
<file path=[Content_Types].xml><?xml version="1.0" encoding="utf-8"?>
<Types xmlns="http://schemas.openxmlformats.org/package/2006/content-types">
  <Default Extension="xml" ContentType="application/xml"/>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9FBFA"/>
  <w:body>
    <w:tbl>
      <w:tblPr>
        <w:tblStyle w:val="42"/>
        <w:tblpPr w:leftFromText="180" w:rightFromText="180" w:vertAnchor="page" w:horzAnchor="margin" w:tblpXSpec="right" w:tblpY="1441"/>
        <w:tblW w:w="184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8" w:hRule="atLeast"/>
        </w:trPr>
        <w:tc>
          <w:tcPr>
            <w:tcW w:w="1849" w:type="dxa"/>
          </w:tcPr>
          <w:p>
            <w:pPr>
              <w:spacing w:line="312" w:lineRule="auto"/>
              <w:ind w:left="120" w:right="120" w:firstLine="0"/>
              <w:rPr>
                <w:rFonts w:asciiTheme="minorEastAsia" w:hAnsiTheme="minorEastAsia" w:eastAsiaTheme="minorEastAsia" w:cstheme="minorEastAsia"/>
                <w:bCs/>
                <w:sz w:val="21"/>
              </w:rPr>
            </w:pPr>
            <w:r>
              <w:rPr>
                <w:rFonts w:hint="eastAsia" w:asciiTheme="minorEastAsia" w:hAnsiTheme="minorEastAsia" w:eastAsiaTheme="minorEastAsia" w:cstheme="minorEastAsia"/>
                <w:bCs/>
                <w:sz w:val="21"/>
              </w:rPr>
              <w:t>报告表编号：</w:t>
            </w:r>
          </w:p>
          <w:p>
            <w:pPr>
              <w:spacing w:line="312" w:lineRule="auto"/>
              <w:ind w:left="120" w:right="120" w:firstLine="0"/>
              <w:rPr>
                <w:rFonts w:asciiTheme="minorEastAsia" w:hAnsiTheme="minorEastAsia" w:eastAsiaTheme="minorEastAsia" w:cstheme="minorEastAsia"/>
                <w:bCs/>
                <w:sz w:val="21"/>
              </w:rPr>
            </w:pPr>
            <w:r>
              <w:rPr>
                <w:rFonts w:hint="eastAsia" w:asciiTheme="minorEastAsia" w:hAnsiTheme="minorEastAsia" w:eastAsiaTheme="minorEastAsia" w:cstheme="minorEastAsia"/>
                <w:bCs/>
                <w:sz w:val="21"/>
                <w:u w:val="single"/>
              </w:rPr>
              <w:t xml:space="preserve">    2020   </w:t>
            </w:r>
            <w:r>
              <w:rPr>
                <w:rFonts w:hint="eastAsia" w:asciiTheme="minorEastAsia" w:hAnsiTheme="minorEastAsia" w:eastAsiaTheme="minorEastAsia" w:cstheme="minorEastAsia"/>
                <w:bCs/>
                <w:sz w:val="21"/>
              </w:rPr>
              <w:t>年</w:t>
            </w:r>
          </w:p>
          <w:p>
            <w:pPr>
              <w:spacing w:line="312" w:lineRule="auto"/>
              <w:ind w:left="120" w:right="120" w:firstLine="0"/>
              <w:rPr>
                <w:rFonts w:asciiTheme="minorEastAsia" w:hAnsiTheme="minorEastAsia" w:eastAsiaTheme="minorEastAsia" w:cstheme="minorEastAsia"/>
                <w:b/>
                <w:sz w:val="28"/>
              </w:rPr>
            </w:pPr>
            <w:r>
              <w:rPr>
                <w:rFonts w:hint="eastAsia" w:asciiTheme="minorEastAsia" w:hAnsiTheme="minorEastAsia" w:eastAsiaTheme="minorEastAsia" w:cstheme="minorEastAsia"/>
                <w:bCs/>
                <w:sz w:val="21"/>
              </w:rPr>
              <w:t>编号</w:t>
            </w:r>
            <w:r>
              <w:rPr>
                <w:rFonts w:hint="eastAsia" w:asciiTheme="minorEastAsia" w:hAnsiTheme="minorEastAsia" w:eastAsiaTheme="minorEastAsia" w:cstheme="minorEastAsia"/>
                <w:bCs/>
                <w:sz w:val="21"/>
                <w:u w:val="single"/>
              </w:rPr>
              <w:t xml:space="preserve">         </w:t>
            </w:r>
          </w:p>
        </w:tc>
      </w:tr>
    </w:tbl>
    <w:p>
      <w:pPr>
        <w:ind w:left="120" w:right="120" w:firstLine="0"/>
        <w:rPr>
          <w:rFonts w:asciiTheme="minorEastAsia" w:hAnsiTheme="minorEastAsia" w:eastAsiaTheme="minorEastAsia" w:cstheme="minorEastAsia"/>
        </w:rPr>
      </w:pPr>
    </w:p>
    <w:p>
      <w:pPr>
        <w:ind w:left="120" w:right="120" w:firstLine="0"/>
        <w:rPr>
          <w:rFonts w:asciiTheme="minorEastAsia" w:hAnsiTheme="minorEastAsia" w:eastAsiaTheme="minorEastAsia" w:cstheme="minorEastAsia"/>
        </w:rPr>
      </w:pPr>
    </w:p>
    <w:p>
      <w:pPr>
        <w:ind w:left="120" w:right="120" w:firstLine="0"/>
        <w:rPr>
          <w:rFonts w:asciiTheme="minorEastAsia" w:hAnsiTheme="minorEastAsia" w:eastAsiaTheme="minorEastAsia" w:cstheme="minorEastAsia"/>
        </w:rPr>
      </w:pPr>
    </w:p>
    <w:p>
      <w:pPr>
        <w:ind w:left="120" w:right="120" w:firstLine="0"/>
        <w:rPr>
          <w:rFonts w:asciiTheme="minorEastAsia" w:hAnsiTheme="minorEastAsia" w:eastAsiaTheme="minorEastAsia" w:cstheme="minorEastAsia"/>
        </w:rPr>
      </w:pPr>
    </w:p>
    <w:p>
      <w:pPr>
        <w:ind w:left="120" w:right="120" w:firstLine="0"/>
        <w:rPr>
          <w:rFonts w:asciiTheme="minorEastAsia" w:hAnsiTheme="minorEastAsia" w:eastAsiaTheme="minorEastAsia" w:cstheme="minorEastAsia"/>
        </w:rPr>
      </w:pPr>
    </w:p>
    <w:p>
      <w:pPr>
        <w:ind w:left="120" w:right="120" w:firstLine="0"/>
        <w:rPr>
          <w:rFonts w:asciiTheme="minorEastAsia" w:hAnsiTheme="minorEastAsia" w:eastAsiaTheme="minorEastAsia" w:cstheme="minorEastAsia"/>
        </w:rPr>
      </w:pPr>
    </w:p>
    <w:p>
      <w:pPr>
        <w:ind w:left="120" w:right="120" w:firstLine="0"/>
        <w:rPr>
          <w:rFonts w:asciiTheme="minorEastAsia" w:hAnsiTheme="minorEastAsia" w:eastAsiaTheme="minorEastAsia" w:cstheme="minorEastAsia"/>
        </w:rPr>
      </w:pPr>
    </w:p>
    <w:p>
      <w:pPr>
        <w:ind w:left="120" w:right="120" w:firstLine="0"/>
        <w:rPr>
          <w:rFonts w:asciiTheme="minorEastAsia" w:hAnsiTheme="minorEastAsia" w:eastAsiaTheme="minorEastAsia" w:cstheme="minorEastAsia"/>
          <w:sz w:val="72"/>
        </w:rPr>
      </w:pPr>
    </w:p>
    <w:p>
      <w:pPr>
        <w:ind w:left="120" w:right="120" w:firstLine="0"/>
        <w:jc w:val="center"/>
        <w:rPr>
          <w:rFonts w:asciiTheme="minorEastAsia" w:hAnsiTheme="minorEastAsia" w:eastAsiaTheme="minorEastAsia" w:cstheme="minorEastAsia"/>
          <w:sz w:val="96"/>
          <w:szCs w:val="30"/>
          <w:lang w:val="en-GB"/>
        </w:rPr>
      </w:pPr>
      <w:r>
        <w:rPr>
          <w:rFonts w:hint="eastAsia" w:asciiTheme="minorEastAsia" w:hAnsiTheme="minorEastAsia" w:eastAsiaTheme="minorEastAsia" w:cstheme="minorEastAsia"/>
          <w:b/>
          <w:sz w:val="72"/>
        </w:rPr>
        <w:t>建设项目环境影响报告表</w:t>
      </w:r>
    </w:p>
    <w:p>
      <w:pPr>
        <w:ind w:left="120" w:right="120"/>
        <w:rPr>
          <w:rFonts w:asciiTheme="minorEastAsia" w:hAnsiTheme="minorEastAsia" w:eastAsiaTheme="minorEastAsia" w:cstheme="minorEastAsia"/>
          <w:sz w:val="30"/>
          <w:szCs w:val="30"/>
          <w:lang w:val="en-GB"/>
        </w:rPr>
      </w:pPr>
    </w:p>
    <w:p>
      <w:pPr>
        <w:ind w:left="120" w:right="120"/>
        <w:rPr>
          <w:rFonts w:asciiTheme="minorEastAsia" w:hAnsiTheme="minorEastAsia" w:eastAsiaTheme="minorEastAsia" w:cstheme="minorEastAsia"/>
          <w:sz w:val="30"/>
          <w:szCs w:val="30"/>
          <w:lang w:val="en-GB"/>
        </w:rPr>
      </w:pPr>
    </w:p>
    <w:p>
      <w:pPr>
        <w:ind w:left="120" w:right="120"/>
        <w:rPr>
          <w:rFonts w:asciiTheme="minorEastAsia" w:hAnsiTheme="minorEastAsia" w:eastAsiaTheme="minorEastAsia" w:cstheme="minorEastAsia"/>
          <w:sz w:val="30"/>
          <w:szCs w:val="30"/>
          <w:lang w:val="en-GB"/>
        </w:rPr>
      </w:pPr>
    </w:p>
    <w:p>
      <w:pPr>
        <w:ind w:left="120" w:right="120"/>
        <w:rPr>
          <w:rFonts w:asciiTheme="minorEastAsia" w:hAnsiTheme="minorEastAsia" w:eastAsiaTheme="minorEastAsia" w:cstheme="minorEastAsia"/>
          <w:sz w:val="30"/>
          <w:szCs w:val="30"/>
          <w:lang w:val="en-GB"/>
        </w:rPr>
      </w:pPr>
    </w:p>
    <w:p>
      <w:pPr>
        <w:ind w:left="120" w:right="120"/>
        <w:rPr>
          <w:rFonts w:asciiTheme="minorEastAsia" w:hAnsiTheme="minorEastAsia" w:eastAsiaTheme="minorEastAsia" w:cstheme="minorEastAsia"/>
          <w:sz w:val="30"/>
          <w:szCs w:val="30"/>
          <w:lang w:val="en-GB"/>
        </w:rPr>
      </w:pPr>
    </w:p>
    <w:p>
      <w:pPr>
        <w:tabs>
          <w:tab w:val="left" w:pos="2070"/>
        </w:tabs>
        <w:ind w:right="120" w:firstLine="1132" w:firstLineChars="376"/>
        <w:rPr>
          <w:rFonts w:asciiTheme="minorEastAsia" w:hAnsiTheme="minorEastAsia" w:eastAsiaTheme="minorEastAsia" w:cstheme="minorEastAsia"/>
          <w:b/>
          <w:spacing w:val="-6"/>
          <w:sz w:val="30"/>
          <w:szCs w:val="30"/>
          <w:u w:val="single"/>
          <w:lang w:val="en-GB"/>
        </w:rPr>
      </w:pPr>
      <w:r>
        <w:rPr>
          <w:rFonts w:hint="eastAsia" w:asciiTheme="minorEastAsia" w:hAnsiTheme="minorEastAsia" w:eastAsiaTheme="minorEastAsia" w:cstheme="minorEastAsia"/>
          <w:b/>
          <w:sz w:val="30"/>
          <w:szCs w:val="30"/>
          <w:lang w:val="en-GB"/>
        </w:rPr>
        <w:t>项目名称：</w:t>
      </w:r>
      <w:r>
        <w:rPr>
          <w:rFonts w:hint="eastAsia" w:asciiTheme="minorEastAsia" w:hAnsiTheme="minorEastAsia" w:eastAsiaTheme="minorEastAsia" w:cstheme="minorEastAsia"/>
          <w:b/>
          <w:spacing w:val="-6"/>
          <w:sz w:val="32"/>
          <w:u w:val="single"/>
        </w:rPr>
        <w:t>海丰县溢盛针织厂有限公司锅炉改建项目</w:t>
      </w:r>
    </w:p>
    <w:p>
      <w:pPr>
        <w:tabs>
          <w:tab w:val="left" w:pos="2070"/>
        </w:tabs>
        <w:ind w:left="964" w:right="120" w:firstLine="169" w:firstLineChars="56"/>
        <w:rPr>
          <w:rFonts w:asciiTheme="minorEastAsia" w:hAnsiTheme="minorEastAsia" w:eastAsiaTheme="minorEastAsia" w:cstheme="minorEastAsia"/>
          <w:b/>
          <w:sz w:val="32"/>
          <w:szCs w:val="22"/>
          <w:u w:val="single"/>
          <w:lang w:val="en-GB"/>
        </w:rPr>
      </w:pPr>
      <w:r>
        <w:rPr>
          <w:rFonts w:hint="eastAsia" w:asciiTheme="minorEastAsia" w:hAnsiTheme="minorEastAsia" w:eastAsiaTheme="minorEastAsia" w:cstheme="minorEastAsia"/>
          <w:b/>
          <w:sz w:val="30"/>
          <w:szCs w:val="30"/>
          <w:lang w:val="en-GB"/>
        </w:rPr>
        <w:t>建设单位：</w:t>
      </w:r>
      <w:r>
        <w:rPr>
          <w:rFonts w:hint="eastAsia" w:asciiTheme="minorEastAsia" w:hAnsiTheme="minorEastAsia" w:eastAsiaTheme="minorEastAsia" w:cstheme="minorEastAsia"/>
          <w:b/>
          <w:sz w:val="30"/>
          <w:szCs w:val="30"/>
          <w:u w:val="single"/>
          <w:lang w:val="en-GB"/>
        </w:rPr>
        <w:t xml:space="preserve">   </w:t>
      </w:r>
      <w:r>
        <w:rPr>
          <w:rFonts w:hint="eastAsia" w:asciiTheme="minorEastAsia" w:hAnsiTheme="minorEastAsia" w:eastAsiaTheme="minorEastAsia" w:cstheme="minorEastAsia"/>
          <w:b/>
          <w:sz w:val="32"/>
          <w:szCs w:val="22"/>
          <w:u w:val="single"/>
        </w:rPr>
        <w:t xml:space="preserve">海丰县溢盛针织厂有限公司   </w:t>
      </w:r>
    </w:p>
    <w:p>
      <w:pPr>
        <w:ind w:left="120" w:right="120"/>
        <w:rPr>
          <w:rFonts w:asciiTheme="minorEastAsia" w:hAnsiTheme="minorEastAsia" w:eastAsiaTheme="minorEastAsia" w:cstheme="minorEastAsia"/>
          <w:sz w:val="30"/>
          <w:szCs w:val="30"/>
          <w:lang w:val="en-GB"/>
        </w:rPr>
      </w:pPr>
    </w:p>
    <w:p>
      <w:pPr>
        <w:tabs>
          <w:tab w:val="left" w:pos="2070"/>
        </w:tabs>
        <w:ind w:left="233" w:leftChars="97" w:right="120" w:firstLine="0"/>
        <w:rPr>
          <w:rFonts w:asciiTheme="minorEastAsia" w:hAnsiTheme="minorEastAsia" w:eastAsiaTheme="minorEastAsia" w:cstheme="minorEastAsia"/>
          <w:sz w:val="30"/>
          <w:szCs w:val="30"/>
          <w:lang w:val="en-GB"/>
        </w:rPr>
      </w:pPr>
    </w:p>
    <w:p>
      <w:pPr>
        <w:tabs>
          <w:tab w:val="left" w:pos="2070"/>
        </w:tabs>
        <w:ind w:left="120" w:right="120"/>
        <w:rPr>
          <w:rFonts w:asciiTheme="minorEastAsia" w:hAnsiTheme="minorEastAsia" w:eastAsiaTheme="minorEastAsia" w:cstheme="minorEastAsia"/>
          <w:sz w:val="30"/>
          <w:szCs w:val="30"/>
          <w:lang w:val="en-GB"/>
        </w:rPr>
      </w:pPr>
    </w:p>
    <w:p>
      <w:pPr>
        <w:tabs>
          <w:tab w:val="left" w:pos="2070"/>
        </w:tabs>
        <w:spacing w:line="480" w:lineRule="auto"/>
        <w:ind w:left="720" w:leftChars="300" w:right="120" w:firstLine="0"/>
        <w:jc w:val="left"/>
        <w:rPr>
          <w:rFonts w:asciiTheme="minorEastAsia" w:hAnsiTheme="minorEastAsia" w:eastAsiaTheme="minorEastAsia" w:cstheme="minorEastAsia"/>
          <w:b/>
          <w:sz w:val="30"/>
          <w:szCs w:val="30"/>
          <w:lang w:val="en-GB"/>
        </w:rPr>
      </w:pPr>
    </w:p>
    <w:p>
      <w:pPr>
        <w:tabs>
          <w:tab w:val="left" w:pos="2070"/>
        </w:tabs>
        <w:spacing w:line="480" w:lineRule="auto"/>
        <w:ind w:left="720" w:leftChars="300" w:right="120" w:firstLine="0"/>
        <w:jc w:val="left"/>
        <w:rPr>
          <w:rFonts w:asciiTheme="minorEastAsia" w:hAnsiTheme="minorEastAsia" w:eastAsiaTheme="minorEastAsia" w:cstheme="minorEastAsia"/>
          <w:b/>
          <w:sz w:val="30"/>
          <w:szCs w:val="30"/>
          <w:lang w:val="en-GB"/>
        </w:rPr>
      </w:pPr>
    </w:p>
    <w:p>
      <w:pPr>
        <w:tabs>
          <w:tab w:val="left" w:pos="2070"/>
        </w:tabs>
        <w:spacing w:line="480" w:lineRule="auto"/>
        <w:ind w:left="-425" w:leftChars="-177" w:right="120" w:firstLine="0"/>
        <w:jc w:val="center"/>
        <w:rPr>
          <w:rFonts w:asciiTheme="minorEastAsia" w:hAnsiTheme="minorEastAsia" w:eastAsiaTheme="minorEastAsia" w:cstheme="minorEastAsia"/>
          <w:b/>
          <w:sz w:val="30"/>
          <w:szCs w:val="30"/>
          <w:lang w:val="en-GB"/>
        </w:rPr>
      </w:pPr>
    </w:p>
    <w:p>
      <w:pPr>
        <w:tabs>
          <w:tab w:val="left" w:pos="2070"/>
        </w:tabs>
        <w:spacing w:line="480" w:lineRule="auto"/>
        <w:ind w:left="-425" w:leftChars="-177" w:right="120" w:firstLine="0"/>
        <w:jc w:val="center"/>
        <w:rPr>
          <w:rFonts w:asciiTheme="minorEastAsia" w:hAnsiTheme="minorEastAsia" w:eastAsiaTheme="minorEastAsia" w:cstheme="minorEastAsia"/>
          <w:b/>
          <w:sz w:val="30"/>
          <w:szCs w:val="30"/>
          <w:lang w:val="en-GB"/>
        </w:rPr>
      </w:pPr>
      <w:r>
        <w:rPr>
          <w:rFonts w:hint="eastAsia" w:asciiTheme="minorEastAsia" w:hAnsiTheme="minorEastAsia" w:eastAsiaTheme="minorEastAsia" w:cstheme="minorEastAsia"/>
          <w:b/>
          <w:sz w:val="30"/>
          <w:szCs w:val="30"/>
          <w:lang w:val="en-GB"/>
        </w:rPr>
        <w:t>编制日期：二〇二〇年</w:t>
      </w:r>
      <w:r>
        <w:rPr>
          <w:rFonts w:hint="eastAsia" w:asciiTheme="minorEastAsia" w:hAnsiTheme="minorEastAsia" w:eastAsiaTheme="minorEastAsia" w:cstheme="minorEastAsia"/>
          <w:b/>
          <w:sz w:val="30"/>
          <w:szCs w:val="30"/>
        </w:rPr>
        <w:t>十二</w:t>
      </w:r>
      <w:r>
        <w:rPr>
          <w:rFonts w:hint="eastAsia" w:asciiTheme="minorEastAsia" w:hAnsiTheme="minorEastAsia" w:eastAsiaTheme="minorEastAsia" w:cstheme="minorEastAsia"/>
          <w:b/>
          <w:sz w:val="30"/>
          <w:szCs w:val="30"/>
          <w:lang w:val="en-GB"/>
        </w:rPr>
        <w:t>月</w:t>
      </w:r>
    </w:p>
    <w:p>
      <w:pPr>
        <w:tabs>
          <w:tab w:val="left" w:pos="2070"/>
        </w:tabs>
        <w:spacing w:line="480" w:lineRule="auto"/>
        <w:ind w:left="-425" w:leftChars="-177" w:right="120" w:firstLine="0"/>
        <w:jc w:val="center"/>
        <w:rPr>
          <w:rFonts w:asciiTheme="minorEastAsia" w:hAnsiTheme="minorEastAsia" w:eastAsiaTheme="minorEastAsia" w:cstheme="minorEastAsia"/>
          <w:b/>
          <w:sz w:val="30"/>
          <w:szCs w:val="30"/>
          <w:lang w:val="en-GB"/>
        </w:rPr>
        <w:sectPr>
          <w:headerReference r:id="rId3" w:type="default"/>
          <w:footerReference r:id="rId4" w:type="default"/>
          <w:footerReference r:id="rId5" w:type="even"/>
          <w:pgSz w:w="11906" w:h="16838"/>
          <w:pgMar w:top="1191" w:right="1134" w:bottom="1247" w:left="1979" w:header="1091" w:footer="851" w:gutter="0"/>
          <w:pgNumType w:fmt="numberInDash" w:start="1"/>
          <w:cols w:space="720" w:num="1"/>
          <w:docGrid w:type="lines" w:linePitch="312" w:charSpace="0"/>
        </w:sectPr>
      </w:pPr>
      <w:r>
        <w:rPr>
          <w:rFonts w:hint="eastAsia" w:asciiTheme="minorEastAsia" w:hAnsiTheme="minorEastAsia" w:eastAsiaTheme="minorEastAsia" w:cstheme="minorEastAsia"/>
          <w:b/>
          <w:sz w:val="30"/>
          <w:szCs w:val="30"/>
          <w:lang w:val="en-GB"/>
        </w:rPr>
        <w:t>国家生态环境部制</w:t>
      </w:r>
    </w:p>
    <w:p>
      <w:pPr>
        <w:spacing w:line="720" w:lineRule="auto"/>
        <w:ind w:left="120" w:right="120" w:firstLine="0"/>
        <w:jc w:val="center"/>
        <w:rPr>
          <w:rFonts w:asciiTheme="minorEastAsia" w:hAnsiTheme="minorEastAsia" w:eastAsiaTheme="minorEastAsia" w:cstheme="minorEastAsia"/>
          <w:b/>
          <w:sz w:val="96"/>
        </w:rPr>
      </w:pPr>
      <w:r>
        <w:rPr>
          <w:rFonts w:hint="eastAsia" w:asciiTheme="minorEastAsia" w:hAnsiTheme="minorEastAsia" w:eastAsiaTheme="minorEastAsia" w:cstheme="minorEastAsia"/>
          <w:b/>
          <w:sz w:val="32"/>
        </w:rPr>
        <w:t>《建设项目环境影响报告表》编制说明</w:t>
      </w:r>
    </w:p>
    <w:p>
      <w:pPr>
        <w:spacing w:line="480" w:lineRule="auto"/>
        <w:ind w:left="120" w:right="120" w:firstLine="560" w:firstLineChars="200"/>
        <w:rPr>
          <w:rFonts w:asciiTheme="minorEastAsia" w:hAnsiTheme="minorEastAsia" w:eastAsiaTheme="minorEastAsia" w:cstheme="minorEastAsia"/>
          <w:sz w:val="28"/>
        </w:rPr>
      </w:pPr>
    </w:p>
    <w:p>
      <w:pPr>
        <w:spacing w:line="480" w:lineRule="auto"/>
        <w:ind w:left="120" w:right="120" w:firstLine="560" w:firstLineChars="200"/>
        <w:rPr>
          <w:rFonts w:asciiTheme="minorEastAsia" w:hAnsiTheme="minorEastAsia" w:eastAsiaTheme="minorEastAsia" w:cstheme="minorEastAsia"/>
          <w:sz w:val="28"/>
        </w:rPr>
      </w:pPr>
      <w:r>
        <w:rPr>
          <w:rFonts w:hint="eastAsia" w:asciiTheme="minorEastAsia" w:hAnsiTheme="minorEastAsia" w:eastAsiaTheme="minorEastAsia" w:cstheme="minorEastAsia"/>
          <w:sz w:val="28"/>
        </w:rPr>
        <w:t>《建设项目环境影响报告表》由具有从事环境影响评价工作资质的单位编制。</w:t>
      </w:r>
    </w:p>
    <w:p>
      <w:pPr>
        <w:spacing w:line="480" w:lineRule="auto"/>
        <w:ind w:left="120" w:right="120" w:firstLine="560" w:firstLineChars="200"/>
        <w:rPr>
          <w:rFonts w:asciiTheme="minorEastAsia" w:hAnsiTheme="minorEastAsia" w:eastAsiaTheme="minorEastAsia" w:cstheme="minorEastAsia"/>
          <w:sz w:val="28"/>
        </w:rPr>
      </w:pPr>
      <w:r>
        <w:rPr>
          <w:rFonts w:hint="eastAsia" w:asciiTheme="minorEastAsia" w:hAnsiTheme="minorEastAsia" w:eastAsiaTheme="minorEastAsia" w:cstheme="minorEastAsia"/>
          <w:sz w:val="28"/>
        </w:rPr>
        <w:t>1．项目名称——指项目立项批复时的名称，应不超过30个字(两个英文字段作一个汉字)。</w:t>
      </w:r>
    </w:p>
    <w:p>
      <w:pPr>
        <w:spacing w:line="480" w:lineRule="auto"/>
        <w:ind w:left="120" w:right="120" w:firstLine="615"/>
        <w:rPr>
          <w:rFonts w:asciiTheme="minorEastAsia" w:hAnsiTheme="minorEastAsia" w:eastAsiaTheme="minorEastAsia" w:cstheme="minorEastAsia"/>
          <w:sz w:val="28"/>
        </w:rPr>
      </w:pPr>
      <w:r>
        <w:rPr>
          <w:rFonts w:hint="eastAsia" w:asciiTheme="minorEastAsia" w:hAnsiTheme="minorEastAsia" w:eastAsiaTheme="minorEastAsia" w:cstheme="minorEastAsia"/>
          <w:sz w:val="28"/>
        </w:rPr>
        <w:t>2．建设地点——指项目所在地详细地址，公路、铁路应填写起止地点。</w:t>
      </w:r>
    </w:p>
    <w:p>
      <w:pPr>
        <w:spacing w:line="480" w:lineRule="auto"/>
        <w:ind w:left="120" w:right="120" w:firstLine="630"/>
        <w:rPr>
          <w:rFonts w:asciiTheme="minorEastAsia" w:hAnsiTheme="minorEastAsia" w:eastAsiaTheme="minorEastAsia" w:cstheme="minorEastAsia"/>
          <w:sz w:val="28"/>
        </w:rPr>
      </w:pPr>
      <w:r>
        <w:rPr>
          <w:rFonts w:hint="eastAsia" w:asciiTheme="minorEastAsia" w:hAnsiTheme="minorEastAsia" w:eastAsiaTheme="minorEastAsia" w:cstheme="minorEastAsia"/>
          <w:sz w:val="28"/>
        </w:rPr>
        <w:t>3．行业类别——按国标填写。</w:t>
      </w:r>
    </w:p>
    <w:p>
      <w:pPr>
        <w:spacing w:line="480" w:lineRule="auto"/>
        <w:ind w:left="120" w:right="120" w:firstLine="630"/>
        <w:rPr>
          <w:rFonts w:asciiTheme="minorEastAsia" w:hAnsiTheme="minorEastAsia" w:eastAsiaTheme="minorEastAsia" w:cstheme="minorEastAsia"/>
          <w:sz w:val="28"/>
        </w:rPr>
      </w:pPr>
      <w:r>
        <w:rPr>
          <w:rFonts w:hint="eastAsia" w:asciiTheme="minorEastAsia" w:hAnsiTheme="minorEastAsia" w:eastAsiaTheme="minorEastAsia" w:cstheme="minorEastAsia"/>
          <w:sz w:val="28"/>
        </w:rPr>
        <w:t>4．总投资——指项目投资总额。</w:t>
      </w:r>
    </w:p>
    <w:p>
      <w:pPr>
        <w:spacing w:line="480" w:lineRule="auto"/>
        <w:ind w:left="120" w:right="120" w:firstLine="630"/>
        <w:rPr>
          <w:rFonts w:asciiTheme="minorEastAsia" w:hAnsiTheme="minorEastAsia" w:eastAsiaTheme="minorEastAsia" w:cstheme="minorEastAsia"/>
          <w:sz w:val="28"/>
        </w:rPr>
      </w:pPr>
      <w:r>
        <w:rPr>
          <w:rFonts w:hint="eastAsia" w:asciiTheme="minorEastAsia" w:hAnsiTheme="minorEastAsia" w:eastAsiaTheme="minorEastAsia" w:cstheme="minorEastAsia"/>
          <w:sz w:val="28"/>
        </w:rPr>
        <w:t>5．主要环境保护目标——指项目区周围一定范围内集中居民住宅区、学校、医院、保护文物、风景名胜区、水源地和生态敏感点等，应尽可能给出保护目标、性质、规模和距离等。</w:t>
      </w:r>
    </w:p>
    <w:p>
      <w:pPr>
        <w:spacing w:line="480" w:lineRule="auto"/>
        <w:ind w:left="120" w:right="120" w:firstLine="630"/>
        <w:rPr>
          <w:rFonts w:asciiTheme="minorEastAsia" w:hAnsiTheme="minorEastAsia" w:eastAsiaTheme="minorEastAsia" w:cstheme="minorEastAsia"/>
          <w:sz w:val="28"/>
        </w:rPr>
      </w:pPr>
      <w:r>
        <w:rPr>
          <w:rFonts w:hint="eastAsia" w:asciiTheme="minorEastAsia" w:hAnsiTheme="minorEastAsia" w:eastAsiaTheme="minorEastAsia" w:cstheme="minorEastAsia"/>
          <w:sz w:val="28"/>
        </w:rPr>
        <w:t>6．结论与建议——给出本项目清洁生产、达标排放和总量控制的分析结论，确定污染防治措施的有效性，说明本项目对环境造成的影响，给出建设项目环境可行性的明确结论。同时提出减少环境影响的其他建议。</w:t>
      </w:r>
    </w:p>
    <w:p>
      <w:pPr>
        <w:spacing w:line="480" w:lineRule="auto"/>
        <w:ind w:left="120" w:right="120" w:firstLine="630"/>
        <w:rPr>
          <w:rFonts w:asciiTheme="minorEastAsia" w:hAnsiTheme="minorEastAsia" w:eastAsiaTheme="minorEastAsia" w:cstheme="minorEastAsia"/>
          <w:sz w:val="28"/>
        </w:rPr>
      </w:pPr>
      <w:r>
        <w:rPr>
          <w:rFonts w:hint="eastAsia" w:asciiTheme="minorEastAsia" w:hAnsiTheme="minorEastAsia" w:eastAsiaTheme="minorEastAsia" w:cstheme="minorEastAsia"/>
          <w:sz w:val="28"/>
        </w:rPr>
        <w:t>7．预审意见——由行业主管部门填写答复意见，无主管部门项目，可不填写。</w:t>
      </w:r>
    </w:p>
    <w:p>
      <w:pPr>
        <w:spacing w:line="480" w:lineRule="auto"/>
        <w:ind w:left="120" w:right="120" w:firstLine="630"/>
        <w:rPr>
          <w:rFonts w:asciiTheme="minorEastAsia" w:hAnsiTheme="minorEastAsia" w:eastAsiaTheme="minorEastAsia" w:cstheme="minorEastAsia"/>
          <w:sz w:val="28"/>
        </w:rPr>
      </w:pPr>
      <w:r>
        <w:rPr>
          <w:rFonts w:hint="eastAsia" w:asciiTheme="minorEastAsia" w:hAnsiTheme="minorEastAsia" w:eastAsiaTheme="minorEastAsia" w:cstheme="minorEastAsia"/>
          <w:sz w:val="28"/>
        </w:rPr>
        <w:t>8．审批意见——由负责审批该项目的环境保护行政主管部门批复。</w:t>
      </w:r>
    </w:p>
    <w:p>
      <w:pPr>
        <w:spacing w:line="480" w:lineRule="auto"/>
        <w:ind w:firstLine="0"/>
        <w:rPr>
          <w:rFonts w:asciiTheme="minorEastAsia" w:hAnsiTheme="minorEastAsia" w:eastAsiaTheme="minorEastAsia" w:cstheme="minorEastAsia"/>
          <w:sz w:val="28"/>
        </w:rPr>
      </w:pPr>
    </w:p>
    <w:p>
      <w:pPr>
        <w:spacing w:line="480" w:lineRule="auto"/>
        <w:ind w:left="120" w:right="120" w:firstLine="630"/>
        <w:rPr>
          <w:rFonts w:asciiTheme="minorEastAsia" w:hAnsiTheme="minorEastAsia" w:eastAsiaTheme="minorEastAsia" w:cstheme="minorEastAsia"/>
          <w:sz w:val="28"/>
        </w:rPr>
      </w:pPr>
    </w:p>
    <w:p>
      <w:pPr>
        <w:spacing w:line="300" w:lineRule="auto"/>
        <w:ind w:left="120" w:right="120" w:firstLine="0"/>
        <w:jc w:val="center"/>
        <w:rPr>
          <w:rFonts w:asciiTheme="minorEastAsia" w:hAnsiTheme="minorEastAsia" w:eastAsiaTheme="minorEastAsia" w:cstheme="minorEastAsia"/>
          <w:sz w:val="30"/>
          <w:szCs w:val="30"/>
          <w:lang w:val="en-GB"/>
        </w:rPr>
        <w:sectPr>
          <w:pgSz w:w="11906" w:h="16838"/>
          <w:pgMar w:top="1304" w:right="1474" w:bottom="1134" w:left="1474" w:header="851" w:footer="851" w:gutter="0"/>
          <w:pgNumType w:fmt="numberInDash" w:start="1"/>
          <w:cols w:space="720" w:num="1"/>
          <w:docGrid w:type="lines" w:linePitch="312" w:charSpace="0"/>
        </w:sectPr>
      </w:pPr>
    </w:p>
    <w:sdt>
      <w:sdtPr>
        <w:rPr>
          <w:rFonts w:hint="eastAsia" w:asciiTheme="minorEastAsia" w:hAnsiTheme="minorEastAsia" w:eastAsiaTheme="minorEastAsia" w:cstheme="minorEastAsia"/>
          <w:sz w:val="21"/>
        </w:rPr>
        <w:id w:val="147452052"/>
        <w:docPartObj>
          <w:docPartGallery w:val="Table of Contents"/>
          <w:docPartUnique/>
        </w:docPartObj>
      </w:sdtPr>
      <w:sdtEndPr>
        <w:rPr>
          <w:rFonts w:hint="eastAsia" w:asciiTheme="minorEastAsia" w:hAnsiTheme="minorEastAsia" w:eastAsiaTheme="minorEastAsia" w:cstheme="minorEastAsia"/>
          <w:sz w:val="24"/>
          <w:lang w:val="en-GB"/>
        </w:rPr>
      </w:sdtEndPr>
      <w:sdtContent>
        <w:p>
          <w:pPr>
            <w:ind w:firstLine="0"/>
            <w:jc w:val="center"/>
            <w:rPr>
              <w:rFonts w:asciiTheme="minorEastAsia" w:hAnsiTheme="minorEastAsia" w:eastAsiaTheme="minorEastAsia" w:cstheme="minorEastAsia"/>
              <w:b/>
              <w:sz w:val="36"/>
              <w:szCs w:val="36"/>
            </w:rPr>
          </w:pPr>
          <w:r>
            <w:rPr>
              <w:rFonts w:hint="eastAsia" w:asciiTheme="minorEastAsia" w:hAnsiTheme="minorEastAsia" w:eastAsiaTheme="minorEastAsia" w:cstheme="minorEastAsia"/>
              <w:b/>
              <w:sz w:val="36"/>
              <w:szCs w:val="36"/>
            </w:rPr>
            <w:t>目  录</w:t>
          </w:r>
        </w:p>
        <w:p>
          <w:pPr>
            <w:pStyle w:val="32"/>
            <w:tabs>
              <w:tab w:val="right" w:leader="dot" w:pos="8958"/>
            </w:tabs>
            <w:spacing w:line="300" w:lineRule="auto"/>
            <w:rPr>
              <w:rFonts w:asciiTheme="minorEastAsia" w:hAnsiTheme="minorEastAsia" w:eastAsiaTheme="minorEastAsia" w:cstheme="minorEastAsia"/>
              <w:lang w:val="en-GB"/>
            </w:rPr>
          </w:pPr>
        </w:p>
        <w:p>
          <w:pPr>
            <w:pStyle w:val="32"/>
            <w:tabs>
              <w:tab w:val="right" w:leader="dot" w:pos="8958"/>
            </w:tabs>
            <w:spacing w:line="360" w:lineRule="auto"/>
          </w:pPr>
          <w:r>
            <w:rPr>
              <w:rFonts w:hint="eastAsia" w:asciiTheme="minorEastAsia" w:hAnsiTheme="minorEastAsia" w:eastAsiaTheme="minorEastAsia" w:cstheme="minorEastAsia"/>
              <w:lang w:val="en-GB"/>
            </w:rPr>
            <w:fldChar w:fldCharType="begin"/>
          </w:r>
          <w:r>
            <w:rPr>
              <w:rFonts w:hint="eastAsia" w:asciiTheme="minorEastAsia" w:hAnsiTheme="minorEastAsia" w:eastAsiaTheme="minorEastAsia" w:cstheme="minorEastAsia"/>
              <w:lang w:val="en-GB"/>
            </w:rPr>
            <w:instrText xml:space="preserve">TOC \o "1-1" \h \u </w:instrText>
          </w:r>
          <w:r>
            <w:rPr>
              <w:rFonts w:hint="eastAsia" w:asciiTheme="minorEastAsia" w:hAnsiTheme="minorEastAsia" w:eastAsiaTheme="minorEastAsia" w:cstheme="minorEastAsia"/>
              <w:lang w:val="en-GB"/>
            </w:rPr>
            <w:fldChar w:fldCharType="separate"/>
          </w:r>
          <w:r>
            <w:fldChar w:fldCharType="begin"/>
          </w:r>
          <w:r>
            <w:instrText xml:space="preserve"> HYPERLINK \l "_Toc13855" </w:instrText>
          </w:r>
          <w:r>
            <w:fldChar w:fldCharType="separate"/>
          </w:r>
          <w:r>
            <w:rPr>
              <w:rFonts w:hint="eastAsia" w:asciiTheme="minorEastAsia" w:hAnsiTheme="minorEastAsia" w:eastAsiaTheme="minorEastAsia" w:cstheme="minorEastAsia"/>
              <w:szCs w:val="28"/>
            </w:rPr>
            <w:t>建设项目基本情况</w:t>
          </w:r>
          <w:r>
            <w:tab/>
          </w:r>
          <w:r>
            <w:fldChar w:fldCharType="begin"/>
          </w:r>
          <w:r>
            <w:instrText xml:space="preserve"> PAGEREF _Toc13855 </w:instrText>
          </w:r>
          <w:r>
            <w:fldChar w:fldCharType="separate"/>
          </w:r>
          <w:r>
            <w:t>1</w:t>
          </w:r>
          <w:r>
            <w:fldChar w:fldCharType="end"/>
          </w:r>
          <w:r>
            <w:fldChar w:fldCharType="end"/>
          </w:r>
        </w:p>
        <w:p>
          <w:pPr>
            <w:pStyle w:val="32"/>
            <w:tabs>
              <w:tab w:val="right" w:leader="dot" w:pos="8958"/>
            </w:tabs>
            <w:spacing w:line="360" w:lineRule="auto"/>
          </w:pPr>
          <w:r>
            <w:fldChar w:fldCharType="begin"/>
          </w:r>
          <w:r>
            <w:instrText xml:space="preserve"> HYPERLINK \l "_Toc9728" </w:instrText>
          </w:r>
          <w:r>
            <w:fldChar w:fldCharType="separate"/>
          </w:r>
          <w:r>
            <w:rPr>
              <w:rFonts w:hint="eastAsia" w:asciiTheme="minorEastAsia" w:hAnsiTheme="minorEastAsia" w:eastAsiaTheme="minorEastAsia" w:cstheme="minorEastAsia"/>
              <w:szCs w:val="28"/>
            </w:rPr>
            <w:t>建设项目所在地自然环境简况</w:t>
          </w:r>
          <w:r>
            <w:tab/>
          </w:r>
          <w:r>
            <w:fldChar w:fldCharType="begin"/>
          </w:r>
          <w:r>
            <w:instrText xml:space="preserve"> PAGEREF _Toc9728 </w:instrText>
          </w:r>
          <w:r>
            <w:fldChar w:fldCharType="separate"/>
          </w:r>
          <w:r>
            <w:t>15</w:t>
          </w:r>
          <w:r>
            <w:fldChar w:fldCharType="end"/>
          </w:r>
          <w:r>
            <w:fldChar w:fldCharType="end"/>
          </w:r>
        </w:p>
        <w:p>
          <w:pPr>
            <w:pStyle w:val="32"/>
            <w:tabs>
              <w:tab w:val="right" w:leader="dot" w:pos="8958"/>
            </w:tabs>
            <w:spacing w:line="360" w:lineRule="auto"/>
          </w:pPr>
          <w:r>
            <w:fldChar w:fldCharType="begin"/>
          </w:r>
          <w:r>
            <w:instrText xml:space="preserve"> HYPERLINK \l "_Toc17442" </w:instrText>
          </w:r>
          <w:r>
            <w:fldChar w:fldCharType="separate"/>
          </w:r>
          <w:r>
            <w:rPr>
              <w:rFonts w:hint="eastAsia" w:asciiTheme="minorEastAsia" w:hAnsiTheme="minorEastAsia" w:eastAsiaTheme="minorEastAsia" w:cstheme="minorEastAsia"/>
              <w:szCs w:val="28"/>
            </w:rPr>
            <w:t>环境质量状况</w:t>
          </w:r>
          <w:r>
            <w:tab/>
          </w:r>
          <w:r>
            <w:fldChar w:fldCharType="begin"/>
          </w:r>
          <w:r>
            <w:instrText xml:space="preserve"> PAGEREF _Toc17442 </w:instrText>
          </w:r>
          <w:r>
            <w:fldChar w:fldCharType="separate"/>
          </w:r>
          <w:r>
            <w:t>18</w:t>
          </w:r>
          <w:r>
            <w:fldChar w:fldCharType="end"/>
          </w:r>
          <w:r>
            <w:fldChar w:fldCharType="end"/>
          </w:r>
        </w:p>
        <w:p>
          <w:pPr>
            <w:pStyle w:val="32"/>
            <w:tabs>
              <w:tab w:val="right" w:leader="dot" w:pos="8958"/>
            </w:tabs>
            <w:spacing w:line="360" w:lineRule="auto"/>
          </w:pPr>
          <w:r>
            <w:fldChar w:fldCharType="begin"/>
          </w:r>
          <w:r>
            <w:instrText xml:space="preserve"> HYPERLINK \l "_Toc10284" </w:instrText>
          </w:r>
          <w:r>
            <w:fldChar w:fldCharType="separate"/>
          </w:r>
          <w:r>
            <w:rPr>
              <w:rFonts w:hint="eastAsia" w:asciiTheme="minorEastAsia" w:hAnsiTheme="minorEastAsia" w:eastAsiaTheme="minorEastAsia" w:cstheme="minorEastAsia"/>
              <w:szCs w:val="28"/>
            </w:rPr>
            <w:t>评价适用标准</w:t>
          </w:r>
          <w:r>
            <w:tab/>
          </w:r>
          <w:r>
            <w:fldChar w:fldCharType="begin"/>
          </w:r>
          <w:r>
            <w:instrText xml:space="preserve"> PAGEREF _Toc10284 </w:instrText>
          </w:r>
          <w:r>
            <w:fldChar w:fldCharType="separate"/>
          </w:r>
          <w:r>
            <w:t>24</w:t>
          </w:r>
          <w:r>
            <w:fldChar w:fldCharType="end"/>
          </w:r>
          <w:r>
            <w:fldChar w:fldCharType="end"/>
          </w:r>
        </w:p>
        <w:p>
          <w:pPr>
            <w:pStyle w:val="32"/>
            <w:tabs>
              <w:tab w:val="right" w:leader="dot" w:pos="8958"/>
            </w:tabs>
            <w:spacing w:line="360" w:lineRule="auto"/>
          </w:pPr>
          <w:r>
            <w:fldChar w:fldCharType="begin"/>
          </w:r>
          <w:r>
            <w:instrText xml:space="preserve"> HYPERLINK \l "_Toc2861" </w:instrText>
          </w:r>
          <w:r>
            <w:fldChar w:fldCharType="separate"/>
          </w:r>
          <w:r>
            <w:rPr>
              <w:rFonts w:hint="eastAsia" w:asciiTheme="minorEastAsia" w:hAnsiTheme="minorEastAsia" w:eastAsiaTheme="minorEastAsia" w:cstheme="minorEastAsia"/>
              <w:szCs w:val="28"/>
            </w:rPr>
            <w:t>建设项目工程分析</w:t>
          </w:r>
          <w:r>
            <w:tab/>
          </w:r>
          <w:r>
            <w:fldChar w:fldCharType="begin"/>
          </w:r>
          <w:r>
            <w:instrText xml:space="preserve"> PAGEREF _Toc2861 </w:instrText>
          </w:r>
          <w:r>
            <w:fldChar w:fldCharType="separate"/>
          </w:r>
          <w:r>
            <w:t>27</w:t>
          </w:r>
          <w:r>
            <w:fldChar w:fldCharType="end"/>
          </w:r>
          <w:r>
            <w:fldChar w:fldCharType="end"/>
          </w:r>
        </w:p>
        <w:p>
          <w:pPr>
            <w:pStyle w:val="32"/>
            <w:tabs>
              <w:tab w:val="right" w:leader="dot" w:pos="8958"/>
            </w:tabs>
            <w:spacing w:line="360" w:lineRule="auto"/>
          </w:pPr>
          <w:r>
            <w:fldChar w:fldCharType="begin"/>
          </w:r>
          <w:r>
            <w:instrText xml:space="preserve"> HYPERLINK \l "_Toc3934" </w:instrText>
          </w:r>
          <w:r>
            <w:fldChar w:fldCharType="separate"/>
          </w:r>
          <w:r>
            <w:rPr>
              <w:rFonts w:hint="eastAsia" w:asciiTheme="minorEastAsia" w:hAnsiTheme="minorEastAsia" w:eastAsiaTheme="minorEastAsia" w:cstheme="minorEastAsia"/>
              <w:szCs w:val="28"/>
            </w:rPr>
            <w:t>项目主要污染物产生及排放情况</w:t>
          </w:r>
          <w:r>
            <w:tab/>
          </w:r>
          <w:r>
            <w:fldChar w:fldCharType="begin"/>
          </w:r>
          <w:r>
            <w:instrText xml:space="preserve"> PAGEREF _Toc3934 </w:instrText>
          </w:r>
          <w:r>
            <w:fldChar w:fldCharType="separate"/>
          </w:r>
          <w:r>
            <w:t>32</w:t>
          </w:r>
          <w:r>
            <w:fldChar w:fldCharType="end"/>
          </w:r>
          <w:r>
            <w:fldChar w:fldCharType="end"/>
          </w:r>
        </w:p>
        <w:p>
          <w:pPr>
            <w:pStyle w:val="32"/>
            <w:tabs>
              <w:tab w:val="right" w:leader="dot" w:pos="8958"/>
            </w:tabs>
            <w:spacing w:line="360" w:lineRule="auto"/>
          </w:pPr>
          <w:r>
            <w:fldChar w:fldCharType="begin"/>
          </w:r>
          <w:r>
            <w:instrText xml:space="preserve"> HYPERLINK \l "_Toc1026" </w:instrText>
          </w:r>
          <w:r>
            <w:fldChar w:fldCharType="separate"/>
          </w:r>
          <w:r>
            <w:rPr>
              <w:rFonts w:hint="eastAsia" w:asciiTheme="minorEastAsia" w:hAnsiTheme="minorEastAsia" w:eastAsiaTheme="minorEastAsia" w:cstheme="minorEastAsia"/>
              <w:szCs w:val="28"/>
            </w:rPr>
            <w:t>环境影响分析</w:t>
          </w:r>
          <w:r>
            <w:tab/>
          </w:r>
          <w:r>
            <w:fldChar w:fldCharType="begin"/>
          </w:r>
          <w:r>
            <w:instrText xml:space="preserve"> PAGEREF _Toc1026 </w:instrText>
          </w:r>
          <w:r>
            <w:fldChar w:fldCharType="separate"/>
          </w:r>
          <w:r>
            <w:t>33</w:t>
          </w:r>
          <w:r>
            <w:fldChar w:fldCharType="end"/>
          </w:r>
          <w:r>
            <w:fldChar w:fldCharType="end"/>
          </w:r>
        </w:p>
        <w:p>
          <w:pPr>
            <w:pStyle w:val="32"/>
            <w:tabs>
              <w:tab w:val="right" w:leader="dot" w:pos="8958"/>
            </w:tabs>
            <w:spacing w:line="360" w:lineRule="auto"/>
          </w:pPr>
          <w:r>
            <w:fldChar w:fldCharType="begin"/>
          </w:r>
          <w:r>
            <w:instrText xml:space="preserve"> HYPERLINK \l "_Toc18266" </w:instrText>
          </w:r>
          <w:r>
            <w:fldChar w:fldCharType="separate"/>
          </w:r>
          <w:r>
            <w:rPr>
              <w:rFonts w:hint="eastAsia" w:asciiTheme="minorEastAsia" w:hAnsiTheme="minorEastAsia" w:eastAsiaTheme="minorEastAsia" w:cstheme="minorEastAsia"/>
              <w:szCs w:val="28"/>
            </w:rPr>
            <w:t>项目采取的防治措施及预期治理效果</w:t>
          </w:r>
          <w:r>
            <w:tab/>
          </w:r>
          <w:r>
            <w:fldChar w:fldCharType="begin"/>
          </w:r>
          <w:r>
            <w:instrText xml:space="preserve"> PAGEREF _Toc18266 </w:instrText>
          </w:r>
          <w:r>
            <w:fldChar w:fldCharType="separate"/>
          </w:r>
          <w:r>
            <w:t>50</w:t>
          </w:r>
          <w:r>
            <w:fldChar w:fldCharType="end"/>
          </w:r>
          <w:r>
            <w:fldChar w:fldCharType="end"/>
          </w:r>
        </w:p>
        <w:p>
          <w:pPr>
            <w:pStyle w:val="32"/>
            <w:tabs>
              <w:tab w:val="right" w:leader="dot" w:pos="8958"/>
            </w:tabs>
            <w:spacing w:line="360" w:lineRule="auto"/>
          </w:pPr>
          <w:r>
            <w:fldChar w:fldCharType="begin"/>
          </w:r>
          <w:r>
            <w:instrText xml:space="preserve"> HYPERLINK \l "_Toc31919" </w:instrText>
          </w:r>
          <w:r>
            <w:fldChar w:fldCharType="separate"/>
          </w:r>
          <w:r>
            <w:rPr>
              <w:rFonts w:hint="eastAsia" w:asciiTheme="minorEastAsia" w:hAnsiTheme="minorEastAsia" w:eastAsiaTheme="minorEastAsia" w:cstheme="minorEastAsia"/>
              <w:szCs w:val="28"/>
            </w:rPr>
            <w:t>结论与建议</w:t>
          </w:r>
          <w:r>
            <w:tab/>
          </w:r>
          <w:r>
            <w:fldChar w:fldCharType="begin"/>
          </w:r>
          <w:r>
            <w:instrText xml:space="preserve"> PAGEREF _Toc31919 </w:instrText>
          </w:r>
          <w:r>
            <w:fldChar w:fldCharType="separate"/>
          </w:r>
          <w:r>
            <w:t>51</w:t>
          </w:r>
          <w:r>
            <w:fldChar w:fldCharType="end"/>
          </w:r>
          <w:r>
            <w:fldChar w:fldCharType="end"/>
          </w:r>
        </w:p>
        <w:p>
          <w:pPr>
            <w:pStyle w:val="32"/>
            <w:tabs>
              <w:tab w:val="right" w:leader="dot" w:pos="8958"/>
            </w:tabs>
            <w:spacing w:line="360" w:lineRule="auto"/>
            <w:rPr>
              <w:szCs w:val="22"/>
            </w:rPr>
          </w:pPr>
        </w:p>
        <w:p>
          <w:pPr>
            <w:pStyle w:val="32"/>
            <w:tabs>
              <w:tab w:val="right" w:leader="dot" w:pos="8958"/>
            </w:tabs>
            <w:spacing w:line="360" w:lineRule="auto"/>
            <w:rPr>
              <w:szCs w:val="22"/>
            </w:rPr>
          </w:pPr>
          <w:r>
            <w:rPr>
              <w:rFonts w:hint="eastAsia"/>
              <w:szCs w:val="22"/>
            </w:rPr>
            <w:t>附图一：项目地理位置图</w:t>
          </w:r>
        </w:p>
        <w:p>
          <w:pPr>
            <w:pStyle w:val="32"/>
            <w:tabs>
              <w:tab w:val="right" w:leader="dot" w:pos="8958"/>
            </w:tabs>
            <w:spacing w:line="360" w:lineRule="auto"/>
            <w:rPr>
              <w:szCs w:val="22"/>
            </w:rPr>
          </w:pPr>
          <w:r>
            <w:rPr>
              <w:rFonts w:hint="eastAsia"/>
              <w:szCs w:val="22"/>
            </w:rPr>
            <w:t>附图二：项目地理位置及周边敏感点分布图</w:t>
          </w:r>
        </w:p>
        <w:p>
          <w:pPr>
            <w:pStyle w:val="32"/>
            <w:tabs>
              <w:tab w:val="right" w:leader="dot" w:pos="8958"/>
            </w:tabs>
            <w:spacing w:line="360" w:lineRule="auto"/>
            <w:rPr>
              <w:szCs w:val="22"/>
            </w:rPr>
          </w:pPr>
          <w:r>
            <w:rPr>
              <w:rFonts w:hint="eastAsia"/>
              <w:szCs w:val="22"/>
            </w:rPr>
            <w:t>附图三：项目四至用地范围示意图</w:t>
          </w:r>
        </w:p>
        <w:p>
          <w:pPr>
            <w:pStyle w:val="32"/>
            <w:tabs>
              <w:tab w:val="right" w:leader="dot" w:pos="8958"/>
            </w:tabs>
            <w:spacing w:line="360" w:lineRule="auto"/>
            <w:rPr>
              <w:szCs w:val="22"/>
            </w:rPr>
          </w:pPr>
          <w:r>
            <w:rPr>
              <w:rFonts w:hint="eastAsia"/>
              <w:szCs w:val="22"/>
            </w:rPr>
            <w:t>附图四：改建项目平面布置图</w:t>
          </w:r>
        </w:p>
        <w:p>
          <w:pPr>
            <w:pStyle w:val="32"/>
            <w:tabs>
              <w:tab w:val="right" w:leader="dot" w:pos="8958"/>
            </w:tabs>
            <w:spacing w:line="360" w:lineRule="auto"/>
            <w:rPr>
              <w:szCs w:val="22"/>
            </w:rPr>
          </w:pPr>
          <w:r>
            <w:rPr>
              <w:rFonts w:hint="eastAsia"/>
              <w:szCs w:val="22"/>
            </w:rPr>
            <w:t>附图五：锅炉蒸汽线路示意图</w:t>
          </w:r>
        </w:p>
        <w:p>
          <w:pPr>
            <w:pStyle w:val="32"/>
            <w:tabs>
              <w:tab w:val="right" w:leader="dot" w:pos="8958"/>
            </w:tabs>
            <w:spacing w:line="360" w:lineRule="auto"/>
            <w:rPr>
              <w:szCs w:val="22"/>
            </w:rPr>
          </w:pPr>
          <w:r>
            <w:rPr>
              <w:rFonts w:hint="eastAsia"/>
              <w:szCs w:val="22"/>
            </w:rPr>
            <w:t>附图六：海丰县禁燃区范围图</w:t>
          </w:r>
        </w:p>
        <w:p>
          <w:pPr>
            <w:pStyle w:val="32"/>
            <w:tabs>
              <w:tab w:val="right" w:leader="dot" w:pos="8958"/>
            </w:tabs>
            <w:spacing w:line="360" w:lineRule="auto"/>
            <w:rPr>
              <w:szCs w:val="22"/>
            </w:rPr>
          </w:pPr>
          <w:r>
            <w:rPr>
              <w:rFonts w:hint="eastAsia"/>
              <w:szCs w:val="22"/>
            </w:rPr>
            <w:t>附图七：本项目所在地土地利用总体规划图</w:t>
          </w:r>
        </w:p>
        <w:p>
          <w:pPr>
            <w:pStyle w:val="32"/>
            <w:tabs>
              <w:tab w:val="right" w:leader="dot" w:pos="8958"/>
            </w:tabs>
            <w:spacing w:line="360" w:lineRule="auto"/>
            <w:rPr>
              <w:szCs w:val="22"/>
            </w:rPr>
          </w:pPr>
          <w:r>
            <w:rPr>
              <w:rFonts w:hint="eastAsia"/>
              <w:szCs w:val="22"/>
            </w:rPr>
            <w:t>附图八：饮用水源保护区划</w:t>
          </w:r>
        </w:p>
        <w:p>
          <w:pPr>
            <w:pStyle w:val="32"/>
            <w:tabs>
              <w:tab w:val="right" w:leader="dot" w:pos="8958"/>
            </w:tabs>
            <w:spacing w:line="360" w:lineRule="auto"/>
            <w:rPr>
              <w:szCs w:val="22"/>
            </w:rPr>
          </w:pPr>
          <w:r>
            <w:rPr>
              <w:rFonts w:hint="eastAsia"/>
              <w:szCs w:val="22"/>
            </w:rPr>
            <w:t>附图九：项目所在地水环境</w:t>
          </w:r>
          <w:r>
            <w:rPr>
              <w:szCs w:val="22"/>
            </w:rPr>
            <w:t>功能区划图</w:t>
          </w:r>
        </w:p>
        <w:p>
          <w:pPr>
            <w:pStyle w:val="32"/>
            <w:tabs>
              <w:tab w:val="right" w:leader="dot" w:pos="8958"/>
            </w:tabs>
            <w:spacing w:line="360" w:lineRule="auto"/>
            <w:rPr>
              <w:szCs w:val="22"/>
            </w:rPr>
          </w:pPr>
          <w:r>
            <w:rPr>
              <w:rFonts w:hint="eastAsia"/>
              <w:szCs w:val="22"/>
            </w:rPr>
            <w:t>附图十：大气环境功能区划</w:t>
          </w:r>
        </w:p>
        <w:p>
          <w:pPr>
            <w:pStyle w:val="32"/>
            <w:tabs>
              <w:tab w:val="right" w:leader="dot" w:pos="8958"/>
            </w:tabs>
            <w:spacing w:line="360" w:lineRule="auto"/>
            <w:rPr>
              <w:szCs w:val="22"/>
            </w:rPr>
          </w:pPr>
          <w:r>
            <w:rPr>
              <w:rFonts w:hint="eastAsia"/>
              <w:szCs w:val="22"/>
            </w:rPr>
            <w:t>附图十一：噪声环境功能区划</w:t>
          </w:r>
        </w:p>
        <w:p>
          <w:pPr>
            <w:pStyle w:val="32"/>
            <w:tabs>
              <w:tab w:val="right" w:leader="dot" w:pos="8958"/>
            </w:tabs>
            <w:spacing w:line="360" w:lineRule="auto"/>
            <w:rPr>
              <w:szCs w:val="22"/>
            </w:rPr>
          </w:pPr>
          <w:r>
            <w:rPr>
              <w:rFonts w:hint="eastAsia"/>
              <w:szCs w:val="22"/>
            </w:rPr>
            <w:t>附图十二：项目厂界周边现状照片</w:t>
          </w:r>
        </w:p>
        <w:p>
          <w:pPr>
            <w:pStyle w:val="32"/>
            <w:tabs>
              <w:tab w:val="right" w:leader="dot" w:pos="8958"/>
            </w:tabs>
            <w:spacing w:line="360" w:lineRule="auto"/>
            <w:rPr>
              <w:szCs w:val="22"/>
            </w:rPr>
          </w:pPr>
          <w:r>
            <w:rPr>
              <w:rFonts w:hint="eastAsia"/>
              <w:szCs w:val="22"/>
            </w:rPr>
            <w:t>附图十三：项目锅炉房现状照片</w:t>
          </w:r>
        </w:p>
        <w:p>
          <w:pPr>
            <w:pStyle w:val="32"/>
            <w:tabs>
              <w:tab w:val="right" w:leader="dot" w:pos="8958"/>
            </w:tabs>
            <w:spacing w:line="360" w:lineRule="auto"/>
            <w:rPr>
              <w:szCs w:val="22"/>
            </w:rPr>
          </w:pPr>
          <w:r>
            <w:rPr>
              <w:rFonts w:hint="eastAsia"/>
              <w:szCs w:val="22"/>
            </w:rPr>
            <w:t>附件一：项目建设单位营业执照</w:t>
          </w:r>
        </w:p>
        <w:p>
          <w:pPr>
            <w:pStyle w:val="32"/>
            <w:tabs>
              <w:tab w:val="right" w:leader="dot" w:pos="8958"/>
            </w:tabs>
            <w:spacing w:line="360" w:lineRule="auto"/>
            <w:rPr>
              <w:szCs w:val="22"/>
            </w:rPr>
          </w:pPr>
          <w:r>
            <w:rPr>
              <w:rFonts w:hint="eastAsia"/>
              <w:szCs w:val="22"/>
            </w:rPr>
            <w:t>附件二：项目建设单位法人证件</w:t>
          </w:r>
        </w:p>
        <w:p>
          <w:pPr>
            <w:pStyle w:val="32"/>
            <w:tabs>
              <w:tab w:val="right" w:leader="dot" w:pos="8958"/>
            </w:tabs>
            <w:spacing w:line="360" w:lineRule="auto"/>
            <w:rPr>
              <w:szCs w:val="22"/>
            </w:rPr>
          </w:pPr>
          <w:r>
            <w:rPr>
              <w:rFonts w:hint="eastAsia"/>
              <w:szCs w:val="22"/>
            </w:rPr>
            <w:t>附件三：项目用地国土证</w:t>
          </w:r>
        </w:p>
        <w:p>
          <w:pPr>
            <w:pStyle w:val="32"/>
            <w:tabs>
              <w:tab w:val="right" w:leader="dot" w:pos="8958"/>
            </w:tabs>
            <w:spacing w:line="360" w:lineRule="auto"/>
            <w:rPr>
              <w:szCs w:val="22"/>
            </w:rPr>
          </w:pPr>
          <w:r>
            <w:rPr>
              <w:rFonts w:hint="eastAsia"/>
              <w:szCs w:val="22"/>
            </w:rPr>
            <w:t>附件四：原有项目环评批复</w:t>
          </w:r>
        </w:p>
        <w:p>
          <w:pPr>
            <w:pStyle w:val="32"/>
            <w:tabs>
              <w:tab w:val="right" w:leader="dot" w:pos="8958"/>
            </w:tabs>
            <w:spacing w:line="360" w:lineRule="auto"/>
            <w:rPr>
              <w:szCs w:val="22"/>
            </w:rPr>
          </w:pPr>
          <w:r>
            <w:rPr>
              <w:rFonts w:hint="eastAsia"/>
              <w:szCs w:val="22"/>
            </w:rPr>
            <w:t>附件五：原有项目竣工验收意见</w:t>
          </w:r>
        </w:p>
        <w:p>
          <w:pPr>
            <w:pStyle w:val="32"/>
            <w:tabs>
              <w:tab w:val="right" w:leader="dot" w:pos="8958"/>
            </w:tabs>
            <w:spacing w:line="360" w:lineRule="auto"/>
            <w:rPr>
              <w:szCs w:val="22"/>
            </w:rPr>
          </w:pPr>
          <w:r>
            <w:rPr>
              <w:rFonts w:hint="eastAsia"/>
              <w:szCs w:val="22"/>
            </w:rPr>
            <w:t>附件六：项目排污登记</w:t>
          </w:r>
        </w:p>
        <w:p>
          <w:pPr>
            <w:pStyle w:val="32"/>
            <w:tabs>
              <w:tab w:val="right" w:leader="dot" w:pos="8958"/>
            </w:tabs>
            <w:spacing w:line="360" w:lineRule="auto"/>
            <w:rPr>
              <w:szCs w:val="22"/>
            </w:rPr>
          </w:pPr>
          <w:r>
            <w:rPr>
              <w:rFonts w:hint="eastAsia"/>
              <w:szCs w:val="22"/>
            </w:rPr>
            <w:t>附件七：项目燃料检测报告</w:t>
          </w:r>
        </w:p>
        <w:p>
          <w:pPr>
            <w:pStyle w:val="32"/>
            <w:tabs>
              <w:tab w:val="right" w:leader="dot" w:pos="8958"/>
            </w:tabs>
            <w:spacing w:line="360" w:lineRule="auto"/>
            <w:rPr>
              <w:szCs w:val="22"/>
            </w:rPr>
          </w:pPr>
          <w:r>
            <w:rPr>
              <w:rFonts w:hint="eastAsia"/>
              <w:szCs w:val="22"/>
            </w:rPr>
            <w:t>附件八：现有项目废水、废气、噪声环境监测报告</w:t>
          </w:r>
        </w:p>
        <w:p>
          <w:pPr>
            <w:pStyle w:val="32"/>
            <w:tabs>
              <w:tab w:val="right" w:leader="dot" w:pos="8958"/>
            </w:tabs>
            <w:spacing w:line="360" w:lineRule="auto"/>
            <w:rPr>
              <w:szCs w:val="22"/>
            </w:rPr>
          </w:pPr>
          <w:r>
            <w:rPr>
              <w:rFonts w:hint="eastAsia"/>
              <w:szCs w:val="22"/>
            </w:rPr>
            <w:t>附件九：锅炉项目噪声及大气环境监测报告</w:t>
          </w:r>
        </w:p>
        <w:p>
          <w:pPr>
            <w:spacing w:line="300" w:lineRule="auto"/>
            <w:ind w:firstLine="0"/>
            <w:jc w:val="left"/>
            <w:rPr>
              <w:rFonts w:asciiTheme="minorEastAsia" w:hAnsiTheme="minorEastAsia" w:eastAsiaTheme="minorEastAsia" w:cstheme="minorEastAsia"/>
              <w:lang w:val="en-GB"/>
            </w:rPr>
            <w:sectPr>
              <w:pgSz w:w="11906" w:h="16838"/>
              <w:pgMar w:top="1304" w:right="1474" w:bottom="1134" w:left="1474" w:header="851" w:footer="851" w:gutter="0"/>
              <w:pgNumType w:fmt="numberInDash" w:start="1"/>
              <w:cols w:space="720" w:num="1"/>
              <w:titlePg/>
              <w:docGrid w:type="lines" w:linePitch="326" w:charSpace="0"/>
            </w:sectPr>
          </w:pPr>
          <w:r>
            <w:rPr>
              <w:rFonts w:hint="eastAsia" w:asciiTheme="minorEastAsia" w:hAnsiTheme="minorEastAsia" w:eastAsiaTheme="minorEastAsia" w:cstheme="minorEastAsia"/>
              <w:lang w:val="en-GB"/>
            </w:rPr>
            <w:fldChar w:fldCharType="end"/>
          </w:r>
        </w:p>
      </w:sdtContent>
    </w:sdt>
    <w:p>
      <w:pPr>
        <w:spacing w:line="360" w:lineRule="auto"/>
        <w:ind w:left="120" w:right="120" w:firstLine="0"/>
        <w:outlineLvl w:val="0"/>
        <w:rPr>
          <w:rFonts w:asciiTheme="minorEastAsia" w:hAnsiTheme="minorEastAsia" w:eastAsiaTheme="minorEastAsia" w:cstheme="minorEastAsia"/>
          <w:b/>
          <w:sz w:val="28"/>
          <w:szCs w:val="28"/>
        </w:rPr>
      </w:pPr>
      <w:bookmarkStart w:id="0" w:name="_Toc13855"/>
      <w:r>
        <w:rPr>
          <w:rFonts w:hint="eastAsia" w:asciiTheme="minorEastAsia" w:hAnsiTheme="minorEastAsia" w:eastAsiaTheme="minorEastAsia" w:cstheme="minorEastAsia"/>
          <w:b/>
          <w:sz w:val="28"/>
          <w:szCs w:val="28"/>
        </w:rPr>
        <w:t>建设项目基本情况</w:t>
      </w:r>
      <w:bookmarkEnd w:id="0"/>
    </w:p>
    <w:tbl>
      <w:tblPr>
        <w:tblStyle w:val="42"/>
        <w:tblW w:w="9464"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1668"/>
        <w:gridCol w:w="1559"/>
        <w:gridCol w:w="424"/>
        <w:gridCol w:w="1420"/>
        <w:gridCol w:w="1274"/>
        <w:gridCol w:w="1559"/>
        <w:gridCol w:w="1560"/>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67" w:hRule="exact"/>
          <w:jc w:val="center"/>
        </w:trPr>
        <w:tc>
          <w:tcPr>
            <w:tcW w:w="1668" w:type="dxa"/>
            <w:vAlign w:val="center"/>
          </w:tcPr>
          <w:p>
            <w:pPr>
              <w:spacing w:line="0" w:lineRule="atLeast"/>
              <w:ind w:firstLine="0"/>
              <w:jc w:val="center"/>
              <w:rPr>
                <w:rFonts w:asciiTheme="minorEastAsia" w:hAnsiTheme="minorEastAsia" w:eastAsiaTheme="minorEastAsia" w:cstheme="minorEastAsia"/>
                <w:b/>
                <w:bCs/>
              </w:rPr>
            </w:pPr>
            <w:r>
              <w:rPr>
                <w:rFonts w:hint="eastAsia" w:asciiTheme="minorEastAsia" w:hAnsiTheme="minorEastAsia" w:eastAsiaTheme="minorEastAsia" w:cstheme="minorEastAsia"/>
                <w:b/>
                <w:bCs/>
              </w:rPr>
              <w:t>项目名称</w:t>
            </w:r>
          </w:p>
        </w:tc>
        <w:tc>
          <w:tcPr>
            <w:tcW w:w="7796" w:type="dxa"/>
            <w:gridSpan w:val="6"/>
            <w:vAlign w:val="center"/>
          </w:tcPr>
          <w:p>
            <w:pPr>
              <w:adjustRightInd w:val="0"/>
              <w:snapToGrid w:val="0"/>
              <w:ind w:firstLine="0"/>
              <w:jc w:val="center"/>
              <w:rPr>
                <w:rFonts w:asciiTheme="minorEastAsia" w:hAnsiTheme="minorEastAsia" w:eastAsiaTheme="minorEastAsia" w:cstheme="minorEastAsia"/>
              </w:rPr>
            </w:pPr>
            <w:r>
              <w:rPr>
                <w:rFonts w:hint="eastAsia" w:asciiTheme="minorEastAsia" w:hAnsiTheme="minorEastAsia" w:eastAsiaTheme="minorEastAsia" w:cstheme="minorEastAsia"/>
                <w:szCs w:val="22"/>
              </w:rPr>
              <w:t>海丰县溢盛针织厂有限公司锅炉改建项目</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67" w:hRule="exact"/>
          <w:jc w:val="center"/>
        </w:trPr>
        <w:tc>
          <w:tcPr>
            <w:tcW w:w="1668" w:type="dxa"/>
            <w:vAlign w:val="center"/>
          </w:tcPr>
          <w:p>
            <w:pPr>
              <w:spacing w:line="0" w:lineRule="atLeast"/>
              <w:ind w:firstLine="0"/>
              <w:jc w:val="center"/>
              <w:rPr>
                <w:rFonts w:asciiTheme="minorEastAsia" w:hAnsiTheme="minorEastAsia" w:eastAsiaTheme="minorEastAsia" w:cstheme="minorEastAsia"/>
                <w:b/>
                <w:bCs/>
              </w:rPr>
            </w:pPr>
            <w:r>
              <w:rPr>
                <w:rFonts w:hint="eastAsia" w:asciiTheme="minorEastAsia" w:hAnsiTheme="minorEastAsia" w:eastAsiaTheme="minorEastAsia" w:cstheme="minorEastAsia"/>
                <w:b/>
                <w:bCs/>
              </w:rPr>
              <w:t>建设单位</w:t>
            </w:r>
          </w:p>
        </w:tc>
        <w:tc>
          <w:tcPr>
            <w:tcW w:w="7796" w:type="dxa"/>
            <w:gridSpan w:val="6"/>
            <w:vAlign w:val="center"/>
          </w:tcPr>
          <w:p>
            <w:pPr>
              <w:adjustRightInd w:val="0"/>
              <w:snapToGrid w:val="0"/>
              <w:ind w:firstLine="0"/>
              <w:jc w:val="center"/>
              <w:rPr>
                <w:rFonts w:asciiTheme="minorEastAsia" w:hAnsiTheme="minorEastAsia" w:eastAsiaTheme="minorEastAsia" w:cstheme="minorEastAsia"/>
              </w:rPr>
            </w:pPr>
            <w:r>
              <w:rPr>
                <w:rFonts w:hint="eastAsia" w:asciiTheme="minorEastAsia" w:hAnsiTheme="minorEastAsia" w:eastAsiaTheme="minorEastAsia" w:cstheme="minorEastAsia"/>
                <w:szCs w:val="22"/>
              </w:rPr>
              <w:t>海丰县溢盛针织厂有限公司</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67" w:hRule="exact"/>
          <w:jc w:val="center"/>
        </w:trPr>
        <w:tc>
          <w:tcPr>
            <w:tcW w:w="1668" w:type="dxa"/>
            <w:vAlign w:val="center"/>
          </w:tcPr>
          <w:p>
            <w:pPr>
              <w:spacing w:line="0" w:lineRule="atLeast"/>
              <w:ind w:firstLine="0"/>
              <w:jc w:val="center"/>
              <w:rPr>
                <w:rFonts w:asciiTheme="minorEastAsia" w:hAnsiTheme="minorEastAsia" w:eastAsiaTheme="minorEastAsia" w:cstheme="minorEastAsia"/>
                <w:b/>
                <w:bCs/>
              </w:rPr>
            </w:pPr>
            <w:r>
              <w:rPr>
                <w:rFonts w:hint="eastAsia" w:asciiTheme="minorEastAsia" w:hAnsiTheme="minorEastAsia" w:eastAsiaTheme="minorEastAsia" w:cstheme="minorEastAsia"/>
                <w:b/>
                <w:bCs/>
              </w:rPr>
              <w:t>法人代表</w:t>
            </w:r>
          </w:p>
        </w:tc>
        <w:tc>
          <w:tcPr>
            <w:tcW w:w="3403" w:type="dxa"/>
            <w:gridSpan w:val="3"/>
            <w:vAlign w:val="center"/>
          </w:tcPr>
          <w:p>
            <w:pPr>
              <w:spacing w:line="0" w:lineRule="atLeast"/>
              <w:ind w:left="120" w:right="120" w:firstLine="0"/>
              <w:jc w:val="center"/>
              <w:rPr>
                <w:rFonts w:asciiTheme="minorEastAsia" w:hAnsiTheme="minorEastAsia" w:eastAsiaTheme="minorEastAsia" w:cstheme="minorEastAsia"/>
              </w:rPr>
            </w:pPr>
            <w:r>
              <w:rPr>
                <w:rFonts w:hint="eastAsia"/>
                <w:szCs w:val="24"/>
              </w:rPr>
              <w:t>翁怡然</w:t>
            </w:r>
          </w:p>
        </w:tc>
        <w:tc>
          <w:tcPr>
            <w:tcW w:w="1274" w:type="dxa"/>
            <w:vAlign w:val="center"/>
          </w:tcPr>
          <w:p>
            <w:pPr>
              <w:spacing w:line="0" w:lineRule="atLeast"/>
              <w:ind w:firstLine="0"/>
              <w:jc w:val="center"/>
              <w:rPr>
                <w:rFonts w:asciiTheme="minorEastAsia" w:hAnsiTheme="minorEastAsia" w:eastAsiaTheme="minorEastAsia" w:cstheme="minorEastAsia"/>
              </w:rPr>
            </w:pPr>
            <w:r>
              <w:rPr>
                <w:rFonts w:hint="eastAsia" w:asciiTheme="minorEastAsia" w:hAnsiTheme="minorEastAsia" w:eastAsiaTheme="minorEastAsia" w:cstheme="minorEastAsia"/>
                <w:b/>
                <w:bCs/>
              </w:rPr>
              <w:t>联系人</w:t>
            </w:r>
          </w:p>
        </w:tc>
        <w:tc>
          <w:tcPr>
            <w:tcW w:w="3119" w:type="dxa"/>
            <w:gridSpan w:val="2"/>
            <w:vAlign w:val="center"/>
          </w:tcPr>
          <w:p>
            <w:pPr>
              <w:pStyle w:val="123"/>
              <w:autoSpaceDE/>
              <w:autoSpaceDN/>
              <w:adjustRightInd/>
              <w:spacing w:line="0" w:lineRule="atLeast"/>
              <w:ind w:left="120" w:right="120"/>
              <w:textAlignment w:val="auto"/>
              <w:rPr>
                <w:rFonts w:asciiTheme="minorEastAsia" w:hAnsiTheme="minorEastAsia" w:eastAsiaTheme="minorEastAsia" w:cstheme="minorEastAsia"/>
                <w:kern w:val="2"/>
              </w:rPr>
            </w:pPr>
            <w:r>
              <w:rPr>
                <w:rFonts w:hint="eastAsia" w:ascii="Times New Roman" w:hAnsi="Times New Roman"/>
                <w:kern w:val="2"/>
                <w:szCs w:val="24"/>
              </w:rPr>
              <w:t>李毅</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67" w:hRule="exact"/>
          <w:jc w:val="center"/>
        </w:trPr>
        <w:tc>
          <w:tcPr>
            <w:tcW w:w="1668" w:type="dxa"/>
            <w:vAlign w:val="center"/>
          </w:tcPr>
          <w:p>
            <w:pPr>
              <w:spacing w:line="0" w:lineRule="atLeast"/>
              <w:ind w:firstLine="0"/>
              <w:jc w:val="center"/>
              <w:rPr>
                <w:rFonts w:asciiTheme="minorEastAsia" w:hAnsiTheme="minorEastAsia" w:eastAsiaTheme="minorEastAsia" w:cstheme="minorEastAsia"/>
                <w:b/>
                <w:bCs/>
              </w:rPr>
            </w:pPr>
            <w:r>
              <w:rPr>
                <w:rFonts w:hint="eastAsia" w:asciiTheme="minorEastAsia" w:hAnsiTheme="minorEastAsia" w:eastAsiaTheme="minorEastAsia" w:cstheme="minorEastAsia"/>
                <w:b/>
                <w:bCs/>
              </w:rPr>
              <w:t>通讯地址</w:t>
            </w:r>
          </w:p>
        </w:tc>
        <w:tc>
          <w:tcPr>
            <w:tcW w:w="7796" w:type="dxa"/>
            <w:gridSpan w:val="6"/>
            <w:vAlign w:val="center"/>
          </w:tcPr>
          <w:p>
            <w:pPr>
              <w:spacing w:line="0" w:lineRule="atLeast"/>
              <w:ind w:left="120" w:right="120" w:firstLine="0"/>
              <w:jc w:val="center"/>
              <w:rPr>
                <w:rFonts w:asciiTheme="minorEastAsia" w:hAnsiTheme="minorEastAsia" w:cstheme="minorEastAsia"/>
              </w:rPr>
            </w:pPr>
            <w:r>
              <w:rPr>
                <w:rFonts w:hint="eastAsia"/>
              </w:rPr>
              <w:t>海丰老区经济开发试验区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67" w:hRule="exact"/>
          <w:jc w:val="center"/>
        </w:trPr>
        <w:tc>
          <w:tcPr>
            <w:tcW w:w="1668" w:type="dxa"/>
            <w:vAlign w:val="center"/>
          </w:tcPr>
          <w:p>
            <w:pPr>
              <w:spacing w:line="0" w:lineRule="atLeast"/>
              <w:ind w:firstLine="0"/>
              <w:jc w:val="center"/>
              <w:rPr>
                <w:rFonts w:asciiTheme="minorEastAsia" w:hAnsiTheme="minorEastAsia" w:eastAsiaTheme="minorEastAsia" w:cstheme="minorEastAsia"/>
                <w:b/>
                <w:bCs/>
              </w:rPr>
            </w:pPr>
            <w:r>
              <w:rPr>
                <w:rFonts w:hint="eastAsia" w:asciiTheme="minorEastAsia" w:hAnsiTheme="minorEastAsia" w:eastAsiaTheme="minorEastAsia" w:cstheme="minorEastAsia"/>
                <w:b/>
                <w:bCs/>
              </w:rPr>
              <w:t>联系电话</w:t>
            </w:r>
          </w:p>
        </w:tc>
        <w:tc>
          <w:tcPr>
            <w:tcW w:w="1983" w:type="dxa"/>
            <w:gridSpan w:val="2"/>
            <w:vAlign w:val="center"/>
          </w:tcPr>
          <w:p>
            <w:pPr>
              <w:spacing w:line="0" w:lineRule="atLeast"/>
              <w:ind w:left="120" w:right="120" w:firstLine="0"/>
              <w:jc w:val="center"/>
              <w:rPr>
                <w:rFonts w:asciiTheme="minorEastAsia" w:hAnsiTheme="minorEastAsia" w:eastAsiaTheme="minorEastAsia" w:cstheme="minorEastAsia"/>
              </w:rPr>
            </w:pPr>
            <w:r>
              <w:rPr>
                <w:rFonts w:hint="eastAsia"/>
                <w:szCs w:val="24"/>
              </w:rPr>
              <w:t xml:space="preserve"> 13421</w:t>
            </w:r>
            <w:r>
              <w:rPr>
                <w:rFonts w:hint="eastAsia"/>
                <w:szCs w:val="24"/>
                <w:lang w:val="en-US" w:eastAsia="zh-CN"/>
              </w:rPr>
              <w:t>****</w:t>
            </w:r>
            <w:r>
              <w:rPr>
                <w:rFonts w:hint="eastAsia"/>
                <w:szCs w:val="24"/>
              </w:rPr>
              <w:t>55</w:t>
            </w:r>
          </w:p>
        </w:tc>
        <w:tc>
          <w:tcPr>
            <w:tcW w:w="1420" w:type="dxa"/>
            <w:vAlign w:val="center"/>
          </w:tcPr>
          <w:p>
            <w:pPr>
              <w:spacing w:line="0" w:lineRule="atLeast"/>
              <w:ind w:firstLine="0"/>
              <w:jc w:val="center"/>
              <w:rPr>
                <w:rFonts w:asciiTheme="minorEastAsia" w:hAnsiTheme="minorEastAsia" w:eastAsiaTheme="minorEastAsia" w:cstheme="minorEastAsia"/>
              </w:rPr>
            </w:pPr>
            <w:r>
              <w:rPr>
                <w:rFonts w:hint="eastAsia" w:asciiTheme="minorEastAsia" w:hAnsiTheme="minorEastAsia" w:eastAsiaTheme="minorEastAsia" w:cstheme="minorEastAsia"/>
                <w:b/>
                <w:bCs/>
              </w:rPr>
              <w:t>传真</w:t>
            </w:r>
          </w:p>
        </w:tc>
        <w:tc>
          <w:tcPr>
            <w:tcW w:w="1274" w:type="dxa"/>
            <w:vAlign w:val="center"/>
          </w:tcPr>
          <w:p>
            <w:pPr>
              <w:pStyle w:val="123"/>
              <w:autoSpaceDE/>
              <w:autoSpaceDN/>
              <w:adjustRightInd/>
              <w:spacing w:line="0" w:lineRule="atLeast"/>
              <w:ind w:left="120" w:right="120"/>
              <w:textAlignment w:val="auto"/>
              <w:rPr>
                <w:rFonts w:asciiTheme="minorEastAsia" w:hAnsiTheme="minorEastAsia" w:eastAsiaTheme="minorEastAsia" w:cstheme="minorEastAsia"/>
                <w:kern w:val="2"/>
              </w:rPr>
            </w:pPr>
            <w:r>
              <w:rPr>
                <w:rFonts w:hint="eastAsia" w:asciiTheme="minorEastAsia" w:hAnsiTheme="minorEastAsia" w:eastAsiaTheme="minorEastAsia" w:cstheme="minorEastAsia"/>
              </w:rPr>
              <w:t>——</w:t>
            </w:r>
          </w:p>
        </w:tc>
        <w:tc>
          <w:tcPr>
            <w:tcW w:w="1559" w:type="dxa"/>
            <w:vAlign w:val="center"/>
          </w:tcPr>
          <w:p>
            <w:pPr>
              <w:spacing w:line="0" w:lineRule="atLeast"/>
              <w:ind w:firstLine="0"/>
              <w:jc w:val="center"/>
              <w:rPr>
                <w:rFonts w:asciiTheme="minorEastAsia" w:hAnsiTheme="minorEastAsia" w:eastAsiaTheme="minorEastAsia" w:cstheme="minorEastAsia"/>
              </w:rPr>
            </w:pPr>
            <w:r>
              <w:rPr>
                <w:rFonts w:hint="eastAsia" w:asciiTheme="minorEastAsia" w:hAnsiTheme="minorEastAsia" w:eastAsiaTheme="minorEastAsia" w:cstheme="minorEastAsia"/>
                <w:b/>
                <w:bCs/>
              </w:rPr>
              <w:t>邮政编码</w:t>
            </w:r>
          </w:p>
        </w:tc>
        <w:tc>
          <w:tcPr>
            <w:tcW w:w="1560" w:type="dxa"/>
            <w:vAlign w:val="center"/>
          </w:tcPr>
          <w:p>
            <w:pPr>
              <w:pStyle w:val="123"/>
              <w:autoSpaceDE/>
              <w:autoSpaceDN/>
              <w:adjustRightInd/>
              <w:spacing w:line="0" w:lineRule="atLeast"/>
              <w:ind w:left="120" w:right="120"/>
              <w:textAlignment w:val="auto"/>
              <w:rPr>
                <w:rFonts w:asciiTheme="minorEastAsia" w:hAnsiTheme="minorEastAsia" w:eastAsiaTheme="minorEastAsia" w:cstheme="minorEastAsia"/>
                <w:kern w:val="2"/>
              </w:rPr>
            </w:pPr>
            <w:r>
              <w:rPr>
                <w:rFonts w:hint="eastAsia" w:asciiTheme="minorEastAsia" w:hAnsiTheme="minorEastAsia" w:eastAsiaTheme="minorEastAsia" w:cstheme="minorEastAsia"/>
              </w:rPr>
              <w:t>516400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567" w:hRule="exact"/>
          <w:jc w:val="center"/>
        </w:trPr>
        <w:tc>
          <w:tcPr>
            <w:tcW w:w="1668" w:type="dxa"/>
            <w:vAlign w:val="center"/>
          </w:tcPr>
          <w:p>
            <w:pPr>
              <w:spacing w:line="0" w:lineRule="atLeast"/>
              <w:ind w:firstLine="0"/>
              <w:jc w:val="center"/>
              <w:rPr>
                <w:rFonts w:asciiTheme="minorEastAsia" w:hAnsiTheme="minorEastAsia" w:eastAsiaTheme="minorEastAsia" w:cstheme="minorEastAsia"/>
                <w:b/>
                <w:bCs/>
              </w:rPr>
            </w:pPr>
            <w:r>
              <w:rPr>
                <w:rFonts w:hint="eastAsia" w:asciiTheme="minorEastAsia" w:hAnsiTheme="minorEastAsia" w:eastAsiaTheme="minorEastAsia" w:cstheme="minorEastAsia"/>
                <w:b/>
                <w:bCs/>
              </w:rPr>
              <w:t>建设地点</w:t>
            </w:r>
          </w:p>
        </w:tc>
        <w:tc>
          <w:tcPr>
            <w:tcW w:w="7796" w:type="dxa"/>
            <w:gridSpan w:val="6"/>
            <w:vAlign w:val="center"/>
          </w:tcPr>
          <w:p>
            <w:pPr>
              <w:spacing w:line="0" w:lineRule="atLeast"/>
              <w:ind w:firstLine="0"/>
              <w:jc w:val="center"/>
              <w:rPr>
                <w:rFonts w:asciiTheme="minorEastAsia" w:hAnsiTheme="minorEastAsia" w:eastAsiaTheme="minorEastAsia" w:cstheme="minorEastAsia"/>
              </w:rPr>
            </w:pPr>
            <w:r>
              <w:rPr>
                <w:rFonts w:hint="eastAsia"/>
              </w:rPr>
              <w:t>海丰老区经济开发试验区（海丰县溢盛针织厂有限公司内）</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851" w:hRule="exact"/>
          <w:jc w:val="center"/>
        </w:trPr>
        <w:tc>
          <w:tcPr>
            <w:tcW w:w="1668" w:type="dxa"/>
            <w:vAlign w:val="center"/>
          </w:tcPr>
          <w:p>
            <w:pPr>
              <w:spacing w:line="0" w:lineRule="atLeast"/>
              <w:ind w:firstLine="0"/>
              <w:jc w:val="center"/>
              <w:rPr>
                <w:rFonts w:asciiTheme="minorEastAsia" w:hAnsiTheme="minorEastAsia" w:eastAsiaTheme="minorEastAsia" w:cstheme="minorEastAsia"/>
                <w:b/>
                <w:bCs/>
              </w:rPr>
            </w:pPr>
            <w:r>
              <w:rPr>
                <w:rFonts w:hint="eastAsia" w:asciiTheme="minorEastAsia" w:hAnsiTheme="minorEastAsia" w:eastAsiaTheme="minorEastAsia" w:cstheme="minorEastAsia"/>
                <w:b/>
                <w:bCs/>
              </w:rPr>
              <w:t>立项审批</w:t>
            </w:r>
          </w:p>
          <w:p>
            <w:pPr>
              <w:spacing w:line="0" w:lineRule="atLeast"/>
              <w:ind w:firstLine="0"/>
              <w:jc w:val="center"/>
              <w:rPr>
                <w:rFonts w:asciiTheme="minorEastAsia" w:hAnsiTheme="minorEastAsia" w:eastAsiaTheme="minorEastAsia" w:cstheme="minorEastAsia"/>
                <w:b/>
                <w:bCs/>
              </w:rPr>
            </w:pPr>
            <w:r>
              <w:rPr>
                <w:rFonts w:hint="eastAsia" w:asciiTheme="minorEastAsia" w:hAnsiTheme="minorEastAsia" w:eastAsiaTheme="minorEastAsia" w:cstheme="minorEastAsia"/>
                <w:b/>
                <w:bCs/>
              </w:rPr>
              <w:t>部    门</w:t>
            </w:r>
          </w:p>
        </w:tc>
        <w:tc>
          <w:tcPr>
            <w:tcW w:w="3403" w:type="dxa"/>
            <w:gridSpan w:val="3"/>
            <w:vAlign w:val="center"/>
          </w:tcPr>
          <w:p>
            <w:pPr>
              <w:spacing w:line="0" w:lineRule="atLeast"/>
              <w:ind w:left="120" w:right="120" w:firstLine="0"/>
              <w:jc w:val="center"/>
              <w:rPr>
                <w:rFonts w:asciiTheme="minorEastAsia" w:hAnsiTheme="minorEastAsia" w:eastAsiaTheme="minorEastAsia" w:cstheme="minorEastAsia"/>
              </w:rPr>
            </w:pPr>
            <w:r>
              <w:rPr>
                <w:rFonts w:hint="eastAsia" w:asciiTheme="minorEastAsia" w:hAnsiTheme="minorEastAsia" w:eastAsiaTheme="minorEastAsia" w:cstheme="minorEastAsia"/>
              </w:rPr>
              <w:t>——</w:t>
            </w:r>
          </w:p>
        </w:tc>
        <w:tc>
          <w:tcPr>
            <w:tcW w:w="1274" w:type="dxa"/>
            <w:vAlign w:val="center"/>
          </w:tcPr>
          <w:p>
            <w:pPr>
              <w:spacing w:line="0" w:lineRule="atLeast"/>
              <w:ind w:firstLine="0"/>
              <w:jc w:val="center"/>
              <w:rPr>
                <w:rFonts w:asciiTheme="minorEastAsia" w:hAnsiTheme="minorEastAsia" w:eastAsiaTheme="minorEastAsia" w:cstheme="minorEastAsia"/>
                <w:b/>
                <w:bCs/>
              </w:rPr>
            </w:pPr>
            <w:r>
              <w:rPr>
                <w:rFonts w:hint="eastAsia" w:asciiTheme="minorEastAsia" w:hAnsiTheme="minorEastAsia" w:eastAsiaTheme="minorEastAsia" w:cstheme="minorEastAsia"/>
                <w:b/>
                <w:bCs/>
              </w:rPr>
              <w:t>批准文号</w:t>
            </w:r>
          </w:p>
        </w:tc>
        <w:tc>
          <w:tcPr>
            <w:tcW w:w="3119" w:type="dxa"/>
            <w:gridSpan w:val="2"/>
            <w:vAlign w:val="center"/>
          </w:tcPr>
          <w:p>
            <w:pPr>
              <w:spacing w:line="0" w:lineRule="atLeast"/>
              <w:ind w:left="120" w:right="120" w:firstLine="0"/>
              <w:jc w:val="center"/>
              <w:rPr>
                <w:rFonts w:asciiTheme="minorEastAsia" w:hAnsiTheme="minorEastAsia" w:eastAsiaTheme="minorEastAsia" w:cstheme="minorEastAsia"/>
              </w:rPr>
            </w:pPr>
            <w:r>
              <w:rPr>
                <w:rFonts w:hint="eastAsia" w:asciiTheme="minorEastAsia" w:hAnsiTheme="minorEastAsia" w:eastAsiaTheme="minorEastAsia" w:cstheme="minorEastAsia"/>
              </w:rPr>
              <w:t>——</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851" w:hRule="exact"/>
          <w:jc w:val="center"/>
        </w:trPr>
        <w:tc>
          <w:tcPr>
            <w:tcW w:w="1668" w:type="dxa"/>
            <w:vAlign w:val="center"/>
          </w:tcPr>
          <w:p>
            <w:pPr>
              <w:spacing w:line="0" w:lineRule="atLeast"/>
              <w:ind w:firstLine="0"/>
              <w:jc w:val="center"/>
              <w:rPr>
                <w:rFonts w:asciiTheme="minorEastAsia" w:hAnsiTheme="minorEastAsia" w:eastAsiaTheme="minorEastAsia" w:cstheme="minorEastAsia"/>
                <w:b/>
                <w:bCs/>
              </w:rPr>
            </w:pPr>
            <w:r>
              <w:rPr>
                <w:rFonts w:hint="eastAsia" w:asciiTheme="minorEastAsia" w:hAnsiTheme="minorEastAsia" w:eastAsiaTheme="minorEastAsia" w:cstheme="minorEastAsia"/>
                <w:b/>
                <w:bCs/>
              </w:rPr>
              <w:t>建设性质</w:t>
            </w:r>
          </w:p>
        </w:tc>
        <w:tc>
          <w:tcPr>
            <w:tcW w:w="3403" w:type="dxa"/>
            <w:gridSpan w:val="3"/>
            <w:vAlign w:val="center"/>
          </w:tcPr>
          <w:p>
            <w:pPr>
              <w:spacing w:line="0" w:lineRule="atLeast"/>
              <w:ind w:left="-108" w:leftChars="-45" w:right="120" w:firstLine="0"/>
              <w:jc w:val="center"/>
              <w:rPr>
                <w:rFonts w:asciiTheme="minorEastAsia" w:hAnsiTheme="minorEastAsia" w:eastAsiaTheme="minorEastAsia" w:cstheme="minorEastAsia"/>
              </w:rPr>
            </w:pPr>
            <w:r>
              <w:rPr>
                <w:rFonts w:hint="eastAsia" w:asciiTheme="minorEastAsia" w:hAnsiTheme="minorEastAsia" w:eastAsiaTheme="minorEastAsia" w:cstheme="minorEastAsia"/>
              </w:rPr>
              <w:t>新建  改扩建</w:t>
            </w:r>
            <w:r>
              <w:rPr>
                <w:rFonts w:hint="eastAsia" w:asciiTheme="minorEastAsia" w:hAnsiTheme="minorEastAsia" w:eastAsiaTheme="minorEastAsia" w:cstheme="minorEastAsia"/>
                <w:szCs w:val="24"/>
              </w:rPr>
              <w:sym w:font="Wingdings" w:char="00FE"/>
            </w:r>
            <w:r>
              <w:rPr>
                <w:rFonts w:hint="eastAsia" w:asciiTheme="minorEastAsia" w:hAnsiTheme="minorEastAsia" w:eastAsiaTheme="minorEastAsia" w:cstheme="minorEastAsia"/>
              </w:rPr>
              <w:t xml:space="preserve"> 　 技改　</w:t>
            </w:r>
          </w:p>
        </w:tc>
        <w:tc>
          <w:tcPr>
            <w:tcW w:w="1274" w:type="dxa"/>
            <w:vAlign w:val="center"/>
          </w:tcPr>
          <w:p>
            <w:pPr>
              <w:spacing w:line="0" w:lineRule="atLeast"/>
              <w:ind w:firstLine="0"/>
              <w:jc w:val="center"/>
              <w:rPr>
                <w:rFonts w:asciiTheme="minorEastAsia" w:hAnsiTheme="minorEastAsia" w:eastAsiaTheme="minorEastAsia" w:cstheme="minorEastAsia"/>
                <w:b/>
                <w:bCs/>
              </w:rPr>
            </w:pPr>
            <w:r>
              <w:rPr>
                <w:rFonts w:hint="eastAsia" w:asciiTheme="minorEastAsia" w:hAnsiTheme="minorEastAsia" w:eastAsiaTheme="minorEastAsia" w:cstheme="minorEastAsia"/>
                <w:b/>
                <w:bCs/>
              </w:rPr>
              <w:t>行业类别及代码</w:t>
            </w:r>
          </w:p>
        </w:tc>
        <w:tc>
          <w:tcPr>
            <w:tcW w:w="3119" w:type="dxa"/>
            <w:gridSpan w:val="2"/>
            <w:vAlign w:val="center"/>
          </w:tcPr>
          <w:p>
            <w:pPr>
              <w:pStyle w:val="123"/>
              <w:autoSpaceDE/>
              <w:autoSpaceDN/>
              <w:adjustRightInd/>
              <w:spacing w:line="0" w:lineRule="atLeast"/>
              <w:ind w:left="120" w:right="120"/>
              <w:textAlignment w:val="auto"/>
              <w:rPr>
                <w:rFonts w:asciiTheme="minorEastAsia" w:hAnsiTheme="minorEastAsia" w:eastAsiaTheme="minorEastAsia" w:cstheme="minorEastAsia"/>
              </w:rPr>
            </w:pPr>
            <w:r>
              <w:rPr>
                <w:szCs w:val="24"/>
              </w:rPr>
              <w:t>C4430热力生产和供应</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851" w:hRule="exact"/>
          <w:jc w:val="center"/>
        </w:trPr>
        <w:tc>
          <w:tcPr>
            <w:tcW w:w="1668" w:type="dxa"/>
            <w:vAlign w:val="center"/>
          </w:tcPr>
          <w:p>
            <w:pPr>
              <w:spacing w:line="0" w:lineRule="atLeast"/>
              <w:ind w:firstLine="0"/>
              <w:jc w:val="center"/>
              <w:rPr>
                <w:rFonts w:asciiTheme="minorEastAsia" w:hAnsiTheme="minorEastAsia" w:eastAsiaTheme="minorEastAsia" w:cstheme="minorEastAsia"/>
                <w:b/>
                <w:bCs/>
              </w:rPr>
            </w:pPr>
            <w:r>
              <w:rPr>
                <w:rFonts w:hint="eastAsia" w:asciiTheme="minorEastAsia" w:hAnsiTheme="minorEastAsia" w:eastAsiaTheme="minorEastAsia" w:cstheme="minorEastAsia"/>
                <w:b/>
                <w:bCs/>
              </w:rPr>
              <w:t>占地面积</w:t>
            </w:r>
          </w:p>
          <w:p>
            <w:pPr>
              <w:spacing w:line="0" w:lineRule="atLeast"/>
              <w:ind w:firstLine="0"/>
              <w:jc w:val="center"/>
              <w:rPr>
                <w:rFonts w:asciiTheme="minorEastAsia" w:hAnsiTheme="minorEastAsia" w:eastAsiaTheme="minorEastAsia" w:cstheme="minorEastAsia"/>
                <w:b/>
                <w:bCs/>
              </w:rPr>
            </w:pPr>
            <w:r>
              <w:rPr>
                <w:rFonts w:hint="eastAsia" w:asciiTheme="minorEastAsia" w:hAnsiTheme="minorEastAsia" w:eastAsiaTheme="minorEastAsia" w:cstheme="minorEastAsia"/>
                <w:b/>
                <w:bCs/>
              </w:rPr>
              <w:t>(平方米)</w:t>
            </w:r>
          </w:p>
        </w:tc>
        <w:tc>
          <w:tcPr>
            <w:tcW w:w="3403" w:type="dxa"/>
            <w:gridSpan w:val="3"/>
            <w:vAlign w:val="center"/>
          </w:tcPr>
          <w:p>
            <w:pPr>
              <w:spacing w:line="0" w:lineRule="atLeast"/>
              <w:ind w:left="120" w:right="120" w:firstLine="0"/>
              <w:jc w:val="center"/>
              <w:rPr>
                <w:rFonts w:asciiTheme="minorEastAsia" w:hAnsiTheme="minorEastAsia" w:eastAsiaTheme="minorEastAsia" w:cstheme="minorEastAsia"/>
              </w:rPr>
            </w:pPr>
            <w:r>
              <w:t>100</w:t>
            </w:r>
          </w:p>
        </w:tc>
        <w:tc>
          <w:tcPr>
            <w:tcW w:w="1274" w:type="dxa"/>
            <w:vAlign w:val="center"/>
          </w:tcPr>
          <w:p>
            <w:pPr>
              <w:spacing w:line="0" w:lineRule="atLeast"/>
              <w:ind w:firstLine="0"/>
              <w:jc w:val="center"/>
              <w:rPr>
                <w:rFonts w:asciiTheme="minorEastAsia" w:hAnsiTheme="minorEastAsia" w:eastAsiaTheme="minorEastAsia" w:cstheme="minorEastAsia"/>
                <w:b/>
                <w:bCs/>
              </w:rPr>
            </w:pPr>
            <w:r>
              <w:rPr>
                <w:rFonts w:hint="eastAsia" w:asciiTheme="minorEastAsia" w:hAnsiTheme="minorEastAsia" w:eastAsiaTheme="minorEastAsia" w:cstheme="minorEastAsia"/>
                <w:b/>
                <w:bCs/>
              </w:rPr>
              <w:t>绿化面积</w:t>
            </w:r>
          </w:p>
          <w:p>
            <w:pPr>
              <w:spacing w:line="0" w:lineRule="atLeast"/>
              <w:ind w:firstLine="0"/>
              <w:jc w:val="center"/>
              <w:rPr>
                <w:rFonts w:asciiTheme="minorEastAsia" w:hAnsiTheme="minorEastAsia" w:eastAsiaTheme="minorEastAsia" w:cstheme="minorEastAsia"/>
                <w:b/>
                <w:bCs/>
              </w:rPr>
            </w:pPr>
            <w:r>
              <w:rPr>
                <w:rFonts w:hint="eastAsia" w:asciiTheme="minorEastAsia" w:hAnsiTheme="minorEastAsia" w:eastAsiaTheme="minorEastAsia" w:cstheme="minorEastAsia"/>
                <w:b/>
                <w:bCs/>
              </w:rPr>
              <w:t>(平方米)</w:t>
            </w:r>
          </w:p>
        </w:tc>
        <w:tc>
          <w:tcPr>
            <w:tcW w:w="3119" w:type="dxa"/>
            <w:gridSpan w:val="2"/>
            <w:vAlign w:val="center"/>
          </w:tcPr>
          <w:p>
            <w:pPr>
              <w:spacing w:line="0" w:lineRule="atLeast"/>
              <w:ind w:left="120" w:right="120" w:firstLine="0"/>
              <w:jc w:val="center"/>
              <w:rPr>
                <w:rFonts w:asciiTheme="minorEastAsia" w:hAnsiTheme="minorEastAsia" w:eastAsiaTheme="minorEastAsia" w:cstheme="minorEastAsia"/>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851" w:hRule="exact"/>
          <w:jc w:val="center"/>
        </w:trPr>
        <w:tc>
          <w:tcPr>
            <w:tcW w:w="1668" w:type="dxa"/>
            <w:vAlign w:val="center"/>
          </w:tcPr>
          <w:p>
            <w:pPr>
              <w:spacing w:line="0" w:lineRule="atLeast"/>
              <w:ind w:firstLine="0"/>
              <w:jc w:val="center"/>
              <w:rPr>
                <w:rFonts w:asciiTheme="minorEastAsia" w:hAnsiTheme="minorEastAsia" w:eastAsiaTheme="minorEastAsia" w:cstheme="minorEastAsia"/>
                <w:b/>
                <w:bCs/>
              </w:rPr>
            </w:pPr>
            <w:r>
              <w:rPr>
                <w:rFonts w:hint="eastAsia" w:asciiTheme="minorEastAsia" w:hAnsiTheme="minorEastAsia" w:eastAsiaTheme="minorEastAsia" w:cstheme="minorEastAsia"/>
                <w:b/>
                <w:bCs/>
              </w:rPr>
              <w:t>总投资</w:t>
            </w:r>
          </w:p>
          <w:p>
            <w:pPr>
              <w:spacing w:line="0" w:lineRule="atLeast"/>
              <w:ind w:firstLine="0"/>
              <w:jc w:val="center"/>
              <w:rPr>
                <w:rFonts w:asciiTheme="minorEastAsia" w:hAnsiTheme="minorEastAsia" w:eastAsiaTheme="minorEastAsia" w:cstheme="minorEastAsia"/>
                <w:b/>
                <w:bCs/>
              </w:rPr>
            </w:pPr>
            <w:r>
              <w:rPr>
                <w:rFonts w:hint="eastAsia" w:asciiTheme="minorEastAsia" w:hAnsiTheme="minorEastAsia" w:eastAsiaTheme="minorEastAsia" w:cstheme="minorEastAsia"/>
                <w:b/>
                <w:bCs/>
              </w:rPr>
              <w:t>(万元)</w:t>
            </w:r>
          </w:p>
        </w:tc>
        <w:tc>
          <w:tcPr>
            <w:tcW w:w="1559" w:type="dxa"/>
            <w:vAlign w:val="center"/>
          </w:tcPr>
          <w:p>
            <w:pPr>
              <w:spacing w:line="0" w:lineRule="atLeast"/>
              <w:ind w:left="120" w:right="120" w:firstLine="0"/>
              <w:jc w:val="center"/>
              <w:rPr>
                <w:rFonts w:asciiTheme="minorEastAsia" w:hAnsiTheme="minorEastAsia" w:eastAsiaTheme="minorEastAsia" w:cstheme="minorEastAsia"/>
              </w:rPr>
            </w:pPr>
            <w:r>
              <w:rPr>
                <w:rFonts w:hint="eastAsia" w:asciiTheme="minorEastAsia" w:hAnsiTheme="minorEastAsia" w:eastAsiaTheme="minorEastAsia" w:cstheme="minorEastAsia"/>
              </w:rPr>
              <w:t>30</w:t>
            </w:r>
          </w:p>
        </w:tc>
        <w:tc>
          <w:tcPr>
            <w:tcW w:w="1844" w:type="dxa"/>
            <w:gridSpan w:val="2"/>
            <w:vAlign w:val="center"/>
          </w:tcPr>
          <w:p>
            <w:pPr>
              <w:spacing w:line="0" w:lineRule="atLeast"/>
              <w:ind w:left="120" w:right="120" w:firstLine="0"/>
              <w:jc w:val="center"/>
              <w:rPr>
                <w:rFonts w:asciiTheme="minorEastAsia" w:hAnsiTheme="minorEastAsia" w:eastAsiaTheme="minorEastAsia" w:cstheme="minorEastAsia"/>
              </w:rPr>
            </w:pPr>
            <w:r>
              <w:rPr>
                <w:rFonts w:hint="eastAsia" w:asciiTheme="minorEastAsia" w:hAnsiTheme="minorEastAsia" w:eastAsiaTheme="minorEastAsia" w:cstheme="minorEastAsia"/>
                <w:b/>
                <w:bCs/>
              </w:rPr>
              <w:t>其中：环保投资(万元)</w:t>
            </w:r>
          </w:p>
        </w:tc>
        <w:tc>
          <w:tcPr>
            <w:tcW w:w="1274" w:type="dxa"/>
            <w:vAlign w:val="center"/>
          </w:tcPr>
          <w:p>
            <w:pPr>
              <w:spacing w:line="0" w:lineRule="atLeast"/>
              <w:ind w:left="170" w:right="170" w:firstLine="0"/>
              <w:jc w:val="center"/>
              <w:rPr>
                <w:rFonts w:asciiTheme="minorEastAsia" w:hAnsiTheme="minorEastAsia" w:eastAsiaTheme="minorEastAsia" w:cstheme="minorEastAsia"/>
              </w:rPr>
            </w:pPr>
            <w:r>
              <w:rPr>
                <w:rFonts w:hint="eastAsia" w:asciiTheme="minorEastAsia" w:hAnsiTheme="minorEastAsia" w:eastAsiaTheme="minorEastAsia" w:cstheme="minorEastAsia"/>
              </w:rPr>
              <w:t>9</w:t>
            </w:r>
          </w:p>
        </w:tc>
        <w:tc>
          <w:tcPr>
            <w:tcW w:w="1559" w:type="dxa"/>
            <w:vAlign w:val="center"/>
          </w:tcPr>
          <w:p>
            <w:pPr>
              <w:spacing w:line="0" w:lineRule="atLeast"/>
              <w:ind w:firstLine="0"/>
              <w:jc w:val="center"/>
              <w:rPr>
                <w:rFonts w:asciiTheme="minorEastAsia" w:hAnsiTheme="minorEastAsia" w:eastAsiaTheme="minorEastAsia" w:cstheme="minorEastAsia"/>
              </w:rPr>
            </w:pPr>
            <w:r>
              <w:rPr>
                <w:rFonts w:hint="eastAsia" w:asciiTheme="minorEastAsia" w:hAnsiTheme="minorEastAsia" w:eastAsiaTheme="minorEastAsia" w:cstheme="minorEastAsia"/>
                <w:b/>
                <w:bCs/>
              </w:rPr>
              <w:t>环保投资占总投资比例</w:t>
            </w:r>
          </w:p>
        </w:tc>
        <w:tc>
          <w:tcPr>
            <w:tcW w:w="1560" w:type="dxa"/>
            <w:vAlign w:val="center"/>
          </w:tcPr>
          <w:p>
            <w:pPr>
              <w:spacing w:line="0" w:lineRule="atLeast"/>
              <w:ind w:left="120" w:right="120" w:firstLine="0"/>
              <w:jc w:val="center"/>
              <w:rPr>
                <w:rFonts w:asciiTheme="minorEastAsia" w:hAnsiTheme="minorEastAsia" w:eastAsiaTheme="minorEastAsia" w:cstheme="minorEastAsia"/>
              </w:rPr>
            </w:pPr>
            <w:r>
              <w:rPr>
                <w:rFonts w:hint="eastAsia" w:asciiTheme="minorEastAsia" w:hAnsiTheme="minorEastAsia" w:eastAsiaTheme="minorEastAsia" w:cstheme="minorEastAsia"/>
              </w:rPr>
              <w:t>30%</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851" w:hRule="exact"/>
          <w:jc w:val="center"/>
        </w:trPr>
        <w:tc>
          <w:tcPr>
            <w:tcW w:w="1668" w:type="dxa"/>
            <w:tcBorders>
              <w:bottom w:val="nil"/>
            </w:tcBorders>
            <w:vAlign w:val="center"/>
          </w:tcPr>
          <w:p>
            <w:pPr>
              <w:spacing w:line="0" w:lineRule="atLeast"/>
              <w:ind w:firstLine="0"/>
              <w:jc w:val="center"/>
              <w:rPr>
                <w:rFonts w:asciiTheme="minorEastAsia" w:hAnsiTheme="minorEastAsia" w:eastAsiaTheme="minorEastAsia" w:cstheme="minorEastAsia"/>
                <w:b/>
                <w:bCs/>
              </w:rPr>
            </w:pPr>
            <w:r>
              <w:rPr>
                <w:rFonts w:hint="eastAsia" w:asciiTheme="minorEastAsia" w:hAnsiTheme="minorEastAsia" w:eastAsiaTheme="minorEastAsia" w:cstheme="minorEastAsia"/>
                <w:b/>
                <w:bCs/>
              </w:rPr>
              <w:t>评价经费</w:t>
            </w:r>
          </w:p>
          <w:p>
            <w:pPr>
              <w:spacing w:line="0" w:lineRule="atLeast"/>
              <w:ind w:firstLine="0"/>
              <w:jc w:val="center"/>
              <w:rPr>
                <w:rFonts w:asciiTheme="minorEastAsia" w:hAnsiTheme="minorEastAsia" w:eastAsiaTheme="minorEastAsia" w:cstheme="minorEastAsia"/>
                <w:b/>
                <w:bCs/>
              </w:rPr>
            </w:pPr>
            <w:r>
              <w:rPr>
                <w:rFonts w:hint="eastAsia" w:asciiTheme="minorEastAsia" w:hAnsiTheme="minorEastAsia" w:eastAsiaTheme="minorEastAsia" w:cstheme="minorEastAsia"/>
                <w:b/>
                <w:bCs/>
              </w:rPr>
              <w:t>(万元)</w:t>
            </w:r>
          </w:p>
        </w:tc>
        <w:tc>
          <w:tcPr>
            <w:tcW w:w="3403" w:type="dxa"/>
            <w:gridSpan w:val="3"/>
            <w:tcBorders>
              <w:bottom w:val="nil"/>
            </w:tcBorders>
            <w:vAlign w:val="center"/>
          </w:tcPr>
          <w:p>
            <w:pPr>
              <w:spacing w:line="0" w:lineRule="atLeast"/>
              <w:ind w:left="120" w:right="120" w:firstLine="0"/>
              <w:jc w:val="center"/>
              <w:rPr>
                <w:rFonts w:asciiTheme="minorEastAsia" w:hAnsiTheme="minorEastAsia" w:eastAsiaTheme="minorEastAsia" w:cstheme="minorEastAsia"/>
              </w:rPr>
            </w:pPr>
            <w:r>
              <w:rPr>
                <w:rFonts w:hint="eastAsia" w:asciiTheme="minorEastAsia" w:hAnsiTheme="minorEastAsia" w:eastAsiaTheme="minorEastAsia" w:cstheme="minorEastAsia"/>
              </w:rPr>
              <w:t>——</w:t>
            </w:r>
          </w:p>
        </w:tc>
        <w:tc>
          <w:tcPr>
            <w:tcW w:w="1274" w:type="dxa"/>
            <w:tcBorders>
              <w:bottom w:val="nil"/>
            </w:tcBorders>
            <w:vAlign w:val="center"/>
          </w:tcPr>
          <w:p>
            <w:pPr>
              <w:pStyle w:val="123"/>
              <w:autoSpaceDE/>
              <w:autoSpaceDN/>
              <w:adjustRightInd/>
              <w:spacing w:line="0" w:lineRule="atLeast"/>
              <w:textAlignment w:val="auto"/>
              <w:rPr>
                <w:rFonts w:asciiTheme="minorEastAsia" w:hAnsiTheme="minorEastAsia" w:eastAsiaTheme="minorEastAsia" w:cstheme="minorEastAsia"/>
                <w:kern w:val="2"/>
              </w:rPr>
            </w:pPr>
            <w:r>
              <w:rPr>
                <w:rFonts w:hint="eastAsia" w:asciiTheme="minorEastAsia" w:hAnsiTheme="minorEastAsia" w:eastAsiaTheme="minorEastAsia" w:cstheme="minorEastAsia"/>
                <w:b/>
                <w:bCs/>
                <w:kern w:val="2"/>
              </w:rPr>
              <w:t>投产日期</w:t>
            </w:r>
          </w:p>
        </w:tc>
        <w:tc>
          <w:tcPr>
            <w:tcW w:w="3119" w:type="dxa"/>
            <w:gridSpan w:val="2"/>
            <w:tcBorders>
              <w:bottom w:val="nil"/>
            </w:tcBorders>
            <w:vAlign w:val="center"/>
          </w:tcPr>
          <w:p>
            <w:pPr>
              <w:pStyle w:val="123"/>
              <w:autoSpaceDE/>
              <w:autoSpaceDN/>
              <w:adjustRightInd/>
              <w:spacing w:line="0" w:lineRule="atLeast"/>
              <w:ind w:left="120" w:right="120"/>
              <w:textAlignment w:val="auto"/>
              <w:rPr>
                <w:rFonts w:asciiTheme="minorEastAsia" w:hAnsiTheme="minorEastAsia" w:eastAsiaTheme="minorEastAsia" w:cstheme="minorEastAsia"/>
                <w:kern w:val="2"/>
              </w:rPr>
            </w:pPr>
            <w:r>
              <w:rPr>
                <w:rFonts w:hint="eastAsia" w:asciiTheme="minorEastAsia" w:hAnsiTheme="minorEastAsia" w:eastAsiaTheme="minorEastAsia" w:cstheme="minorEastAsia"/>
              </w:rPr>
              <w:t>2019年10月</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805" w:hRule="atLeast"/>
          <w:jc w:val="center"/>
        </w:trPr>
        <w:tc>
          <w:tcPr>
            <w:tcW w:w="9464" w:type="dxa"/>
            <w:gridSpan w:val="7"/>
            <w:tcBorders>
              <w:bottom w:val="single" w:color="auto" w:sz="4" w:space="0"/>
            </w:tcBorders>
          </w:tcPr>
          <w:p>
            <w:pPr>
              <w:spacing w:beforeLines="50" w:line="360" w:lineRule="auto"/>
              <w:ind w:left="120" w:leftChars="50" w:right="120" w:rightChars="50" w:firstLine="0"/>
              <w:rPr>
                <w:rFonts w:asciiTheme="minorEastAsia" w:hAnsiTheme="minorEastAsia" w:eastAsiaTheme="minorEastAsia" w:cstheme="minorEastAsia"/>
                <w:b/>
                <w:bCs/>
                <w:szCs w:val="24"/>
              </w:rPr>
            </w:pPr>
            <w:r>
              <w:rPr>
                <w:rFonts w:hint="eastAsia" w:asciiTheme="minorEastAsia" w:hAnsiTheme="minorEastAsia" w:eastAsiaTheme="minorEastAsia" w:cstheme="minorEastAsia"/>
                <w:b/>
                <w:bCs/>
                <w:szCs w:val="24"/>
              </w:rPr>
              <w:t>工程内容及规模：</w:t>
            </w:r>
          </w:p>
          <w:p>
            <w:pPr>
              <w:spacing w:line="360" w:lineRule="auto"/>
              <w:ind w:left="120" w:leftChars="50" w:right="120" w:rightChars="50" w:firstLine="482" w:firstLineChars="200"/>
              <w:rPr>
                <w:rFonts w:asciiTheme="minorEastAsia" w:hAnsiTheme="minorEastAsia" w:eastAsiaTheme="minorEastAsia" w:cstheme="minorEastAsia"/>
                <w:b/>
                <w:bCs/>
                <w:szCs w:val="24"/>
              </w:rPr>
            </w:pPr>
            <w:r>
              <w:rPr>
                <w:rFonts w:hint="eastAsia" w:asciiTheme="minorEastAsia" w:hAnsiTheme="minorEastAsia" w:eastAsiaTheme="minorEastAsia" w:cstheme="minorEastAsia"/>
                <w:b/>
                <w:bCs/>
                <w:szCs w:val="24"/>
              </w:rPr>
              <w:t>一、项目由来</w:t>
            </w:r>
          </w:p>
          <w:p>
            <w:pPr>
              <w:spacing w:line="360" w:lineRule="auto"/>
              <w:ind w:left="120" w:leftChars="50" w:right="120" w:rightChars="50" w:firstLine="480" w:firstLineChars="200"/>
              <w:rPr>
                <w:rFonts w:ascii="宋体" w:hAnsi="宋体" w:cs="宋体"/>
                <w:spacing w:val="4"/>
                <w:szCs w:val="24"/>
              </w:rPr>
            </w:pPr>
            <w:r>
              <w:rPr>
                <w:rFonts w:hint="eastAsia"/>
                <w:szCs w:val="24"/>
              </w:rPr>
              <w:t>海丰县溢盛针织厂有限公司</w:t>
            </w:r>
            <w:r>
              <w:rPr>
                <w:rFonts w:hint="eastAsia" w:ascii="宋体" w:hAnsi="宋体" w:cs="宋体"/>
                <w:bCs/>
                <w:szCs w:val="24"/>
              </w:rPr>
              <w:t>选址位于</w:t>
            </w:r>
            <w:r>
              <w:rPr>
                <w:rFonts w:hint="eastAsia"/>
              </w:rPr>
              <w:t>海丰老区经济开发试验区</w:t>
            </w:r>
            <w:r>
              <w:rPr>
                <w:rFonts w:hint="eastAsia" w:ascii="宋体" w:hAnsi="宋体" w:cs="宋体"/>
                <w:bCs/>
                <w:szCs w:val="24"/>
              </w:rPr>
              <w:t>。</w:t>
            </w:r>
            <w:r>
              <w:rPr>
                <w:rFonts w:hint="eastAsia" w:ascii="宋体" w:hAnsi="宋体" w:cs="宋体"/>
                <w:spacing w:val="4"/>
                <w:szCs w:val="24"/>
              </w:rPr>
              <w:t>现有项目已投产多年，根据现场勘查及调查了解，现有项目已</w:t>
            </w:r>
            <w:r>
              <w:rPr>
                <w:rFonts w:hint="eastAsia" w:ascii="宋体" w:hAnsi="宋体" w:cs="宋体"/>
                <w:szCs w:val="24"/>
              </w:rPr>
              <w:t>于2002年4月进行环境影响评价，编制了《</w:t>
            </w:r>
            <w:r>
              <w:rPr>
                <w:rFonts w:hint="eastAsia"/>
              </w:rPr>
              <w:t>海丰县溢盛针织厂有限公司项目环境影响报告表</w:t>
            </w:r>
            <w:r>
              <w:rPr>
                <w:rFonts w:hint="eastAsia" w:ascii="宋体" w:hAnsi="宋体" w:cs="宋体"/>
                <w:szCs w:val="24"/>
              </w:rPr>
              <w:t>》；2002年7月15日取得了海丰县环境保护局《关于对</w:t>
            </w:r>
            <w:r>
              <w:rPr>
                <w:rFonts w:hint="eastAsia"/>
              </w:rPr>
              <w:t>海丰县溢盛针织厂有限公司建设毛织加工项目环境影响报告表的审批意见</w:t>
            </w:r>
            <w:r>
              <w:rPr>
                <w:rFonts w:hint="eastAsia" w:ascii="宋体" w:hAnsi="宋体" w:cs="宋体"/>
                <w:szCs w:val="24"/>
              </w:rPr>
              <w:t>》海环（2002）34号；2003年5月14日取得了海丰县环境保护局《</w:t>
            </w:r>
            <w:r>
              <w:rPr>
                <w:rFonts w:hint="eastAsia"/>
              </w:rPr>
              <w:t>海丰县溢盛针织厂有限公司废水处理工程竣工验收意见</w:t>
            </w:r>
            <w:r>
              <w:rPr>
                <w:rFonts w:hint="eastAsia" w:ascii="宋体" w:hAnsi="宋体" w:cs="宋体"/>
                <w:szCs w:val="24"/>
              </w:rPr>
              <w:t>》；同时</w:t>
            </w:r>
            <w:r>
              <w:rPr>
                <w:rFonts w:hint="eastAsia" w:ascii="宋体" w:hAnsi="宋体" w:cs="宋体"/>
                <w:spacing w:val="4"/>
                <w:szCs w:val="24"/>
              </w:rPr>
              <w:t>于2003年6月投入生产。</w:t>
            </w:r>
          </w:p>
          <w:p>
            <w:pPr>
              <w:spacing w:line="360" w:lineRule="auto"/>
              <w:ind w:left="120" w:leftChars="50" w:right="120" w:rightChars="50" w:firstLine="480" w:firstLineChars="200"/>
              <w:rPr>
                <w:rFonts w:ascii="宋体" w:hAnsi="宋体" w:cs="宋体"/>
                <w:bCs/>
                <w:szCs w:val="24"/>
              </w:rPr>
            </w:pPr>
            <w:r>
              <w:rPr>
                <w:rFonts w:hint="eastAsia"/>
                <w:szCs w:val="24"/>
              </w:rPr>
              <w:t>海丰县溢盛针织厂有限公司</w:t>
            </w:r>
            <w:r>
              <w:rPr>
                <w:rFonts w:hint="eastAsia"/>
              </w:rPr>
              <w:t>项目总投资300万元，占地面积6832平方米。主要从事针织制品的加工，主要原材料为毛线，年用量约80吨，年产针织制品（毛衫等）40万件，劳</w:t>
            </w:r>
            <w:r>
              <w:rPr>
                <w:rFonts w:hint="eastAsia" w:ascii="宋体" w:hAnsi="宋体" w:cs="宋体"/>
                <w:bCs/>
                <w:szCs w:val="24"/>
              </w:rPr>
              <w:t>动定员500名。</w:t>
            </w:r>
          </w:p>
          <w:p>
            <w:pPr>
              <w:spacing w:line="360" w:lineRule="auto"/>
              <w:ind w:left="120" w:leftChars="50" w:right="120" w:rightChars="50" w:firstLine="480" w:firstLineChars="200"/>
              <w:rPr>
                <w:color w:val="000000"/>
                <w:szCs w:val="24"/>
              </w:rPr>
            </w:pPr>
            <w:r>
              <w:rPr>
                <w:rFonts w:hint="eastAsia"/>
              </w:rPr>
              <w:t>项目投产至2019年10月，将原有一台1.5T/h燃柴油锅炉更换为3台0.5T/h燃生物质成型颗粒锅炉，</w:t>
            </w:r>
            <w:r>
              <w:rPr>
                <w:rFonts w:hint="eastAsia"/>
                <w:color w:val="000000"/>
                <w:szCs w:val="24"/>
              </w:rPr>
              <w:t>由于建设单位环保意识不足，项目尚未向生态环境主管部门报批环评文件，项目已于</w:t>
            </w:r>
            <w:r>
              <w:rPr>
                <w:rFonts w:hint="eastAsia"/>
              </w:rPr>
              <w:t>2019年10月</w:t>
            </w:r>
            <w:r>
              <w:rPr>
                <w:rFonts w:hint="eastAsia"/>
                <w:color w:val="000000"/>
                <w:szCs w:val="24"/>
              </w:rPr>
              <w:t>更换投产至今。而在2020年2月办理排污许可证申请时，发现改建锅炉项目未办理环评手续，根据排污许可证办理相关要求，需要完善环评手续，本环评报告仅对海丰县溢盛针织厂有限公司锅炉改建项目进行环境影响评价。</w:t>
            </w:r>
          </w:p>
          <w:p>
            <w:pPr>
              <w:spacing w:line="360" w:lineRule="auto"/>
              <w:ind w:left="120" w:leftChars="50" w:right="120" w:rightChars="50" w:firstLine="480" w:firstLineChars="200"/>
              <w:rPr>
                <w:rFonts w:ascii="宋体" w:hAnsi="宋体" w:cs="宋体"/>
                <w:spacing w:val="4"/>
                <w:szCs w:val="24"/>
              </w:rPr>
            </w:pPr>
            <w:r>
              <w:rPr>
                <w:rFonts w:hint="eastAsia" w:ascii="宋体" w:hAnsi="宋体" w:cs="宋体"/>
                <w:szCs w:val="24"/>
              </w:rPr>
              <w:t>根据《中华人民共和国环境影响评价法》（2018年修订版）、中华人民共和国国务院令第682号《国务院关于修改&lt;建设项目环境保护管理条例&gt;的决定》（2017年7月16日修订）等环保法律法规的相关规定，项目须执行环境影响审批制度，根据环境保护部令2017年第44号文件《建设项目环境影响评价分类管理名录》及《关于修改&lt;建设项目环境影响评价分类管理名录&gt;部分内容的决定》（生态环境部令第1号），改建项目属于“三十一、电力、热力生产和供应业——92热力生产和供应工程——其他（电热锅炉除外）”，需编制建设项目环境影响报告表，现申请办理相关的环保审批手续。</w:t>
            </w:r>
            <w:r>
              <w:rPr>
                <w:rFonts w:hint="eastAsia" w:ascii="宋体" w:hAnsi="宋体" w:cs="宋体"/>
                <w:spacing w:val="4"/>
                <w:szCs w:val="24"/>
              </w:rPr>
              <w:t>评价单位在接到任务后，组织有关环评技术人员进行现场踏勘及资料收集工作。根据《环境影响评价技术导则》的有关规定，编制完成《</w:t>
            </w:r>
            <w:r>
              <w:rPr>
                <w:rFonts w:hint="eastAsia"/>
              </w:rPr>
              <w:t>海丰县溢盛针织厂有限公司锅炉改建项目</w:t>
            </w:r>
            <w:r>
              <w:rPr>
                <w:rFonts w:hint="eastAsia" w:ascii="宋体" w:hAnsi="宋体" w:cs="宋体"/>
                <w:spacing w:val="4"/>
                <w:szCs w:val="24"/>
              </w:rPr>
              <w:t>环境影响报告表》，待环保主管部门审批后，作为项目建设及环境管理的技术依据。</w:t>
            </w:r>
          </w:p>
          <w:p>
            <w:pPr>
              <w:spacing w:line="480" w:lineRule="exact"/>
              <w:ind w:left="120" w:leftChars="50" w:right="120" w:rightChars="50" w:firstLine="482" w:firstLineChars="200"/>
              <w:rPr>
                <w:rFonts w:asciiTheme="minorEastAsia" w:hAnsiTheme="minorEastAsia" w:eastAsiaTheme="minorEastAsia" w:cstheme="minorEastAsia"/>
                <w:b/>
                <w:bCs/>
                <w:szCs w:val="24"/>
              </w:rPr>
            </w:pPr>
            <w:r>
              <w:rPr>
                <w:rFonts w:hint="eastAsia" w:asciiTheme="minorEastAsia" w:hAnsiTheme="minorEastAsia" w:eastAsiaTheme="minorEastAsia" w:cstheme="minorEastAsia"/>
                <w:b/>
                <w:bCs/>
                <w:szCs w:val="24"/>
              </w:rPr>
              <w:t xml:space="preserve">二、项目概况 </w:t>
            </w:r>
          </w:p>
          <w:p>
            <w:pPr>
              <w:spacing w:line="480" w:lineRule="exact"/>
              <w:ind w:left="120" w:leftChars="50" w:right="120" w:rightChars="50" w:firstLine="480" w:firstLineChars="200"/>
              <w:rPr>
                <w:rFonts w:asciiTheme="minorEastAsia" w:hAnsiTheme="minorEastAsia" w:eastAsiaTheme="minorEastAsia" w:cstheme="minorEastAsia"/>
                <w:szCs w:val="24"/>
              </w:rPr>
            </w:pPr>
            <w:r>
              <w:rPr>
                <w:rFonts w:hint="eastAsia" w:asciiTheme="minorEastAsia" w:hAnsiTheme="minorEastAsia" w:eastAsiaTheme="minorEastAsia" w:cstheme="minorEastAsia"/>
                <w:szCs w:val="24"/>
              </w:rPr>
              <w:t>1、</w:t>
            </w:r>
            <w:r>
              <w:rPr>
                <w:rFonts w:hint="eastAsia" w:asciiTheme="minorEastAsia" w:hAnsiTheme="minorEastAsia" w:eastAsiaTheme="minorEastAsia" w:cstheme="minorEastAsia"/>
                <w:spacing w:val="4"/>
                <w:szCs w:val="22"/>
              </w:rPr>
              <w:t>原有项目</w:t>
            </w:r>
            <w:r>
              <w:rPr>
                <w:rFonts w:hint="eastAsia" w:asciiTheme="minorEastAsia" w:hAnsiTheme="minorEastAsia" w:eastAsiaTheme="minorEastAsia" w:cstheme="minorEastAsia"/>
                <w:szCs w:val="24"/>
              </w:rPr>
              <w:t>概况</w:t>
            </w:r>
          </w:p>
          <w:p>
            <w:pPr>
              <w:spacing w:line="480" w:lineRule="exact"/>
              <w:ind w:left="120" w:leftChars="50" w:right="120" w:rightChars="50" w:firstLine="496" w:firstLineChars="200"/>
              <w:rPr>
                <w:rFonts w:asciiTheme="minorEastAsia" w:hAnsiTheme="minorEastAsia" w:eastAsiaTheme="minorEastAsia" w:cstheme="minorEastAsia"/>
                <w:spacing w:val="4"/>
                <w:szCs w:val="22"/>
              </w:rPr>
            </w:pPr>
            <w:r>
              <w:rPr>
                <w:rFonts w:hint="eastAsia" w:asciiTheme="minorEastAsia" w:hAnsiTheme="minorEastAsia" w:eastAsiaTheme="minorEastAsia" w:cstheme="minorEastAsia"/>
                <w:spacing w:val="4"/>
                <w:szCs w:val="22"/>
              </w:rPr>
              <w:t>海丰县溢盛针织厂有限公司项目位于</w:t>
            </w:r>
            <w:r>
              <w:rPr>
                <w:rFonts w:hint="eastAsia"/>
              </w:rPr>
              <w:t>海丰老区经济开发试验区</w:t>
            </w:r>
            <w:r>
              <w:rPr>
                <w:rFonts w:hint="eastAsia" w:asciiTheme="minorEastAsia" w:hAnsiTheme="minorEastAsia" w:eastAsiaTheme="minorEastAsia" w:cstheme="minorEastAsia"/>
                <w:spacing w:val="4"/>
                <w:szCs w:val="22"/>
              </w:rPr>
              <w:t>。</w:t>
            </w:r>
            <w:bookmarkStart w:id="1" w:name="_Toc397"/>
            <w:r>
              <w:rPr>
                <w:rFonts w:hint="eastAsia" w:asciiTheme="minorEastAsia" w:hAnsiTheme="minorEastAsia" w:eastAsiaTheme="minorEastAsia" w:cstheme="minorEastAsia"/>
                <w:spacing w:val="4"/>
                <w:szCs w:val="22"/>
              </w:rPr>
              <w:t>项目东面为道路及下安东村临街商住区；南面为裕发家具厂及闲置仓库；西面为北环公路，再西面为生帆胶袋厂及临街商业区；北面为</w:t>
            </w:r>
            <w:r>
              <w:rPr>
                <w:rFonts w:hint="eastAsia" w:eastAsiaTheme="minorEastAsia"/>
              </w:rPr>
              <w:t>华裕、铁丰钢材厂</w:t>
            </w:r>
            <w:r>
              <w:rPr>
                <w:rFonts w:hint="eastAsia" w:asciiTheme="minorEastAsia" w:hAnsiTheme="minorEastAsia" w:eastAsiaTheme="minorEastAsia" w:cstheme="minorEastAsia"/>
                <w:spacing w:val="4"/>
                <w:szCs w:val="22"/>
              </w:rPr>
              <w:t>(附图三）。</w:t>
            </w:r>
          </w:p>
          <w:bookmarkEnd w:id="1"/>
          <w:p>
            <w:pPr>
              <w:spacing w:line="480" w:lineRule="exact"/>
              <w:ind w:left="120" w:leftChars="50" w:right="120" w:rightChars="50" w:firstLine="496" w:firstLineChars="200"/>
              <w:rPr>
                <w:kern w:val="10"/>
              </w:rPr>
            </w:pPr>
            <w:r>
              <w:rPr>
                <w:rFonts w:hint="eastAsia" w:asciiTheme="minorEastAsia" w:hAnsiTheme="minorEastAsia" w:eastAsiaTheme="minorEastAsia" w:cstheme="minorEastAsia"/>
                <w:spacing w:val="4"/>
                <w:szCs w:val="22"/>
              </w:rPr>
              <w:t>现有</w:t>
            </w:r>
            <w:r>
              <w:rPr>
                <w:rFonts w:hint="eastAsia" w:asciiTheme="minorEastAsia" w:hAnsiTheme="minorEastAsia" w:eastAsiaTheme="minorEastAsia" w:cstheme="minorEastAsia"/>
                <w:szCs w:val="22"/>
              </w:rPr>
              <w:t>项目概况为总投资300</w:t>
            </w:r>
            <w:r>
              <w:t>万元</w:t>
            </w:r>
            <w:r>
              <w:rPr>
                <w:rFonts w:hint="eastAsia"/>
              </w:rPr>
              <w:t>，</w:t>
            </w:r>
            <w:r>
              <w:rPr>
                <w:rFonts w:hint="eastAsia"/>
                <w:kern w:val="10"/>
              </w:rPr>
              <w:t>占地面积6832平方米，建筑面积约8000平方米。项目建筑包括为1栋3F的厂房，1栋5层的综合用房及1栋1层的铁皮锅炉房。</w:t>
            </w:r>
          </w:p>
          <w:p>
            <w:pPr>
              <w:spacing w:line="480" w:lineRule="exact"/>
              <w:ind w:left="120" w:leftChars="50" w:right="120" w:rightChars="50" w:firstLine="480" w:firstLineChars="200"/>
              <w:rPr>
                <w:rFonts w:asciiTheme="minorEastAsia" w:hAnsiTheme="minorEastAsia" w:eastAsiaTheme="minorEastAsia" w:cstheme="minorEastAsia"/>
                <w:szCs w:val="24"/>
              </w:rPr>
            </w:pPr>
            <w:r>
              <w:rPr>
                <w:rFonts w:hint="eastAsia"/>
                <w:kern w:val="10"/>
              </w:rPr>
              <w:t>项目</w:t>
            </w:r>
            <w:r>
              <w:rPr>
                <w:rFonts w:hint="eastAsia"/>
              </w:rPr>
              <w:t>主要从事针织制品的加工，主要原材料为毛线，年用量约80吨，年产针织制品（毛衫等）40万件，劳</w:t>
            </w:r>
            <w:r>
              <w:rPr>
                <w:rFonts w:hint="eastAsia" w:ascii="宋体" w:hAnsi="宋体" w:cs="宋体"/>
                <w:bCs/>
                <w:szCs w:val="24"/>
              </w:rPr>
              <w:t>动定员500名</w:t>
            </w:r>
            <w:r>
              <w:rPr>
                <w:rFonts w:hint="eastAsia" w:asciiTheme="minorEastAsia" w:hAnsiTheme="minorEastAsia" w:eastAsiaTheme="minorEastAsia" w:cstheme="minorEastAsia"/>
                <w:bCs/>
                <w:szCs w:val="24"/>
              </w:rPr>
              <w:t>。</w:t>
            </w:r>
          </w:p>
          <w:p>
            <w:pPr>
              <w:numPr>
                <w:ilvl w:val="0"/>
                <w:numId w:val="1"/>
              </w:numPr>
              <w:spacing w:line="480" w:lineRule="exact"/>
              <w:ind w:left="120" w:leftChars="50" w:right="120" w:rightChars="50" w:firstLine="480" w:firstLineChars="200"/>
              <w:rPr>
                <w:rFonts w:asciiTheme="minorEastAsia" w:hAnsiTheme="minorEastAsia" w:eastAsiaTheme="minorEastAsia" w:cstheme="minorEastAsia"/>
                <w:szCs w:val="24"/>
              </w:rPr>
            </w:pPr>
            <w:r>
              <w:rPr>
                <w:rFonts w:hint="eastAsia" w:asciiTheme="minorEastAsia" w:hAnsiTheme="minorEastAsia" w:eastAsiaTheme="minorEastAsia" w:cstheme="minorEastAsia"/>
                <w:szCs w:val="24"/>
              </w:rPr>
              <w:t>改建项目概况</w:t>
            </w:r>
          </w:p>
          <w:p>
            <w:pPr>
              <w:spacing w:line="480" w:lineRule="exact"/>
              <w:ind w:left="120" w:leftChars="50" w:right="120" w:rightChars="50" w:firstLine="496" w:firstLineChars="200"/>
              <w:rPr>
                <w:rFonts w:asciiTheme="minorEastAsia" w:hAnsiTheme="minorEastAsia" w:eastAsiaTheme="minorEastAsia" w:cstheme="minorEastAsia"/>
              </w:rPr>
            </w:pPr>
            <w:r>
              <w:rPr>
                <w:rFonts w:hint="eastAsia" w:asciiTheme="minorEastAsia" w:hAnsiTheme="minorEastAsia" w:eastAsiaTheme="minorEastAsia" w:cstheme="minorEastAsia"/>
                <w:spacing w:val="4"/>
                <w:szCs w:val="22"/>
              </w:rPr>
              <w:t>海丰县溢盛针织厂有限公司</w:t>
            </w:r>
            <w:r>
              <w:rPr>
                <w:rFonts w:hint="eastAsia" w:asciiTheme="minorEastAsia" w:hAnsiTheme="minorEastAsia" w:eastAsiaTheme="minorEastAsia" w:cstheme="minorEastAsia"/>
                <w:szCs w:val="24"/>
              </w:rPr>
              <w:t>改建</w:t>
            </w:r>
            <w:r>
              <w:rPr>
                <w:szCs w:val="24"/>
              </w:rPr>
              <w:t>项目为对锅炉及其配套设施建设，</w:t>
            </w:r>
            <w:r>
              <w:rPr>
                <w:rFonts w:hint="eastAsia" w:asciiTheme="minorEastAsia" w:hAnsiTheme="minorEastAsia" w:eastAsiaTheme="minorEastAsia" w:cstheme="minorEastAsia"/>
              </w:rPr>
              <w:t>位于厂区中间区域，</w:t>
            </w:r>
            <w:r>
              <w:rPr>
                <w:rFonts w:hint="eastAsia" w:ascii="宋体" w:hAnsi="宋体" w:cs="宋体"/>
                <w:bCs/>
                <w:szCs w:val="24"/>
              </w:rPr>
              <w:t>其中心处经纬度为E115.365222°、N22.981790°</w:t>
            </w:r>
            <w:r>
              <w:rPr>
                <w:rFonts w:hint="eastAsia" w:asciiTheme="minorEastAsia" w:hAnsiTheme="minorEastAsia" w:eastAsiaTheme="minorEastAsia" w:cstheme="minorEastAsia"/>
                <w:szCs w:val="24"/>
              </w:rPr>
              <w:t>。</w:t>
            </w:r>
          </w:p>
          <w:p>
            <w:pPr>
              <w:pStyle w:val="52"/>
              <w:autoSpaceDE/>
              <w:autoSpaceDN/>
              <w:spacing w:line="460" w:lineRule="exact"/>
              <w:ind w:left="120" w:leftChars="50" w:right="120" w:rightChars="50" w:firstLine="480" w:firstLineChars="200"/>
              <w:textAlignment w:val="auto"/>
              <w:rPr>
                <w:rFonts w:ascii="Times New Roman" w:cs="Times New Roman"/>
                <w:color w:val="auto"/>
              </w:rPr>
            </w:pPr>
            <w:r>
              <w:rPr>
                <w:rFonts w:hint="eastAsia" w:asciiTheme="minorEastAsia" w:hAnsiTheme="minorEastAsia" w:eastAsiaTheme="minorEastAsia" w:cstheme="minorEastAsia"/>
                <w:color w:val="auto"/>
              </w:rPr>
              <w:t>改建</w:t>
            </w:r>
            <w:r>
              <w:rPr>
                <w:rFonts w:hint="eastAsia" w:ascii="Times New Roman" w:cs="Times New Roman"/>
                <w:color w:val="auto"/>
              </w:rPr>
              <w:t>项目</w:t>
            </w:r>
            <w:r>
              <w:rPr>
                <w:rFonts w:ascii="Times New Roman" w:cs="Times New Roman"/>
                <w:color w:val="auto"/>
              </w:rPr>
              <w:t>总投资为</w:t>
            </w:r>
            <w:r>
              <w:rPr>
                <w:rFonts w:hint="eastAsia" w:ascii="Times New Roman" w:cs="Times New Roman"/>
                <w:color w:val="auto"/>
              </w:rPr>
              <w:t>30</w:t>
            </w:r>
            <w:r>
              <w:rPr>
                <w:rFonts w:ascii="Times New Roman" w:cs="Times New Roman"/>
                <w:color w:val="auto"/>
              </w:rPr>
              <w:t>万元，其中环保投资</w:t>
            </w:r>
            <w:r>
              <w:rPr>
                <w:rFonts w:hint="eastAsia" w:ascii="Times New Roman" w:cs="Times New Roman"/>
                <w:color w:val="auto"/>
              </w:rPr>
              <w:t>9万元</w:t>
            </w:r>
            <w:r>
              <w:rPr>
                <w:rFonts w:ascii="Times New Roman" w:cs="Times New Roman"/>
                <w:color w:val="auto"/>
              </w:rPr>
              <w:t>，公司其余的主体工程、</w:t>
            </w:r>
            <w:r>
              <w:rPr>
                <w:rFonts w:hint="eastAsia" w:ascii="Times New Roman" w:cs="Times New Roman"/>
                <w:color w:val="auto"/>
              </w:rPr>
              <w:t>其他</w:t>
            </w:r>
            <w:r>
              <w:rPr>
                <w:rFonts w:ascii="Times New Roman" w:cs="Times New Roman"/>
                <w:color w:val="auto"/>
              </w:rPr>
              <w:t>生产工艺、产品产能、经营范围及用地面积等均不发生变化。本次</w:t>
            </w:r>
            <w:r>
              <w:rPr>
                <w:rFonts w:hint="eastAsia" w:ascii="Times New Roman" w:cs="Times New Roman"/>
                <w:color w:val="auto"/>
              </w:rPr>
              <w:t>改建</w:t>
            </w:r>
            <w:r>
              <w:rPr>
                <w:rFonts w:ascii="Times New Roman" w:cs="Times New Roman"/>
                <w:color w:val="auto"/>
              </w:rPr>
              <w:t>工程的建设内容为：</w:t>
            </w:r>
            <w:r>
              <w:rPr>
                <w:rFonts w:hint="eastAsia" w:ascii="Times New Roman" w:cs="Times New Roman"/>
                <w:color w:val="auto"/>
              </w:rPr>
              <w:t>废除原有一台1.5T/h燃柴油锅炉更换为3台0.5T/h燃生物质成型颗粒锅炉</w:t>
            </w:r>
            <w:r>
              <w:rPr>
                <w:rFonts w:ascii="Times New Roman" w:cs="Times New Roman"/>
                <w:color w:val="auto"/>
              </w:rPr>
              <w:t>。</w:t>
            </w:r>
          </w:p>
          <w:p>
            <w:pPr>
              <w:pStyle w:val="52"/>
              <w:autoSpaceDE/>
              <w:autoSpaceDN/>
              <w:spacing w:line="460" w:lineRule="exact"/>
              <w:ind w:left="120" w:leftChars="50" w:right="120" w:rightChars="50" w:firstLine="480" w:firstLineChars="200"/>
              <w:textAlignment w:val="auto"/>
              <w:rPr>
                <w:rFonts w:ascii="Times New Roman" w:cs="Times New Roman"/>
                <w:bCs/>
                <w:color w:val="auto"/>
                <w:szCs w:val="22"/>
              </w:rPr>
            </w:pPr>
            <w:r>
              <w:rPr>
                <w:color w:val="auto"/>
              </w:rPr>
              <w:t>本项目只进行锅炉及其配套设施建设，</w:t>
            </w:r>
            <w:r>
              <w:rPr>
                <w:rFonts w:hint="eastAsia"/>
                <w:color w:val="auto"/>
              </w:rPr>
              <w:t>改建</w:t>
            </w:r>
            <w:r>
              <w:rPr>
                <w:color w:val="auto"/>
              </w:rPr>
              <w:t>后整个项目主体工程的原材料、产品的生产规模均不变</w:t>
            </w:r>
            <w:r>
              <w:rPr>
                <w:rFonts w:hint="eastAsia"/>
                <w:color w:val="auto"/>
              </w:rPr>
              <w:t>，改建</w:t>
            </w:r>
            <w:r>
              <w:rPr>
                <w:color w:val="auto"/>
              </w:rPr>
              <w:t>后锅炉</w:t>
            </w:r>
            <w:r>
              <w:rPr>
                <w:rFonts w:hint="eastAsia"/>
                <w:color w:val="auto"/>
              </w:rPr>
              <w:t>及所用</w:t>
            </w:r>
            <w:r>
              <w:rPr>
                <w:color w:val="auto"/>
              </w:rPr>
              <w:t>燃料</w:t>
            </w:r>
            <w:r>
              <w:rPr>
                <w:rFonts w:hint="eastAsia"/>
                <w:color w:val="auto"/>
              </w:rPr>
              <w:t>及</w:t>
            </w:r>
            <w:r>
              <w:rPr>
                <w:color w:val="auto"/>
              </w:rPr>
              <w:t>用量见下表</w:t>
            </w:r>
            <w:r>
              <w:rPr>
                <w:rFonts w:hint="eastAsia"/>
                <w:color w:val="auto"/>
              </w:rPr>
              <w:t>，</w:t>
            </w:r>
            <w:r>
              <w:rPr>
                <w:rFonts w:hint="eastAsia" w:ascii="Times New Roman" w:cs="Times New Roman"/>
                <w:bCs/>
                <w:color w:val="auto"/>
                <w:szCs w:val="22"/>
              </w:rPr>
              <w:t>项目3部锅炉同时使用，锅炉直接使</w:t>
            </w:r>
            <w:r>
              <w:rPr>
                <w:rFonts w:hint="eastAsia" w:ascii="Times New Roman" w:cs="Times New Roman"/>
                <w:bCs/>
                <w:color w:val="000000" w:themeColor="text1"/>
                <w:szCs w:val="22"/>
                <w14:textFill>
                  <w14:solidFill>
                    <w14:schemeClr w14:val="tx1"/>
                  </w14:solidFill>
                </w14:textFill>
              </w:rPr>
              <w:t>用纯净水作</w:t>
            </w:r>
            <w:r>
              <w:rPr>
                <w:rFonts w:hint="eastAsia" w:ascii="Times New Roman" w:cs="Times New Roman"/>
                <w:bCs/>
                <w:color w:val="auto"/>
                <w:szCs w:val="22"/>
              </w:rPr>
              <w:t>为锅炉补给水，未对原水做软化处理。</w:t>
            </w:r>
          </w:p>
          <w:p>
            <w:pPr>
              <w:spacing w:beforeLines="50" w:line="460" w:lineRule="exact"/>
              <w:jc w:val="center"/>
              <w:rPr>
                <w:b/>
                <w:sz w:val="26"/>
                <w:szCs w:val="26"/>
              </w:rPr>
            </w:pPr>
            <w:r>
              <w:rPr>
                <w:rFonts w:hint="eastAsia"/>
                <w:b/>
                <w:sz w:val="26"/>
                <w:szCs w:val="26"/>
              </w:rPr>
              <w:t xml:space="preserve">表1-1  </w:t>
            </w:r>
            <w:r>
              <w:rPr>
                <w:b/>
                <w:sz w:val="26"/>
                <w:szCs w:val="26"/>
              </w:rPr>
              <w:t>项目</w:t>
            </w:r>
            <w:r>
              <w:rPr>
                <w:rFonts w:hint="eastAsia"/>
                <w:b/>
                <w:sz w:val="26"/>
                <w:szCs w:val="26"/>
              </w:rPr>
              <w:t>锅炉技术参数</w:t>
            </w:r>
          </w:p>
          <w:tbl>
            <w:tblPr>
              <w:tblStyle w:val="42"/>
              <w:tblW w:w="8196"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966"/>
              <w:gridCol w:w="2618"/>
              <w:gridCol w:w="1790"/>
              <w:gridCol w:w="2822"/>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966"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序号</w:t>
                  </w:r>
                </w:p>
              </w:tc>
              <w:tc>
                <w:tcPr>
                  <w:tcW w:w="2618"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项目</w:t>
                  </w:r>
                </w:p>
              </w:tc>
              <w:tc>
                <w:tcPr>
                  <w:tcW w:w="1790"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单位</w:t>
                  </w:r>
                </w:p>
              </w:tc>
              <w:tc>
                <w:tcPr>
                  <w:tcW w:w="2822"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参数</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966"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1</w:t>
                  </w:r>
                </w:p>
              </w:tc>
              <w:tc>
                <w:tcPr>
                  <w:tcW w:w="2618"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锅炉型号</w:t>
                  </w:r>
                </w:p>
              </w:tc>
              <w:tc>
                <w:tcPr>
                  <w:tcW w:w="1790"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w:t>
                  </w:r>
                </w:p>
              </w:tc>
              <w:tc>
                <w:tcPr>
                  <w:tcW w:w="2822" w:type="dxa"/>
                  <w:tcBorders>
                    <w:tl2br w:val="nil"/>
                    <w:tr2bl w:val="nil"/>
                  </w:tcBorders>
                  <w:vAlign w:val="center"/>
                </w:tcPr>
                <w:p>
                  <w:pPr>
                    <w:pStyle w:val="97"/>
                    <w:ind w:right="0"/>
                    <w:rPr>
                      <w:rFonts w:asciiTheme="minorEastAsia" w:hAnsiTheme="minorEastAsia" w:eastAsiaTheme="minorEastAsia" w:cstheme="minorEastAsia"/>
                      <w:color w:val="000000" w:themeColor="text1"/>
                      <w14:textFill>
                        <w14:solidFill>
                          <w14:schemeClr w14:val="tx1"/>
                        </w14:solidFill>
                      </w14:textFill>
                    </w:rPr>
                  </w:pPr>
                  <w:r>
                    <w:rPr>
                      <w:rFonts w:hint="eastAsia" w:asciiTheme="minorEastAsia" w:hAnsiTheme="minorEastAsia" w:eastAsiaTheme="minorEastAsia" w:cstheme="minorEastAsia"/>
                      <w:color w:val="000000" w:themeColor="text1"/>
                      <w14:textFill>
                        <w14:solidFill>
                          <w14:schemeClr w14:val="tx1"/>
                        </w14:solidFill>
                      </w14:textFill>
                    </w:rPr>
                    <w:t>LSS---0.5-YQBMF</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966"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2</w:t>
                  </w:r>
                </w:p>
              </w:tc>
              <w:tc>
                <w:tcPr>
                  <w:tcW w:w="2618"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数量</w:t>
                  </w:r>
                </w:p>
              </w:tc>
              <w:tc>
                <w:tcPr>
                  <w:tcW w:w="1790"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台</w:t>
                  </w:r>
                </w:p>
              </w:tc>
              <w:tc>
                <w:tcPr>
                  <w:tcW w:w="2822" w:type="dxa"/>
                  <w:tcBorders>
                    <w:tl2br w:val="nil"/>
                    <w:tr2bl w:val="nil"/>
                  </w:tcBorders>
                  <w:vAlign w:val="center"/>
                </w:tcPr>
                <w:p>
                  <w:pPr>
                    <w:pStyle w:val="97"/>
                    <w:ind w:right="0"/>
                    <w:rPr>
                      <w:rFonts w:asciiTheme="minorEastAsia" w:hAnsiTheme="minorEastAsia" w:eastAsiaTheme="minorEastAsia" w:cstheme="minorEastAsia"/>
                      <w:color w:val="000000" w:themeColor="text1"/>
                      <w14:textFill>
                        <w14:solidFill>
                          <w14:schemeClr w14:val="tx1"/>
                        </w14:solidFill>
                      </w14:textFill>
                    </w:rPr>
                  </w:pPr>
                  <w:r>
                    <w:rPr>
                      <w:rFonts w:hint="eastAsia" w:asciiTheme="minorEastAsia" w:hAnsiTheme="minorEastAsia" w:eastAsiaTheme="minorEastAsia" w:cstheme="minorEastAsia"/>
                      <w:color w:val="000000" w:themeColor="text1"/>
                      <w14:textFill>
                        <w14:solidFill>
                          <w14:schemeClr w14:val="tx1"/>
                        </w14:solidFill>
                      </w14:textFill>
                    </w:rPr>
                    <w:t>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966"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3</w:t>
                  </w:r>
                </w:p>
              </w:tc>
              <w:tc>
                <w:tcPr>
                  <w:tcW w:w="2618"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额定蒸发量</w:t>
                  </w:r>
                </w:p>
              </w:tc>
              <w:tc>
                <w:tcPr>
                  <w:tcW w:w="1790"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t/h</w:t>
                  </w:r>
                </w:p>
              </w:tc>
              <w:tc>
                <w:tcPr>
                  <w:tcW w:w="2822"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0.5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966"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4</w:t>
                  </w:r>
                </w:p>
              </w:tc>
              <w:tc>
                <w:tcPr>
                  <w:tcW w:w="2618"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额定出水压力</w:t>
                  </w:r>
                </w:p>
              </w:tc>
              <w:tc>
                <w:tcPr>
                  <w:tcW w:w="1790"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MPa</w:t>
                  </w:r>
                </w:p>
              </w:tc>
              <w:tc>
                <w:tcPr>
                  <w:tcW w:w="2822"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1.0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966"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5</w:t>
                  </w:r>
                </w:p>
              </w:tc>
              <w:tc>
                <w:tcPr>
                  <w:tcW w:w="2618"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热效率</w:t>
                  </w:r>
                </w:p>
              </w:tc>
              <w:tc>
                <w:tcPr>
                  <w:tcW w:w="1790"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w:t>
                  </w:r>
                </w:p>
              </w:tc>
              <w:tc>
                <w:tcPr>
                  <w:tcW w:w="2822"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86.7%</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966"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6</w:t>
                  </w:r>
                </w:p>
              </w:tc>
              <w:tc>
                <w:tcPr>
                  <w:tcW w:w="2618"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设计燃料</w:t>
                  </w:r>
                </w:p>
              </w:tc>
              <w:tc>
                <w:tcPr>
                  <w:tcW w:w="4612" w:type="dxa"/>
                  <w:gridSpan w:val="2"/>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生物质颗粒</w:t>
                  </w:r>
                </w:p>
              </w:tc>
            </w:tr>
          </w:tbl>
          <w:p>
            <w:pPr>
              <w:spacing w:beforeLines="50" w:line="460" w:lineRule="exact"/>
              <w:jc w:val="center"/>
              <w:rPr>
                <w:b/>
                <w:sz w:val="26"/>
                <w:szCs w:val="26"/>
              </w:rPr>
            </w:pPr>
            <w:r>
              <w:rPr>
                <w:b/>
                <w:sz w:val="26"/>
                <w:szCs w:val="26"/>
              </w:rPr>
              <w:t>表</w:t>
            </w:r>
            <w:r>
              <w:rPr>
                <w:rFonts w:hint="eastAsia"/>
                <w:b/>
                <w:sz w:val="26"/>
                <w:szCs w:val="26"/>
              </w:rPr>
              <w:t>1-2</w:t>
            </w:r>
            <w:r>
              <w:rPr>
                <w:b/>
                <w:sz w:val="26"/>
                <w:szCs w:val="26"/>
              </w:rPr>
              <w:t xml:space="preserve"> </w:t>
            </w:r>
            <w:r>
              <w:rPr>
                <w:rFonts w:hint="eastAsia"/>
                <w:b/>
                <w:sz w:val="26"/>
                <w:szCs w:val="26"/>
              </w:rPr>
              <w:t xml:space="preserve"> </w:t>
            </w:r>
            <w:r>
              <w:rPr>
                <w:b/>
                <w:sz w:val="26"/>
                <w:szCs w:val="26"/>
              </w:rPr>
              <w:t>项</w:t>
            </w:r>
            <w:r>
              <w:rPr>
                <w:b/>
                <w:bCs/>
                <w:sz w:val="26"/>
                <w:szCs w:val="26"/>
              </w:rPr>
              <w:t>目</w:t>
            </w:r>
            <w:r>
              <w:rPr>
                <w:rFonts w:hint="eastAsia"/>
                <w:b/>
                <w:sz w:val="26"/>
                <w:szCs w:val="26"/>
              </w:rPr>
              <w:t>改建</w:t>
            </w:r>
            <w:r>
              <w:rPr>
                <w:b/>
                <w:sz w:val="26"/>
                <w:szCs w:val="26"/>
              </w:rPr>
              <w:t>后锅炉燃料及用量</w:t>
            </w:r>
          </w:p>
          <w:tbl>
            <w:tblPr>
              <w:tblStyle w:val="42"/>
              <w:tblW w:w="8470"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984"/>
              <w:gridCol w:w="1132"/>
              <w:gridCol w:w="913"/>
              <w:gridCol w:w="5441"/>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jc w:val="center"/>
              </w:trPr>
              <w:tc>
                <w:tcPr>
                  <w:tcW w:w="984" w:type="dxa"/>
                  <w:tcBorders>
                    <w:tl2br w:val="nil"/>
                    <w:tr2bl w:val="nil"/>
                  </w:tcBorders>
                  <w:vAlign w:val="center"/>
                </w:tcPr>
                <w:p>
                  <w:pPr>
                    <w:pStyle w:val="52"/>
                    <w:autoSpaceDE/>
                    <w:autoSpaceDN/>
                    <w:jc w:val="center"/>
                    <w:rPr>
                      <w:rFonts w:ascii="Times New Roman" w:cs="Times New Roman"/>
                      <w:color w:val="auto"/>
                      <w:sz w:val="21"/>
                      <w:szCs w:val="21"/>
                    </w:rPr>
                  </w:pPr>
                  <w:r>
                    <w:rPr>
                      <w:rFonts w:ascii="Times New Roman" w:cs="Times New Roman"/>
                      <w:color w:val="auto"/>
                      <w:sz w:val="21"/>
                      <w:szCs w:val="21"/>
                    </w:rPr>
                    <w:t>时段</w:t>
                  </w:r>
                </w:p>
              </w:tc>
              <w:tc>
                <w:tcPr>
                  <w:tcW w:w="1132" w:type="dxa"/>
                  <w:tcBorders>
                    <w:tl2br w:val="nil"/>
                    <w:tr2bl w:val="nil"/>
                  </w:tcBorders>
                  <w:vAlign w:val="center"/>
                </w:tcPr>
                <w:p>
                  <w:pPr>
                    <w:pStyle w:val="52"/>
                    <w:autoSpaceDE/>
                    <w:autoSpaceDN/>
                    <w:jc w:val="center"/>
                    <w:rPr>
                      <w:rFonts w:ascii="Times New Roman" w:cs="Times New Roman"/>
                      <w:color w:val="auto"/>
                      <w:sz w:val="21"/>
                      <w:szCs w:val="21"/>
                    </w:rPr>
                  </w:pPr>
                  <w:r>
                    <w:rPr>
                      <w:rFonts w:ascii="Times New Roman" w:cs="Times New Roman"/>
                      <w:color w:val="auto"/>
                      <w:sz w:val="21"/>
                      <w:szCs w:val="21"/>
                    </w:rPr>
                    <w:t>燃料</w:t>
                  </w:r>
                </w:p>
              </w:tc>
              <w:tc>
                <w:tcPr>
                  <w:tcW w:w="913" w:type="dxa"/>
                  <w:tcBorders>
                    <w:tl2br w:val="nil"/>
                    <w:tr2bl w:val="nil"/>
                  </w:tcBorders>
                  <w:vAlign w:val="center"/>
                </w:tcPr>
                <w:p>
                  <w:pPr>
                    <w:pStyle w:val="52"/>
                    <w:autoSpaceDE/>
                    <w:autoSpaceDN/>
                    <w:jc w:val="center"/>
                    <w:rPr>
                      <w:rFonts w:ascii="Times New Roman" w:cs="Times New Roman"/>
                      <w:color w:val="auto"/>
                      <w:sz w:val="21"/>
                      <w:szCs w:val="21"/>
                    </w:rPr>
                  </w:pPr>
                  <w:r>
                    <w:rPr>
                      <w:rFonts w:ascii="Times New Roman" w:cs="Times New Roman"/>
                      <w:color w:val="auto"/>
                      <w:sz w:val="21"/>
                      <w:szCs w:val="21"/>
                    </w:rPr>
                    <w:t>用量</w:t>
                  </w:r>
                </w:p>
              </w:tc>
              <w:tc>
                <w:tcPr>
                  <w:tcW w:w="5441" w:type="dxa"/>
                  <w:tcBorders>
                    <w:tl2br w:val="nil"/>
                    <w:tr2bl w:val="nil"/>
                  </w:tcBorders>
                  <w:vAlign w:val="center"/>
                </w:tcPr>
                <w:p>
                  <w:pPr>
                    <w:pStyle w:val="52"/>
                    <w:autoSpaceDE/>
                    <w:autoSpaceDN/>
                    <w:jc w:val="center"/>
                    <w:rPr>
                      <w:rFonts w:ascii="Times New Roman" w:cs="Times New Roman"/>
                      <w:color w:val="auto"/>
                      <w:sz w:val="21"/>
                      <w:szCs w:val="21"/>
                    </w:rPr>
                  </w:pPr>
                  <w:r>
                    <w:rPr>
                      <w:rFonts w:ascii="Times New Roman" w:cs="Times New Roman"/>
                      <w:color w:val="auto"/>
                      <w:sz w:val="21"/>
                      <w:szCs w:val="21"/>
                    </w:rPr>
                    <w:t>备注</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9" w:hRule="atLeast"/>
                <w:jc w:val="center"/>
              </w:trPr>
              <w:tc>
                <w:tcPr>
                  <w:tcW w:w="984" w:type="dxa"/>
                  <w:tcBorders>
                    <w:tl2br w:val="nil"/>
                    <w:tr2bl w:val="nil"/>
                  </w:tcBorders>
                  <w:vAlign w:val="center"/>
                </w:tcPr>
                <w:p>
                  <w:pPr>
                    <w:pStyle w:val="52"/>
                    <w:autoSpaceDE/>
                    <w:autoSpaceDN/>
                    <w:jc w:val="center"/>
                    <w:rPr>
                      <w:rFonts w:ascii="Times New Roman" w:cs="Times New Roman"/>
                      <w:color w:val="auto"/>
                      <w:sz w:val="21"/>
                      <w:szCs w:val="21"/>
                    </w:rPr>
                  </w:pPr>
                  <w:r>
                    <w:rPr>
                      <w:rFonts w:hint="eastAsia" w:ascii="Times New Roman" w:cs="Times New Roman"/>
                      <w:color w:val="auto"/>
                      <w:sz w:val="21"/>
                      <w:szCs w:val="21"/>
                    </w:rPr>
                    <w:t>改建后</w:t>
                  </w:r>
                </w:p>
              </w:tc>
              <w:tc>
                <w:tcPr>
                  <w:tcW w:w="1132" w:type="dxa"/>
                  <w:tcBorders>
                    <w:tl2br w:val="nil"/>
                    <w:tr2bl w:val="nil"/>
                  </w:tcBorders>
                  <w:vAlign w:val="center"/>
                </w:tcPr>
                <w:p>
                  <w:pPr>
                    <w:pStyle w:val="52"/>
                    <w:autoSpaceDE/>
                    <w:autoSpaceDN/>
                    <w:jc w:val="center"/>
                    <w:rPr>
                      <w:rFonts w:ascii="Times New Roman" w:cs="Times New Roman"/>
                      <w:color w:val="auto"/>
                      <w:sz w:val="21"/>
                      <w:szCs w:val="21"/>
                    </w:rPr>
                  </w:pPr>
                  <w:r>
                    <w:rPr>
                      <w:rFonts w:hint="eastAsia" w:ascii="Times New Roman" w:cs="Times New Roman"/>
                      <w:color w:val="auto"/>
                      <w:sz w:val="21"/>
                      <w:szCs w:val="21"/>
                    </w:rPr>
                    <w:t>生物质成型颗粒</w:t>
                  </w:r>
                </w:p>
              </w:tc>
              <w:tc>
                <w:tcPr>
                  <w:tcW w:w="913" w:type="dxa"/>
                  <w:tcBorders>
                    <w:tl2br w:val="nil"/>
                    <w:tr2bl w:val="nil"/>
                  </w:tcBorders>
                  <w:vAlign w:val="center"/>
                </w:tcPr>
                <w:p>
                  <w:pPr>
                    <w:pStyle w:val="52"/>
                    <w:autoSpaceDE/>
                    <w:autoSpaceDN/>
                    <w:jc w:val="center"/>
                    <w:rPr>
                      <w:color w:val="auto"/>
                      <w:szCs w:val="22"/>
                    </w:rPr>
                  </w:pPr>
                  <w:r>
                    <w:rPr>
                      <w:rFonts w:hint="eastAsia" w:ascii="Times New Roman" w:cs="Times New Roman"/>
                      <w:color w:val="auto"/>
                      <w:sz w:val="21"/>
                      <w:szCs w:val="21"/>
                    </w:rPr>
                    <w:t>492t</w:t>
                  </w:r>
                  <w:r>
                    <w:rPr>
                      <w:rFonts w:hint="eastAsia"/>
                      <w:color w:val="auto"/>
                      <w:szCs w:val="22"/>
                    </w:rPr>
                    <w:t>/a</w:t>
                  </w:r>
                </w:p>
                <w:p>
                  <w:pPr>
                    <w:pStyle w:val="52"/>
                    <w:autoSpaceDE/>
                    <w:autoSpaceDN/>
                    <w:jc w:val="center"/>
                    <w:rPr>
                      <w:rFonts w:ascii="Times New Roman" w:cs="Times New Roman"/>
                      <w:color w:val="auto"/>
                      <w:sz w:val="21"/>
                      <w:szCs w:val="21"/>
                    </w:rPr>
                  </w:pPr>
                </w:p>
              </w:tc>
              <w:tc>
                <w:tcPr>
                  <w:tcW w:w="5441" w:type="dxa"/>
                  <w:tcBorders>
                    <w:tl2br w:val="nil"/>
                    <w:tr2bl w:val="nil"/>
                  </w:tcBorders>
                  <w:vAlign w:val="center"/>
                </w:tcPr>
                <w:p>
                  <w:pPr>
                    <w:pStyle w:val="52"/>
                    <w:autoSpaceDE/>
                    <w:autoSpaceDN/>
                    <w:jc w:val="left"/>
                    <w:rPr>
                      <w:rFonts w:ascii="Times New Roman" w:cs="Times New Roman"/>
                      <w:color w:val="auto"/>
                      <w:sz w:val="21"/>
                      <w:szCs w:val="21"/>
                    </w:rPr>
                  </w:pPr>
                  <w:r>
                    <w:rPr>
                      <w:rFonts w:hint="eastAsia" w:ascii="Times New Roman" w:cs="Times New Roman"/>
                      <w:color w:val="auto"/>
                      <w:sz w:val="21"/>
                      <w:szCs w:val="21"/>
                    </w:rPr>
                    <w:t>根据项目锅炉技术参数可知，生物质锅炉的效率为86.7%。</w:t>
                  </w:r>
                </w:p>
                <w:p>
                  <w:pPr>
                    <w:pStyle w:val="52"/>
                    <w:autoSpaceDE/>
                    <w:autoSpaceDN/>
                    <w:jc w:val="left"/>
                    <w:rPr>
                      <w:rFonts w:ascii="Times New Roman" w:cs="Times New Roman"/>
                      <w:color w:val="auto"/>
                      <w:sz w:val="21"/>
                      <w:szCs w:val="21"/>
                    </w:rPr>
                  </w:pPr>
                  <w:r>
                    <w:rPr>
                      <w:rFonts w:hint="eastAsia" w:ascii="Times New Roman" w:cs="Times New Roman"/>
                      <w:color w:val="auto"/>
                      <w:sz w:val="21"/>
                      <w:szCs w:val="21"/>
                    </w:rPr>
                    <w:t>根据项目燃料监测报告可知使用的生物质颗粒燃料的热值为4053kcal。1吨锅炉生产蒸汽需求热量为60万大卡计，则1吨锅炉每小时消耗生物质成型颗粒的量为：600000kcal÷4053kcal/kg÷86.7%=170.7kg。</w:t>
                  </w:r>
                </w:p>
                <w:p>
                  <w:pPr>
                    <w:pStyle w:val="52"/>
                    <w:autoSpaceDE/>
                    <w:autoSpaceDN/>
                    <w:jc w:val="left"/>
                    <w:rPr>
                      <w:rFonts w:ascii="Times New Roman" w:cs="Times New Roman"/>
                      <w:color w:val="auto"/>
                      <w:sz w:val="21"/>
                      <w:szCs w:val="21"/>
                    </w:rPr>
                  </w:pPr>
                  <w:r>
                    <w:rPr>
                      <w:rFonts w:hint="eastAsia" w:ascii="Times New Roman" w:cs="Times New Roman"/>
                      <w:color w:val="auto"/>
                      <w:sz w:val="21"/>
                      <w:szCs w:val="21"/>
                    </w:rPr>
                    <w:t>项目设有3部锅炉，合计1.5吨，每天运行8小时，年运行300天（2400小时），则项目消耗的生物质成型颗粒的量约为492t</w:t>
                  </w:r>
                  <w:r>
                    <w:rPr>
                      <w:rFonts w:hint="eastAsia"/>
                      <w:color w:val="auto"/>
                      <w:szCs w:val="22"/>
                    </w:rPr>
                    <w:t>/a。</w:t>
                  </w:r>
                </w:p>
              </w:tc>
            </w:tr>
          </w:tbl>
          <w:p>
            <w:pPr>
              <w:pStyle w:val="52"/>
              <w:autoSpaceDE/>
              <w:autoSpaceDN/>
              <w:spacing w:beforeLines="50" w:line="460" w:lineRule="exact"/>
              <w:ind w:left="120" w:leftChars="50" w:right="120" w:rightChars="50" w:firstLine="480" w:firstLineChars="200"/>
              <w:textAlignment w:val="auto"/>
              <w:rPr>
                <w:rFonts w:ascii="Times New Roman" w:cs="Times New Roman"/>
                <w:color w:val="auto"/>
              </w:rPr>
            </w:pPr>
            <w:r>
              <w:rPr>
                <w:rFonts w:hint="eastAsia" w:ascii="Times New Roman" w:cs="Times New Roman"/>
                <w:color w:val="auto"/>
              </w:rPr>
              <w:t>项目所用燃料为生物质成型颗粒，根据项目提供燃料监测报告可知，项目使用燃料能满足广东省地方标准《工业锅炉用生物质成型燃料》（</w:t>
            </w:r>
            <w:r>
              <w:rPr>
                <w:rFonts w:ascii="Times New Roman" w:cs="Times New Roman"/>
                <w:color w:val="auto"/>
              </w:rPr>
              <w:t>DB44/T1052-2012</w:t>
            </w:r>
            <w:r>
              <w:rPr>
                <w:rFonts w:hint="eastAsia" w:ascii="Times New Roman" w:cs="Times New Roman"/>
                <w:color w:val="auto"/>
              </w:rPr>
              <w:t>）标准要求。</w:t>
            </w:r>
          </w:p>
          <w:p>
            <w:pPr>
              <w:spacing w:beforeLines="50" w:line="460" w:lineRule="exact"/>
              <w:jc w:val="center"/>
              <w:rPr>
                <w:b/>
                <w:sz w:val="26"/>
                <w:szCs w:val="26"/>
              </w:rPr>
            </w:pPr>
            <w:r>
              <w:rPr>
                <w:rFonts w:hint="eastAsia"/>
                <w:b/>
                <w:sz w:val="26"/>
                <w:szCs w:val="26"/>
              </w:rPr>
              <w:t>表1-3  项目燃料生物质成型颗粒的监测报告</w:t>
            </w:r>
          </w:p>
          <w:tbl>
            <w:tblPr>
              <w:tblStyle w:val="42"/>
              <w:tblW w:w="868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68"/>
              <w:gridCol w:w="3083"/>
              <w:gridCol w:w="1872"/>
              <w:gridCol w:w="286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4" w:hRule="atLeast"/>
                <w:jc w:val="center"/>
              </w:trPr>
              <w:tc>
                <w:tcPr>
                  <w:tcW w:w="868" w:type="dxa"/>
                  <w:vAlign w:val="center"/>
                </w:tcPr>
                <w:p>
                  <w:pPr>
                    <w:spacing w:line="0" w:lineRule="atLeast"/>
                    <w:ind w:firstLine="0"/>
                    <w:jc w:val="center"/>
                    <w:rPr>
                      <w:b/>
                      <w:bCs/>
                      <w:spacing w:val="20"/>
                      <w:sz w:val="21"/>
                      <w:szCs w:val="21"/>
                    </w:rPr>
                  </w:pPr>
                  <w:r>
                    <w:rPr>
                      <w:rFonts w:hint="eastAsia"/>
                      <w:b/>
                      <w:bCs/>
                      <w:spacing w:val="20"/>
                      <w:sz w:val="21"/>
                      <w:szCs w:val="21"/>
                    </w:rPr>
                    <w:t>序号</w:t>
                  </w:r>
                </w:p>
              </w:tc>
              <w:tc>
                <w:tcPr>
                  <w:tcW w:w="3083" w:type="dxa"/>
                  <w:vAlign w:val="center"/>
                </w:tcPr>
                <w:p>
                  <w:pPr>
                    <w:spacing w:line="0" w:lineRule="atLeast"/>
                    <w:ind w:firstLine="0"/>
                    <w:jc w:val="center"/>
                    <w:rPr>
                      <w:b/>
                      <w:bCs/>
                      <w:spacing w:val="20"/>
                      <w:sz w:val="21"/>
                      <w:szCs w:val="21"/>
                    </w:rPr>
                  </w:pPr>
                  <w:r>
                    <w:rPr>
                      <w:rFonts w:hint="eastAsia"/>
                      <w:b/>
                      <w:bCs/>
                      <w:spacing w:val="20"/>
                      <w:sz w:val="21"/>
                      <w:szCs w:val="21"/>
                    </w:rPr>
                    <w:t>项目</w:t>
                  </w:r>
                </w:p>
              </w:tc>
              <w:tc>
                <w:tcPr>
                  <w:tcW w:w="1872" w:type="dxa"/>
                  <w:vAlign w:val="center"/>
                </w:tcPr>
                <w:p>
                  <w:pPr>
                    <w:spacing w:line="0" w:lineRule="atLeast"/>
                    <w:ind w:firstLine="0"/>
                    <w:jc w:val="center"/>
                    <w:rPr>
                      <w:b/>
                      <w:bCs/>
                      <w:spacing w:val="20"/>
                      <w:sz w:val="21"/>
                      <w:szCs w:val="21"/>
                    </w:rPr>
                  </w:pPr>
                  <w:r>
                    <w:rPr>
                      <w:rFonts w:hint="eastAsia"/>
                      <w:b/>
                      <w:bCs/>
                      <w:spacing w:val="20"/>
                      <w:sz w:val="21"/>
                      <w:szCs w:val="21"/>
                    </w:rPr>
                    <w:t>结果</w:t>
                  </w:r>
                </w:p>
              </w:tc>
              <w:tc>
                <w:tcPr>
                  <w:tcW w:w="2865" w:type="dxa"/>
                  <w:vAlign w:val="center"/>
                </w:tcPr>
                <w:p>
                  <w:pPr>
                    <w:spacing w:line="0" w:lineRule="atLeast"/>
                    <w:ind w:firstLine="0"/>
                    <w:jc w:val="center"/>
                    <w:rPr>
                      <w:b/>
                      <w:bCs/>
                      <w:spacing w:val="20"/>
                      <w:sz w:val="21"/>
                      <w:szCs w:val="21"/>
                    </w:rPr>
                  </w:pPr>
                  <w:r>
                    <w:rPr>
                      <w:rFonts w:hint="eastAsia"/>
                      <w:b/>
                      <w:bCs/>
                      <w:spacing w:val="20"/>
                      <w:sz w:val="21"/>
                      <w:szCs w:val="21"/>
                    </w:rPr>
                    <w:t>DB44/T1052-2012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4" w:hRule="atLeast"/>
                <w:jc w:val="center"/>
              </w:trPr>
              <w:tc>
                <w:tcPr>
                  <w:tcW w:w="868" w:type="dxa"/>
                  <w:vMerge w:val="restart"/>
                  <w:vAlign w:val="center"/>
                </w:tcPr>
                <w:p>
                  <w:pPr>
                    <w:spacing w:line="0" w:lineRule="atLeast"/>
                    <w:ind w:firstLine="0"/>
                    <w:jc w:val="center"/>
                    <w:rPr>
                      <w:bCs/>
                      <w:sz w:val="21"/>
                      <w:szCs w:val="21"/>
                    </w:rPr>
                  </w:pPr>
                  <w:r>
                    <w:rPr>
                      <w:rFonts w:hint="eastAsia"/>
                      <w:bCs/>
                      <w:sz w:val="21"/>
                      <w:szCs w:val="21"/>
                    </w:rPr>
                    <w:t>1</w:t>
                  </w:r>
                </w:p>
              </w:tc>
              <w:tc>
                <w:tcPr>
                  <w:tcW w:w="3083" w:type="dxa"/>
                  <w:vMerge w:val="restart"/>
                  <w:vAlign w:val="center"/>
                </w:tcPr>
                <w:p>
                  <w:pPr>
                    <w:spacing w:line="0" w:lineRule="atLeast"/>
                    <w:ind w:firstLine="0"/>
                    <w:jc w:val="center"/>
                    <w:rPr>
                      <w:bCs/>
                      <w:sz w:val="21"/>
                      <w:szCs w:val="21"/>
                    </w:rPr>
                  </w:pPr>
                  <w:r>
                    <w:rPr>
                      <w:rFonts w:hint="eastAsia"/>
                      <w:bCs/>
                      <w:sz w:val="21"/>
                      <w:szCs w:val="21"/>
                    </w:rPr>
                    <w:t>收到基低位发热量Qnet,v,ar</w:t>
                  </w:r>
                </w:p>
              </w:tc>
              <w:tc>
                <w:tcPr>
                  <w:tcW w:w="1872" w:type="dxa"/>
                  <w:vAlign w:val="center"/>
                </w:tcPr>
                <w:p>
                  <w:pPr>
                    <w:spacing w:line="0" w:lineRule="atLeast"/>
                    <w:ind w:firstLine="0"/>
                    <w:jc w:val="center"/>
                    <w:rPr>
                      <w:bCs/>
                      <w:sz w:val="21"/>
                      <w:szCs w:val="21"/>
                    </w:rPr>
                  </w:pPr>
                  <w:r>
                    <w:rPr>
                      <w:rFonts w:hint="eastAsia"/>
                      <w:bCs/>
                      <w:sz w:val="21"/>
                      <w:szCs w:val="21"/>
                    </w:rPr>
                    <w:t>16.95（MJ/kg）</w:t>
                  </w:r>
                </w:p>
              </w:tc>
              <w:tc>
                <w:tcPr>
                  <w:tcW w:w="2865" w:type="dxa"/>
                  <w:vAlign w:val="center"/>
                </w:tcPr>
                <w:p>
                  <w:pPr>
                    <w:spacing w:line="0" w:lineRule="atLeast"/>
                    <w:ind w:firstLine="0"/>
                    <w:rPr>
                      <w:bCs/>
                      <w:sz w:val="21"/>
                      <w:szCs w:val="21"/>
                    </w:rPr>
                  </w:pPr>
                  <w:r>
                    <w:rPr>
                      <w:rFonts w:hint="eastAsia"/>
                      <w:bCs/>
                      <w:sz w:val="21"/>
                      <w:szCs w:val="21"/>
                    </w:rPr>
                    <w:t>一级≥16.74</w:t>
                  </w:r>
                </w:p>
                <w:p>
                  <w:pPr>
                    <w:spacing w:line="0" w:lineRule="atLeast"/>
                    <w:ind w:firstLine="0"/>
                    <w:rPr>
                      <w:bCs/>
                      <w:sz w:val="21"/>
                      <w:szCs w:val="21"/>
                    </w:rPr>
                  </w:pPr>
                  <w:r>
                    <w:rPr>
                      <w:rFonts w:hint="eastAsia"/>
                      <w:bCs/>
                      <w:sz w:val="21"/>
                      <w:szCs w:val="21"/>
                    </w:rPr>
                    <w:t>二级15.10≤Qnet,v,ar＜16.74</w:t>
                  </w:r>
                </w:p>
                <w:p>
                  <w:pPr>
                    <w:spacing w:line="0" w:lineRule="atLeast"/>
                    <w:ind w:firstLine="0"/>
                  </w:pPr>
                  <w:r>
                    <w:rPr>
                      <w:rFonts w:hint="eastAsia"/>
                      <w:bCs/>
                      <w:sz w:val="21"/>
                      <w:szCs w:val="21"/>
                    </w:rPr>
                    <w:t>三级13.40≤Qnet,v,ar＜15.10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4" w:hRule="atLeast"/>
                <w:jc w:val="center"/>
              </w:trPr>
              <w:tc>
                <w:tcPr>
                  <w:tcW w:w="868" w:type="dxa"/>
                  <w:vMerge w:val="continue"/>
                  <w:vAlign w:val="center"/>
                </w:tcPr>
                <w:p>
                  <w:pPr>
                    <w:spacing w:line="0" w:lineRule="atLeast"/>
                    <w:ind w:firstLine="0"/>
                    <w:jc w:val="center"/>
                    <w:rPr>
                      <w:bCs/>
                      <w:sz w:val="21"/>
                      <w:szCs w:val="21"/>
                    </w:rPr>
                  </w:pPr>
                </w:p>
              </w:tc>
              <w:tc>
                <w:tcPr>
                  <w:tcW w:w="3083" w:type="dxa"/>
                  <w:vMerge w:val="continue"/>
                  <w:vAlign w:val="center"/>
                </w:tcPr>
                <w:p>
                  <w:pPr>
                    <w:spacing w:line="0" w:lineRule="atLeast"/>
                    <w:ind w:firstLine="0"/>
                    <w:jc w:val="center"/>
                    <w:rPr>
                      <w:bCs/>
                      <w:sz w:val="21"/>
                      <w:szCs w:val="21"/>
                    </w:rPr>
                  </w:pPr>
                </w:p>
              </w:tc>
              <w:tc>
                <w:tcPr>
                  <w:tcW w:w="1872" w:type="dxa"/>
                  <w:vAlign w:val="center"/>
                </w:tcPr>
                <w:p>
                  <w:pPr>
                    <w:spacing w:line="0" w:lineRule="atLeast"/>
                    <w:ind w:firstLine="0"/>
                    <w:jc w:val="center"/>
                    <w:rPr>
                      <w:bCs/>
                      <w:sz w:val="21"/>
                      <w:szCs w:val="21"/>
                    </w:rPr>
                  </w:pPr>
                  <w:r>
                    <w:rPr>
                      <w:rFonts w:hint="eastAsia"/>
                      <w:bCs/>
                      <w:sz w:val="21"/>
                      <w:szCs w:val="21"/>
                    </w:rPr>
                    <w:t>4053（卡/克）</w:t>
                  </w:r>
                </w:p>
              </w:tc>
              <w:tc>
                <w:tcPr>
                  <w:tcW w:w="2865" w:type="dxa"/>
                  <w:vAlign w:val="center"/>
                </w:tcPr>
                <w:p>
                  <w:pPr>
                    <w:spacing w:line="0" w:lineRule="atLeast"/>
                    <w:ind w:firstLine="0"/>
                    <w:jc w:val="center"/>
                    <w:rPr>
                      <w:bCs/>
                      <w:sz w:val="21"/>
                      <w:szCs w:val="21"/>
                    </w:rPr>
                  </w:pPr>
                  <w:r>
                    <w:rPr>
                      <w:rFonts w:hint="eastAsia"/>
                      <w:bCs/>
                      <w:sz w:val="21"/>
                      <w:szCs w:val="21"/>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4" w:hRule="atLeast"/>
                <w:jc w:val="center"/>
              </w:trPr>
              <w:tc>
                <w:tcPr>
                  <w:tcW w:w="868" w:type="dxa"/>
                  <w:vAlign w:val="center"/>
                </w:tcPr>
                <w:p>
                  <w:pPr>
                    <w:spacing w:line="0" w:lineRule="atLeast"/>
                    <w:ind w:firstLine="0"/>
                    <w:jc w:val="center"/>
                    <w:rPr>
                      <w:bCs/>
                      <w:sz w:val="21"/>
                      <w:szCs w:val="21"/>
                    </w:rPr>
                  </w:pPr>
                  <w:r>
                    <w:rPr>
                      <w:rFonts w:hint="eastAsia"/>
                      <w:bCs/>
                      <w:sz w:val="21"/>
                      <w:szCs w:val="21"/>
                    </w:rPr>
                    <w:t>2</w:t>
                  </w:r>
                </w:p>
              </w:tc>
              <w:tc>
                <w:tcPr>
                  <w:tcW w:w="3083" w:type="dxa"/>
                  <w:vAlign w:val="center"/>
                </w:tcPr>
                <w:p>
                  <w:pPr>
                    <w:spacing w:line="0" w:lineRule="atLeast"/>
                    <w:ind w:firstLine="0"/>
                    <w:jc w:val="center"/>
                    <w:rPr>
                      <w:bCs/>
                      <w:sz w:val="21"/>
                      <w:szCs w:val="21"/>
                    </w:rPr>
                  </w:pPr>
                  <w:r>
                    <w:rPr>
                      <w:rFonts w:hint="eastAsia"/>
                      <w:bCs/>
                      <w:sz w:val="21"/>
                      <w:szCs w:val="21"/>
                    </w:rPr>
                    <w:t>全水分Mt</w:t>
                  </w:r>
                </w:p>
              </w:tc>
              <w:tc>
                <w:tcPr>
                  <w:tcW w:w="1872" w:type="dxa"/>
                  <w:vAlign w:val="center"/>
                </w:tcPr>
                <w:p>
                  <w:pPr>
                    <w:spacing w:line="0" w:lineRule="atLeast"/>
                    <w:ind w:firstLine="0"/>
                    <w:jc w:val="center"/>
                    <w:rPr>
                      <w:bCs/>
                      <w:sz w:val="21"/>
                      <w:szCs w:val="21"/>
                    </w:rPr>
                  </w:pPr>
                  <w:r>
                    <w:rPr>
                      <w:rFonts w:hint="eastAsia"/>
                      <w:bCs/>
                      <w:sz w:val="21"/>
                      <w:szCs w:val="21"/>
                    </w:rPr>
                    <w:t>6.59（%）</w:t>
                  </w:r>
                </w:p>
              </w:tc>
              <w:tc>
                <w:tcPr>
                  <w:tcW w:w="2865" w:type="dxa"/>
                  <w:vAlign w:val="center"/>
                </w:tcPr>
                <w:p>
                  <w:pPr>
                    <w:spacing w:line="0" w:lineRule="atLeast"/>
                    <w:ind w:firstLine="0"/>
                    <w:jc w:val="center"/>
                    <w:rPr>
                      <w:bCs/>
                      <w:sz w:val="21"/>
                      <w:szCs w:val="21"/>
                    </w:rPr>
                  </w:pPr>
                  <w:r>
                    <w:rPr>
                      <w:rFonts w:hint="eastAsia"/>
                      <w:bCs/>
                      <w:sz w:val="21"/>
                      <w:szCs w:val="21"/>
                    </w:rPr>
                    <w:t>≤13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4" w:hRule="atLeast"/>
                <w:jc w:val="center"/>
              </w:trPr>
              <w:tc>
                <w:tcPr>
                  <w:tcW w:w="868" w:type="dxa"/>
                  <w:vAlign w:val="center"/>
                </w:tcPr>
                <w:p>
                  <w:pPr>
                    <w:spacing w:line="0" w:lineRule="atLeast"/>
                    <w:ind w:firstLine="0"/>
                    <w:jc w:val="center"/>
                    <w:rPr>
                      <w:bCs/>
                      <w:sz w:val="21"/>
                      <w:szCs w:val="21"/>
                    </w:rPr>
                  </w:pPr>
                  <w:r>
                    <w:rPr>
                      <w:rFonts w:hint="eastAsia"/>
                      <w:bCs/>
                      <w:sz w:val="21"/>
                      <w:szCs w:val="21"/>
                    </w:rPr>
                    <w:t>3</w:t>
                  </w:r>
                </w:p>
              </w:tc>
              <w:tc>
                <w:tcPr>
                  <w:tcW w:w="3083" w:type="dxa"/>
                  <w:vAlign w:val="center"/>
                </w:tcPr>
                <w:p>
                  <w:pPr>
                    <w:spacing w:line="0" w:lineRule="atLeast"/>
                    <w:ind w:firstLine="0"/>
                    <w:jc w:val="center"/>
                    <w:rPr>
                      <w:bCs/>
                      <w:sz w:val="21"/>
                      <w:szCs w:val="21"/>
                    </w:rPr>
                  </w:pPr>
                  <w:r>
                    <w:rPr>
                      <w:rFonts w:hint="eastAsia"/>
                      <w:bCs/>
                      <w:sz w:val="21"/>
                      <w:szCs w:val="21"/>
                    </w:rPr>
                    <w:t>干燥基含硫量St,d</w:t>
                  </w:r>
                </w:p>
              </w:tc>
              <w:tc>
                <w:tcPr>
                  <w:tcW w:w="1872" w:type="dxa"/>
                  <w:vAlign w:val="center"/>
                </w:tcPr>
                <w:p>
                  <w:pPr>
                    <w:spacing w:line="0" w:lineRule="atLeast"/>
                    <w:ind w:firstLine="0"/>
                    <w:jc w:val="center"/>
                    <w:rPr>
                      <w:bCs/>
                      <w:sz w:val="21"/>
                      <w:szCs w:val="21"/>
                    </w:rPr>
                  </w:pPr>
                  <w:r>
                    <w:rPr>
                      <w:rFonts w:hint="eastAsia"/>
                      <w:bCs/>
                      <w:sz w:val="21"/>
                      <w:szCs w:val="21"/>
                    </w:rPr>
                    <w:t>≤0.01（%）</w:t>
                  </w:r>
                </w:p>
              </w:tc>
              <w:tc>
                <w:tcPr>
                  <w:tcW w:w="2865" w:type="dxa"/>
                  <w:vAlign w:val="center"/>
                </w:tcPr>
                <w:p>
                  <w:pPr>
                    <w:spacing w:line="0" w:lineRule="atLeast"/>
                    <w:ind w:firstLine="0"/>
                    <w:jc w:val="center"/>
                    <w:rPr>
                      <w:bCs/>
                      <w:sz w:val="21"/>
                      <w:szCs w:val="21"/>
                    </w:rPr>
                  </w:pPr>
                  <w:r>
                    <w:rPr>
                      <w:rFonts w:hint="eastAsia"/>
                      <w:bCs/>
                      <w:sz w:val="21"/>
                      <w:szCs w:val="21"/>
                    </w:rPr>
                    <w:t>≤0.1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4" w:hRule="atLeast"/>
                <w:jc w:val="center"/>
              </w:trPr>
              <w:tc>
                <w:tcPr>
                  <w:tcW w:w="868" w:type="dxa"/>
                  <w:vAlign w:val="center"/>
                </w:tcPr>
                <w:p>
                  <w:pPr>
                    <w:spacing w:line="0" w:lineRule="atLeast"/>
                    <w:ind w:firstLine="0"/>
                    <w:jc w:val="center"/>
                    <w:rPr>
                      <w:bCs/>
                      <w:sz w:val="21"/>
                      <w:szCs w:val="21"/>
                    </w:rPr>
                  </w:pPr>
                  <w:r>
                    <w:rPr>
                      <w:rFonts w:hint="eastAsia"/>
                      <w:bCs/>
                      <w:sz w:val="21"/>
                      <w:szCs w:val="21"/>
                    </w:rPr>
                    <w:t>4</w:t>
                  </w:r>
                </w:p>
              </w:tc>
              <w:tc>
                <w:tcPr>
                  <w:tcW w:w="3083" w:type="dxa"/>
                  <w:vAlign w:val="center"/>
                </w:tcPr>
                <w:p>
                  <w:pPr>
                    <w:spacing w:line="0" w:lineRule="atLeast"/>
                    <w:ind w:firstLine="0"/>
                    <w:jc w:val="center"/>
                    <w:rPr>
                      <w:bCs/>
                      <w:sz w:val="21"/>
                      <w:szCs w:val="21"/>
                    </w:rPr>
                  </w:pPr>
                  <w:r>
                    <w:rPr>
                      <w:rFonts w:hint="eastAsia"/>
                      <w:bCs/>
                      <w:sz w:val="21"/>
                      <w:szCs w:val="21"/>
                    </w:rPr>
                    <w:t>干基挥发分Vd</w:t>
                  </w:r>
                </w:p>
              </w:tc>
              <w:tc>
                <w:tcPr>
                  <w:tcW w:w="1872" w:type="dxa"/>
                  <w:vAlign w:val="center"/>
                </w:tcPr>
                <w:p>
                  <w:pPr>
                    <w:spacing w:line="0" w:lineRule="atLeast"/>
                    <w:ind w:firstLine="0"/>
                    <w:jc w:val="center"/>
                    <w:rPr>
                      <w:bCs/>
                      <w:sz w:val="21"/>
                      <w:szCs w:val="21"/>
                    </w:rPr>
                  </w:pPr>
                  <w:r>
                    <w:rPr>
                      <w:rFonts w:hint="eastAsia"/>
                      <w:bCs/>
                      <w:sz w:val="21"/>
                      <w:szCs w:val="21"/>
                    </w:rPr>
                    <w:t>80.35（%）</w:t>
                  </w:r>
                </w:p>
              </w:tc>
              <w:tc>
                <w:tcPr>
                  <w:tcW w:w="2865" w:type="dxa"/>
                  <w:vAlign w:val="center"/>
                </w:tcPr>
                <w:p>
                  <w:pPr>
                    <w:spacing w:line="0" w:lineRule="atLeast"/>
                    <w:ind w:firstLine="0"/>
                    <w:jc w:val="center"/>
                    <w:rPr>
                      <w:bCs/>
                      <w:sz w:val="21"/>
                      <w:szCs w:val="21"/>
                    </w:rPr>
                  </w:pPr>
                  <w:r>
                    <w:rPr>
                      <w:rFonts w:hint="eastAsia" w:ascii="宋体" w:hAnsi="宋体" w:cs="宋体"/>
                      <w:bCs/>
                      <w:sz w:val="21"/>
                      <w:szCs w:val="21"/>
                    </w:rPr>
                    <w:t>≥</w:t>
                  </w:r>
                  <w:r>
                    <w:rPr>
                      <w:rFonts w:hint="eastAsia"/>
                      <w:bCs/>
                      <w:sz w:val="21"/>
                      <w:szCs w:val="21"/>
                    </w:rPr>
                    <w:t>70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4" w:hRule="atLeast"/>
                <w:jc w:val="center"/>
              </w:trPr>
              <w:tc>
                <w:tcPr>
                  <w:tcW w:w="868" w:type="dxa"/>
                  <w:vAlign w:val="center"/>
                </w:tcPr>
                <w:p>
                  <w:pPr>
                    <w:spacing w:line="0" w:lineRule="atLeast"/>
                    <w:ind w:firstLine="0"/>
                    <w:jc w:val="center"/>
                    <w:rPr>
                      <w:bCs/>
                      <w:sz w:val="21"/>
                      <w:szCs w:val="21"/>
                    </w:rPr>
                  </w:pPr>
                  <w:r>
                    <w:rPr>
                      <w:rFonts w:hint="eastAsia"/>
                      <w:bCs/>
                      <w:sz w:val="21"/>
                      <w:szCs w:val="21"/>
                    </w:rPr>
                    <w:t>5</w:t>
                  </w:r>
                </w:p>
              </w:tc>
              <w:tc>
                <w:tcPr>
                  <w:tcW w:w="3083" w:type="dxa"/>
                  <w:vAlign w:val="center"/>
                </w:tcPr>
                <w:p>
                  <w:pPr>
                    <w:spacing w:line="0" w:lineRule="atLeast"/>
                    <w:ind w:firstLine="0"/>
                    <w:jc w:val="center"/>
                    <w:rPr>
                      <w:bCs/>
                      <w:sz w:val="21"/>
                      <w:szCs w:val="21"/>
                    </w:rPr>
                  </w:pPr>
                  <w:r>
                    <w:rPr>
                      <w:rFonts w:hint="eastAsia"/>
                      <w:bCs/>
                      <w:sz w:val="21"/>
                      <w:szCs w:val="21"/>
                    </w:rPr>
                    <w:t>干燥基灰分Ad</w:t>
                  </w:r>
                </w:p>
              </w:tc>
              <w:tc>
                <w:tcPr>
                  <w:tcW w:w="1872" w:type="dxa"/>
                  <w:vAlign w:val="center"/>
                </w:tcPr>
                <w:p>
                  <w:pPr>
                    <w:spacing w:line="0" w:lineRule="atLeast"/>
                    <w:ind w:firstLine="0"/>
                    <w:jc w:val="center"/>
                    <w:rPr>
                      <w:bCs/>
                      <w:sz w:val="21"/>
                      <w:szCs w:val="21"/>
                    </w:rPr>
                  </w:pPr>
                  <w:r>
                    <w:rPr>
                      <w:rFonts w:hint="eastAsia"/>
                      <w:bCs/>
                      <w:sz w:val="21"/>
                      <w:szCs w:val="21"/>
                    </w:rPr>
                    <w:t>1.56（%）</w:t>
                  </w:r>
                </w:p>
              </w:tc>
              <w:tc>
                <w:tcPr>
                  <w:tcW w:w="2865" w:type="dxa"/>
                  <w:vAlign w:val="center"/>
                </w:tcPr>
                <w:p>
                  <w:pPr>
                    <w:spacing w:line="0" w:lineRule="atLeast"/>
                    <w:ind w:firstLine="0"/>
                    <w:jc w:val="center"/>
                    <w:rPr>
                      <w:bCs/>
                      <w:sz w:val="21"/>
                      <w:szCs w:val="21"/>
                    </w:rPr>
                  </w:pPr>
                  <w:r>
                    <w:rPr>
                      <w:rFonts w:hint="eastAsia"/>
                      <w:bCs/>
                      <w:sz w:val="21"/>
                      <w:szCs w:val="21"/>
                    </w:rPr>
                    <w:t>≤5</w:t>
                  </w:r>
                </w:p>
              </w:tc>
            </w:tr>
          </w:tbl>
          <w:p>
            <w:pPr>
              <w:adjustRightInd w:val="0"/>
              <w:snapToGrid w:val="0"/>
              <w:spacing w:line="360" w:lineRule="auto"/>
              <w:ind w:firstLine="482" w:firstLineChars="200"/>
              <w:rPr>
                <w:b/>
                <w:szCs w:val="24"/>
              </w:rPr>
            </w:pPr>
          </w:p>
          <w:p>
            <w:pPr>
              <w:adjustRightInd w:val="0"/>
              <w:snapToGrid w:val="0"/>
              <w:spacing w:line="360" w:lineRule="auto"/>
              <w:ind w:firstLine="480" w:firstLineChars="200"/>
              <w:rPr>
                <w:bCs/>
              </w:rPr>
            </w:pPr>
            <w:r>
              <w:rPr>
                <w:rFonts w:hint="eastAsia"/>
                <w:bCs/>
              </w:rPr>
              <w:t>项目锅炉其热平衡如下表所示。</w:t>
            </w:r>
          </w:p>
          <w:p>
            <w:pPr>
              <w:adjustRightInd w:val="0"/>
              <w:snapToGrid w:val="0"/>
              <w:spacing w:beforeLines="50" w:line="360" w:lineRule="auto"/>
              <w:ind w:firstLine="482" w:firstLineChars="200"/>
              <w:jc w:val="center"/>
              <w:rPr>
                <w:b/>
                <w:szCs w:val="24"/>
              </w:rPr>
            </w:pPr>
          </w:p>
          <w:p>
            <w:pPr>
              <w:adjustRightInd w:val="0"/>
              <w:snapToGrid w:val="0"/>
              <w:spacing w:beforeLines="50" w:line="360" w:lineRule="auto"/>
              <w:ind w:firstLine="482" w:firstLineChars="200"/>
              <w:jc w:val="center"/>
              <w:rPr>
                <w:b/>
                <w:szCs w:val="24"/>
              </w:rPr>
            </w:pPr>
            <w:r>
              <w:rPr>
                <w:rFonts w:hint="eastAsia"/>
                <w:b/>
                <w:szCs w:val="24"/>
              </w:rPr>
              <w:t>表1-4热平衡一览表</w:t>
            </w:r>
          </w:p>
          <w:tbl>
            <w:tblPr>
              <w:tblStyle w:val="42"/>
              <w:tblW w:w="8808"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107"/>
              <w:gridCol w:w="1698"/>
              <w:gridCol w:w="1319"/>
              <w:gridCol w:w="2373"/>
              <w:gridCol w:w="1351"/>
              <w:gridCol w:w="960"/>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1" w:hRule="atLeast"/>
                <w:jc w:val="center"/>
              </w:trPr>
              <w:tc>
                <w:tcPr>
                  <w:tcW w:w="1107" w:type="dxa"/>
                  <w:vMerge w:val="restart"/>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锅炉</w:t>
                  </w:r>
                </w:p>
              </w:tc>
              <w:tc>
                <w:tcPr>
                  <w:tcW w:w="3017" w:type="dxa"/>
                  <w:gridSpan w:val="2"/>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热投入</w:t>
                  </w:r>
                </w:p>
              </w:tc>
              <w:tc>
                <w:tcPr>
                  <w:tcW w:w="3724" w:type="dxa"/>
                  <w:gridSpan w:val="2"/>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热输出</w:t>
                  </w:r>
                </w:p>
              </w:tc>
              <w:tc>
                <w:tcPr>
                  <w:tcW w:w="960" w:type="dxa"/>
                  <w:vMerge w:val="restart"/>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损耗率%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83" w:hRule="atLeast"/>
                <w:jc w:val="center"/>
              </w:trPr>
              <w:tc>
                <w:tcPr>
                  <w:tcW w:w="1107" w:type="dxa"/>
                  <w:vMerge w:val="continue"/>
                  <w:tcBorders>
                    <w:tl2br w:val="nil"/>
                    <w:tr2bl w:val="nil"/>
                  </w:tcBorders>
                  <w:vAlign w:val="center"/>
                </w:tcPr>
                <w:p>
                  <w:pPr>
                    <w:pStyle w:val="97"/>
                    <w:ind w:right="0"/>
                    <w:rPr>
                      <w:rFonts w:asciiTheme="minorEastAsia" w:hAnsiTheme="minorEastAsia" w:eastAsiaTheme="minorEastAsia" w:cstheme="minorEastAsia"/>
                      <w:color w:val="auto"/>
                    </w:rPr>
                  </w:pPr>
                </w:p>
              </w:tc>
              <w:tc>
                <w:tcPr>
                  <w:tcW w:w="1698"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燃料用量</w:t>
                  </w:r>
                </w:p>
              </w:tc>
              <w:tc>
                <w:tcPr>
                  <w:tcW w:w="1319"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燃料热值</w:t>
                  </w:r>
                </w:p>
              </w:tc>
              <w:tc>
                <w:tcPr>
                  <w:tcW w:w="2373"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蒸汽热输出</w:t>
                  </w:r>
                </w:p>
              </w:tc>
              <w:tc>
                <w:tcPr>
                  <w:tcW w:w="1351"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管道热损耗</w:t>
                  </w:r>
                </w:p>
              </w:tc>
              <w:tc>
                <w:tcPr>
                  <w:tcW w:w="960" w:type="dxa"/>
                  <w:vMerge w:val="continue"/>
                  <w:tcBorders>
                    <w:tl2br w:val="nil"/>
                    <w:tr2bl w:val="nil"/>
                  </w:tcBorders>
                  <w:vAlign w:val="center"/>
                </w:tcPr>
                <w:p>
                  <w:pPr>
                    <w:pStyle w:val="97"/>
                    <w:ind w:right="0"/>
                    <w:rPr>
                      <w:rFonts w:asciiTheme="minorEastAsia" w:hAnsiTheme="minorEastAsia" w:eastAsiaTheme="minorEastAsia" w:cstheme="minorEastAsia"/>
                      <w:color w:val="auto"/>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107"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0.5t锅炉</w:t>
                  </w:r>
                </w:p>
              </w:tc>
              <w:tc>
                <w:tcPr>
                  <w:tcW w:w="1698"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85.35kg/h</w:t>
                  </w:r>
                </w:p>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成型生物质颗粒</w:t>
                  </w:r>
                </w:p>
              </w:tc>
              <w:tc>
                <w:tcPr>
                  <w:tcW w:w="1319"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276.7万</w:t>
                  </w:r>
                </w:p>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kcal/d</w:t>
                  </w:r>
                </w:p>
              </w:tc>
              <w:tc>
                <w:tcPr>
                  <w:tcW w:w="2373"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30万kcal</w:t>
                  </w:r>
                  <w:r>
                    <w:rPr>
                      <w:rFonts w:ascii="Arial" w:hAnsi="Arial" w:cs="Arial" w:eastAsiaTheme="minorEastAsia"/>
                      <w:color w:val="auto"/>
                    </w:rPr>
                    <w:t>×</w:t>
                  </w:r>
                  <w:r>
                    <w:rPr>
                      <w:rFonts w:hint="eastAsia" w:asciiTheme="minorEastAsia" w:hAnsiTheme="minorEastAsia" w:eastAsiaTheme="minorEastAsia" w:cstheme="minorEastAsia"/>
                      <w:color w:val="auto"/>
                    </w:rPr>
                    <w:t>8h=240万kcal/d</w:t>
                  </w:r>
                </w:p>
              </w:tc>
              <w:tc>
                <w:tcPr>
                  <w:tcW w:w="1351"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36.7万</w:t>
                  </w:r>
                </w:p>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kcal/d</w:t>
                  </w:r>
                </w:p>
              </w:tc>
              <w:tc>
                <w:tcPr>
                  <w:tcW w:w="960"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13.3%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107"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0.5t锅炉</w:t>
                  </w:r>
                </w:p>
              </w:tc>
              <w:tc>
                <w:tcPr>
                  <w:tcW w:w="1698"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85.35kg/h</w:t>
                  </w:r>
                </w:p>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成型生物质颗粒</w:t>
                  </w:r>
                </w:p>
              </w:tc>
              <w:tc>
                <w:tcPr>
                  <w:tcW w:w="1319"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276.7万</w:t>
                  </w:r>
                </w:p>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kcal/d</w:t>
                  </w:r>
                </w:p>
              </w:tc>
              <w:tc>
                <w:tcPr>
                  <w:tcW w:w="2373"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30万kcal</w:t>
                  </w:r>
                  <w:r>
                    <w:rPr>
                      <w:rFonts w:ascii="Arial" w:hAnsi="Arial" w:cs="Arial" w:eastAsiaTheme="minorEastAsia"/>
                      <w:color w:val="auto"/>
                    </w:rPr>
                    <w:t>×</w:t>
                  </w:r>
                  <w:r>
                    <w:rPr>
                      <w:rFonts w:hint="eastAsia" w:asciiTheme="minorEastAsia" w:hAnsiTheme="minorEastAsia" w:eastAsiaTheme="minorEastAsia" w:cstheme="minorEastAsia"/>
                      <w:color w:val="auto"/>
                    </w:rPr>
                    <w:t>8h=240万kcal/d</w:t>
                  </w:r>
                </w:p>
              </w:tc>
              <w:tc>
                <w:tcPr>
                  <w:tcW w:w="1351"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36.7万</w:t>
                  </w:r>
                </w:p>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kcal/d</w:t>
                  </w:r>
                </w:p>
              </w:tc>
              <w:tc>
                <w:tcPr>
                  <w:tcW w:w="960"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13.3%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107"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0.5t锅炉</w:t>
                  </w:r>
                </w:p>
              </w:tc>
              <w:tc>
                <w:tcPr>
                  <w:tcW w:w="1698"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85.35kg/h</w:t>
                  </w:r>
                </w:p>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成型生物质颗粒</w:t>
                  </w:r>
                </w:p>
              </w:tc>
              <w:tc>
                <w:tcPr>
                  <w:tcW w:w="1319"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276.7万</w:t>
                  </w:r>
                </w:p>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kcal/d</w:t>
                  </w:r>
                </w:p>
              </w:tc>
              <w:tc>
                <w:tcPr>
                  <w:tcW w:w="2373"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30万kcal</w:t>
                  </w:r>
                  <w:r>
                    <w:rPr>
                      <w:rFonts w:ascii="Arial" w:hAnsi="Arial" w:cs="Arial" w:eastAsiaTheme="minorEastAsia"/>
                      <w:color w:val="auto"/>
                    </w:rPr>
                    <w:t>×</w:t>
                  </w:r>
                  <w:r>
                    <w:rPr>
                      <w:rFonts w:hint="eastAsia" w:asciiTheme="minorEastAsia" w:hAnsiTheme="minorEastAsia" w:eastAsiaTheme="minorEastAsia" w:cstheme="minorEastAsia"/>
                      <w:color w:val="auto"/>
                    </w:rPr>
                    <w:t>8h=240万kcal/d</w:t>
                  </w:r>
                </w:p>
              </w:tc>
              <w:tc>
                <w:tcPr>
                  <w:tcW w:w="1351"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36.7万</w:t>
                  </w:r>
                </w:p>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kcal/d</w:t>
                  </w:r>
                </w:p>
              </w:tc>
              <w:tc>
                <w:tcPr>
                  <w:tcW w:w="960"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13.3%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2805" w:type="dxa"/>
                  <w:gridSpan w:val="2"/>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合计</w:t>
                  </w:r>
                </w:p>
              </w:tc>
              <w:tc>
                <w:tcPr>
                  <w:tcW w:w="1319"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830.1</w:t>
                  </w:r>
                </w:p>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kcal/d</w:t>
                  </w:r>
                </w:p>
              </w:tc>
              <w:tc>
                <w:tcPr>
                  <w:tcW w:w="2373"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720kcal/d</w:t>
                  </w:r>
                </w:p>
              </w:tc>
              <w:tc>
                <w:tcPr>
                  <w:tcW w:w="1351"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110.0</w:t>
                  </w:r>
                </w:p>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kcal/d</w:t>
                  </w:r>
                </w:p>
              </w:tc>
              <w:tc>
                <w:tcPr>
                  <w:tcW w:w="960" w:type="dxa"/>
                  <w:tcBorders>
                    <w:tl2br w:val="nil"/>
                    <w:tr2bl w:val="nil"/>
                  </w:tcBorders>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13.3%</w:t>
                  </w:r>
                </w:p>
              </w:tc>
            </w:tr>
          </w:tbl>
          <w:p>
            <w:pPr>
              <w:ind w:firstLine="0"/>
              <w:rPr>
                <w:bCs/>
                <w:szCs w:val="24"/>
              </w:rPr>
            </w:pPr>
          </w:p>
          <w:p>
            <w:pPr>
              <w:spacing w:line="460" w:lineRule="exact"/>
              <w:ind w:firstLine="480" w:firstLineChars="200"/>
              <w:rPr>
                <w:bCs/>
                <w:szCs w:val="24"/>
              </w:rPr>
            </w:pPr>
            <w:r>
              <w:rPr>
                <w:rFonts w:hint="eastAsia"/>
                <w:bCs/>
                <w:szCs w:val="24"/>
              </w:rPr>
              <w:t>3、</w:t>
            </w:r>
            <w:r>
              <w:rPr>
                <w:bCs/>
                <w:szCs w:val="24"/>
              </w:rPr>
              <w:t>具体</w:t>
            </w:r>
            <w:r>
              <w:rPr>
                <w:rFonts w:hint="eastAsia" w:asciiTheme="minorEastAsia" w:hAnsiTheme="minorEastAsia" w:eastAsiaTheme="minorEastAsia" w:cstheme="minorEastAsia"/>
                <w:szCs w:val="24"/>
              </w:rPr>
              <w:t>改建</w:t>
            </w:r>
            <w:r>
              <w:rPr>
                <w:bCs/>
                <w:szCs w:val="24"/>
              </w:rPr>
              <w:t>前后建设内容</w:t>
            </w:r>
            <w:r>
              <w:rPr>
                <w:rFonts w:hint="eastAsia"/>
                <w:bCs/>
                <w:szCs w:val="24"/>
              </w:rPr>
              <w:t>及设备</w:t>
            </w:r>
            <w:r>
              <w:rPr>
                <w:bCs/>
                <w:szCs w:val="24"/>
              </w:rPr>
              <w:t>见下表。</w:t>
            </w:r>
          </w:p>
          <w:p>
            <w:pPr>
              <w:pStyle w:val="52"/>
              <w:autoSpaceDE/>
              <w:autoSpaceDN/>
              <w:spacing w:beforeLines="50" w:line="460" w:lineRule="exact"/>
              <w:jc w:val="center"/>
              <w:rPr>
                <w:rFonts w:ascii="Times New Roman" w:cs="Times New Roman"/>
                <w:b/>
                <w:bCs/>
                <w:color w:val="auto"/>
                <w:sz w:val="26"/>
                <w:szCs w:val="26"/>
              </w:rPr>
            </w:pPr>
            <w:r>
              <w:rPr>
                <w:rFonts w:ascii="Times New Roman" w:cs="Times New Roman"/>
                <w:b/>
                <w:color w:val="auto"/>
                <w:sz w:val="26"/>
                <w:szCs w:val="26"/>
              </w:rPr>
              <w:t>表</w:t>
            </w:r>
            <w:r>
              <w:rPr>
                <w:rFonts w:hint="eastAsia" w:ascii="Times New Roman" w:cs="Times New Roman"/>
                <w:b/>
                <w:color w:val="auto"/>
                <w:sz w:val="26"/>
                <w:szCs w:val="26"/>
              </w:rPr>
              <w:t xml:space="preserve">1-5 </w:t>
            </w:r>
            <w:r>
              <w:rPr>
                <w:rFonts w:ascii="Times New Roman" w:cs="Times New Roman"/>
                <w:b/>
                <w:color w:val="auto"/>
                <w:sz w:val="26"/>
                <w:szCs w:val="26"/>
              </w:rPr>
              <w:t xml:space="preserve"> 项</w:t>
            </w:r>
            <w:r>
              <w:rPr>
                <w:rFonts w:ascii="Times New Roman" w:cs="Times New Roman"/>
                <w:b/>
                <w:bCs/>
                <w:color w:val="auto"/>
                <w:sz w:val="26"/>
                <w:szCs w:val="26"/>
              </w:rPr>
              <w:t>目</w:t>
            </w:r>
            <w:r>
              <w:rPr>
                <w:rFonts w:hint="eastAsia" w:ascii="Times New Roman" w:cs="Times New Roman"/>
                <w:b/>
                <w:bCs/>
                <w:color w:val="auto"/>
                <w:sz w:val="26"/>
                <w:szCs w:val="26"/>
              </w:rPr>
              <w:t>改建</w:t>
            </w:r>
            <w:r>
              <w:rPr>
                <w:rFonts w:ascii="Times New Roman" w:cs="Times New Roman"/>
                <w:b/>
                <w:bCs/>
                <w:color w:val="auto"/>
                <w:sz w:val="26"/>
                <w:szCs w:val="26"/>
              </w:rPr>
              <w:t>前后建设内容情况表</w:t>
            </w:r>
          </w:p>
          <w:tbl>
            <w:tblPr>
              <w:tblStyle w:val="43"/>
              <w:tblW w:w="8988"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612"/>
              <w:gridCol w:w="2412"/>
              <w:gridCol w:w="2388"/>
              <w:gridCol w:w="2576"/>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612" w:type="dxa"/>
                  <w:tcBorders>
                    <w:tl2br w:val="nil"/>
                    <w:tr2bl w:val="nil"/>
                  </w:tcBorders>
                  <w:vAlign w:val="center"/>
                </w:tcPr>
                <w:p>
                  <w:pPr>
                    <w:pStyle w:val="52"/>
                    <w:autoSpaceDE/>
                    <w:autoSpaceDN/>
                    <w:spacing w:line="0" w:lineRule="atLeast"/>
                    <w:jc w:val="center"/>
                    <w:rPr>
                      <w:rFonts w:ascii="Times New Roman" w:cs="Times New Roman"/>
                      <w:color w:val="auto"/>
                      <w:sz w:val="21"/>
                      <w:szCs w:val="21"/>
                    </w:rPr>
                  </w:pPr>
                  <w:r>
                    <w:rPr>
                      <w:rFonts w:ascii="Times New Roman" w:cs="Times New Roman"/>
                      <w:color w:val="auto"/>
                      <w:sz w:val="21"/>
                      <w:szCs w:val="21"/>
                    </w:rPr>
                    <w:t>名称</w:t>
                  </w:r>
                </w:p>
              </w:tc>
              <w:tc>
                <w:tcPr>
                  <w:tcW w:w="2412"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color w:val="auto"/>
                      <w:kern w:val="10"/>
                      <w:sz w:val="21"/>
                      <w:szCs w:val="21"/>
                    </w:rPr>
                    <w:t>改建</w:t>
                  </w:r>
                  <w:r>
                    <w:rPr>
                      <w:color w:val="auto"/>
                      <w:kern w:val="10"/>
                      <w:sz w:val="21"/>
                      <w:szCs w:val="21"/>
                    </w:rPr>
                    <w:t>前</w:t>
                  </w:r>
                </w:p>
              </w:tc>
              <w:tc>
                <w:tcPr>
                  <w:tcW w:w="2388"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color w:val="auto"/>
                      <w:kern w:val="10"/>
                      <w:sz w:val="21"/>
                      <w:szCs w:val="21"/>
                    </w:rPr>
                    <w:t>改建</w:t>
                  </w:r>
                  <w:r>
                    <w:rPr>
                      <w:color w:val="auto"/>
                      <w:kern w:val="10"/>
                      <w:sz w:val="21"/>
                      <w:szCs w:val="21"/>
                    </w:rPr>
                    <w:t>后</w:t>
                  </w:r>
                </w:p>
              </w:tc>
              <w:tc>
                <w:tcPr>
                  <w:tcW w:w="2576" w:type="dxa"/>
                  <w:tcBorders>
                    <w:tl2br w:val="nil"/>
                    <w:tr2bl w:val="nil"/>
                  </w:tcBorders>
                  <w:vAlign w:val="center"/>
                </w:tcPr>
                <w:p>
                  <w:pPr>
                    <w:pStyle w:val="52"/>
                    <w:autoSpaceDE/>
                    <w:autoSpaceDN/>
                    <w:spacing w:line="0" w:lineRule="atLeast"/>
                    <w:jc w:val="center"/>
                    <w:rPr>
                      <w:color w:val="auto"/>
                      <w:kern w:val="10"/>
                      <w:sz w:val="21"/>
                      <w:szCs w:val="21"/>
                    </w:rPr>
                  </w:pPr>
                  <w:r>
                    <w:rPr>
                      <w:color w:val="auto"/>
                      <w:kern w:val="10"/>
                      <w:sz w:val="21"/>
                      <w:szCs w:val="21"/>
                    </w:rPr>
                    <w:t>变化情况</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1612" w:type="dxa"/>
                  <w:tcBorders>
                    <w:tl2br w:val="nil"/>
                    <w:tr2bl w:val="nil"/>
                  </w:tcBorders>
                  <w:vAlign w:val="center"/>
                </w:tcPr>
                <w:p>
                  <w:pPr>
                    <w:pStyle w:val="52"/>
                    <w:autoSpaceDE/>
                    <w:autoSpaceDN/>
                    <w:spacing w:line="0" w:lineRule="atLeast"/>
                    <w:jc w:val="center"/>
                    <w:rPr>
                      <w:rFonts w:ascii="Times New Roman" w:cs="Times New Roman"/>
                      <w:color w:val="auto"/>
                      <w:sz w:val="21"/>
                      <w:szCs w:val="21"/>
                    </w:rPr>
                  </w:pPr>
                  <w:r>
                    <w:rPr>
                      <w:rFonts w:hint="eastAsia"/>
                      <w:color w:val="auto"/>
                      <w:kern w:val="10"/>
                      <w:sz w:val="21"/>
                      <w:szCs w:val="21"/>
                    </w:rPr>
                    <w:t>占地面积</w:t>
                  </w:r>
                </w:p>
              </w:tc>
              <w:tc>
                <w:tcPr>
                  <w:tcW w:w="2412"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color w:val="auto"/>
                      <w:kern w:val="10"/>
                      <w:sz w:val="21"/>
                      <w:szCs w:val="21"/>
                    </w:rPr>
                    <w:t>6832平方米</w:t>
                  </w:r>
                </w:p>
              </w:tc>
              <w:tc>
                <w:tcPr>
                  <w:tcW w:w="2388"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color w:val="auto"/>
                      <w:kern w:val="10"/>
                      <w:sz w:val="21"/>
                      <w:szCs w:val="21"/>
                    </w:rPr>
                    <w:t>6832平方米</w:t>
                  </w:r>
                </w:p>
              </w:tc>
              <w:tc>
                <w:tcPr>
                  <w:tcW w:w="2576" w:type="dxa"/>
                  <w:vMerge w:val="restart"/>
                  <w:tcBorders>
                    <w:tl2br w:val="nil"/>
                    <w:tr2bl w:val="nil"/>
                  </w:tcBorders>
                  <w:vAlign w:val="center"/>
                </w:tcPr>
                <w:p>
                  <w:pPr>
                    <w:pStyle w:val="52"/>
                    <w:autoSpaceDE/>
                    <w:autoSpaceDN/>
                    <w:spacing w:line="0" w:lineRule="atLeast"/>
                    <w:jc w:val="center"/>
                    <w:rPr>
                      <w:color w:val="auto"/>
                      <w:kern w:val="10"/>
                      <w:sz w:val="21"/>
                      <w:szCs w:val="21"/>
                    </w:rPr>
                  </w:pPr>
                  <w:r>
                    <w:rPr>
                      <w:rFonts w:hint="eastAsia"/>
                      <w:color w:val="auto"/>
                      <w:kern w:val="10"/>
                      <w:sz w:val="21"/>
                      <w:szCs w:val="21"/>
                    </w:rPr>
                    <w:t>利用项目现有锅炉房，更换锅炉设备，不增加项目总体占地面积及建筑面积</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612"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color w:val="auto"/>
                      <w:kern w:val="10"/>
                      <w:sz w:val="21"/>
                      <w:szCs w:val="21"/>
                    </w:rPr>
                    <w:t>建筑面积</w:t>
                  </w:r>
                </w:p>
              </w:tc>
              <w:tc>
                <w:tcPr>
                  <w:tcW w:w="2412"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color w:val="auto"/>
                      <w:kern w:val="10"/>
                      <w:sz w:val="21"/>
                      <w:szCs w:val="21"/>
                    </w:rPr>
                    <w:t>8000平方米</w:t>
                  </w:r>
                </w:p>
              </w:tc>
              <w:tc>
                <w:tcPr>
                  <w:tcW w:w="2388"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color w:val="auto"/>
                      <w:kern w:val="10"/>
                      <w:sz w:val="21"/>
                      <w:szCs w:val="21"/>
                    </w:rPr>
                    <w:t>8000平方米</w:t>
                  </w:r>
                </w:p>
              </w:tc>
              <w:tc>
                <w:tcPr>
                  <w:tcW w:w="2576" w:type="dxa"/>
                  <w:vMerge w:val="continue"/>
                  <w:tcBorders>
                    <w:tl2br w:val="nil"/>
                    <w:tr2bl w:val="nil"/>
                  </w:tcBorders>
                  <w:vAlign w:val="center"/>
                </w:tcPr>
                <w:p>
                  <w:pPr>
                    <w:pStyle w:val="52"/>
                    <w:autoSpaceDE/>
                    <w:autoSpaceDN/>
                    <w:spacing w:line="0" w:lineRule="atLeast"/>
                    <w:jc w:val="center"/>
                    <w:rPr>
                      <w:color w:val="auto"/>
                      <w:kern w:val="10"/>
                      <w:sz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612"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asciiTheme="minorEastAsia" w:hAnsiTheme="minorEastAsia" w:eastAsiaTheme="minorEastAsia" w:cstheme="minorEastAsia"/>
                      <w:color w:val="auto"/>
                      <w:sz w:val="21"/>
                      <w:szCs w:val="21"/>
                    </w:rPr>
                    <w:t>总投资</w:t>
                  </w:r>
                </w:p>
              </w:tc>
              <w:tc>
                <w:tcPr>
                  <w:tcW w:w="2412"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color w:val="auto"/>
                      <w:kern w:val="10"/>
                      <w:sz w:val="21"/>
                      <w:szCs w:val="21"/>
                    </w:rPr>
                    <w:t>300万元</w:t>
                  </w:r>
                </w:p>
              </w:tc>
              <w:tc>
                <w:tcPr>
                  <w:tcW w:w="2388"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color w:val="auto"/>
                      <w:kern w:val="10"/>
                      <w:sz w:val="21"/>
                      <w:szCs w:val="21"/>
                    </w:rPr>
                    <w:t>330万元</w:t>
                  </w:r>
                </w:p>
              </w:tc>
              <w:tc>
                <w:tcPr>
                  <w:tcW w:w="2576"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color w:val="auto"/>
                      <w:kern w:val="10"/>
                      <w:sz w:val="21"/>
                      <w:szCs w:val="21"/>
                    </w:rPr>
                    <w:t>增加30万元</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612" w:type="dxa"/>
                  <w:tcBorders>
                    <w:tl2br w:val="nil"/>
                    <w:tr2bl w:val="nil"/>
                  </w:tcBorders>
                  <w:vAlign w:val="center"/>
                </w:tcPr>
                <w:p>
                  <w:pPr>
                    <w:pStyle w:val="52"/>
                    <w:autoSpaceDE/>
                    <w:autoSpaceDN/>
                    <w:spacing w:line="0" w:lineRule="atLeas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原料</w:t>
                  </w:r>
                </w:p>
              </w:tc>
              <w:tc>
                <w:tcPr>
                  <w:tcW w:w="2412"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color w:val="auto"/>
                      <w:kern w:val="10"/>
                      <w:sz w:val="21"/>
                      <w:szCs w:val="21"/>
                    </w:rPr>
                    <w:t>各种毛线80吨/年</w:t>
                  </w:r>
                </w:p>
              </w:tc>
              <w:tc>
                <w:tcPr>
                  <w:tcW w:w="2388"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color w:val="auto"/>
                      <w:kern w:val="10"/>
                      <w:sz w:val="21"/>
                      <w:szCs w:val="21"/>
                    </w:rPr>
                    <w:t>各种毛线80吨/年</w:t>
                  </w:r>
                </w:p>
              </w:tc>
              <w:tc>
                <w:tcPr>
                  <w:tcW w:w="2576"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color w:val="auto"/>
                      <w:kern w:val="10"/>
                      <w:sz w:val="21"/>
                      <w:szCs w:val="21"/>
                    </w:rPr>
                    <w:t>不增加原料</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612" w:type="dxa"/>
                  <w:tcBorders>
                    <w:tl2br w:val="nil"/>
                    <w:tr2bl w:val="nil"/>
                  </w:tcBorders>
                  <w:vAlign w:val="center"/>
                </w:tcPr>
                <w:p>
                  <w:pPr>
                    <w:pStyle w:val="52"/>
                    <w:autoSpaceDE/>
                    <w:autoSpaceDN/>
                    <w:spacing w:line="0" w:lineRule="atLeas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产品</w:t>
                  </w:r>
                </w:p>
              </w:tc>
              <w:tc>
                <w:tcPr>
                  <w:tcW w:w="2412"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color w:val="auto"/>
                      <w:kern w:val="10"/>
                      <w:sz w:val="21"/>
                      <w:szCs w:val="21"/>
                    </w:rPr>
                    <w:t>针织制品（毛衫等）</w:t>
                  </w:r>
                </w:p>
                <w:p>
                  <w:pPr>
                    <w:pStyle w:val="52"/>
                    <w:autoSpaceDE/>
                    <w:autoSpaceDN/>
                    <w:spacing w:line="0" w:lineRule="atLeast"/>
                    <w:jc w:val="center"/>
                    <w:rPr>
                      <w:color w:val="auto"/>
                      <w:kern w:val="10"/>
                      <w:sz w:val="21"/>
                      <w:szCs w:val="21"/>
                    </w:rPr>
                  </w:pPr>
                  <w:r>
                    <w:rPr>
                      <w:rFonts w:hint="eastAsia"/>
                      <w:color w:val="auto"/>
                      <w:kern w:val="10"/>
                      <w:sz w:val="21"/>
                      <w:szCs w:val="21"/>
                    </w:rPr>
                    <w:t>40万件/年</w:t>
                  </w:r>
                </w:p>
              </w:tc>
              <w:tc>
                <w:tcPr>
                  <w:tcW w:w="2388"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color w:val="auto"/>
                      <w:kern w:val="10"/>
                      <w:sz w:val="21"/>
                      <w:szCs w:val="21"/>
                    </w:rPr>
                    <w:t>针织制品（毛衫等）</w:t>
                  </w:r>
                </w:p>
                <w:p>
                  <w:pPr>
                    <w:pStyle w:val="52"/>
                    <w:autoSpaceDE/>
                    <w:autoSpaceDN/>
                    <w:spacing w:line="0" w:lineRule="atLeast"/>
                    <w:jc w:val="center"/>
                    <w:rPr>
                      <w:color w:val="auto"/>
                      <w:kern w:val="10"/>
                      <w:sz w:val="21"/>
                      <w:szCs w:val="21"/>
                    </w:rPr>
                  </w:pPr>
                  <w:r>
                    <w:rPr>
                      <w:rFonts w:hint="eastAsia"/>
                      <w:color w:val="auto"/>
                      <w:kern w:val="10"/>
                      <w:sz w:val="21"/>
                      <w:szCs w:val="21"/>
                    </w:rPr>
                    <w:t>40万件/年</w:t>
                  </w:r>
                </w:p>
              </w:tc>
              <w:tc>
                <w:tcPr>
                  <w:tcW w:w="2576"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color w:val="auto"/>
                      <w:kern w:val="10"/>
                      <w:sz w:val="21"/>
                      <w:szCs w:val="21"/>
                    </w:rPr>
                    <w:t>不增加产品</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1612" w:type="dxa"/>
                  <w:tcBorders>
                    <w:tl2br w:val="nil"/>
                    <w:tr2bl w:val="nil"/>
                  </w:tcBorders>
                  <w:vAlign w:val="center"/>
                </w:tcPr>
                <w:p>
                  <w:pPr>
                    <w:pStyle w:val="52"/>
                    <w:autoSpaceDE/>
                    <w:autoSpaceDN/>
                    <w:spacing w:line="0" w:lineRule="atLeast"/>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bCs/>
                      <w:color w:val="auto"/>
                      <w:sz w:val="21"/>
                      <w:szCs w:val="21"/>
                    </w:rPr>
                    <w:t>劳动定员</w:t>
                  </w:r>
                </w:p>
              </w:tc>
              <w:tc>
                <w:tcPr>
                  <w:tcW w:w="2412"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color w:val="auto"/>
                      <w:kern w:val="10"/>
                      <w:sz w:val="21"/>
                      <w:szCs w:val="21"/>
                    </w:rPr>
                    <w:t>500名</w:t>
                  </w:r>
                </w:p>
              </w:tc>
              <w:tc>
                <w:tcPr>
                  <w:tcW w:w="2388"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color w:val="auto"/>
                      <w:kern w:val="10"/>
                      <w:sz w:val="21"/>
                      <w:szCs w:val="21"/>
                    </w:rPr>
                    <w:t>500名</w:t>
                  </w:r>
                </w:p>
              </w:tc>
              <w:tc>
                <w:tcPr>
                  <w:tcW w:w="2576"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color w:val="auto"/>
                      <w:kern w:val="10"/>
                      <w:sz w:val="21"/>
                      <w:szCs w:val="21"/>
                    </w:rPr>
                    <w:t>不增加</w:t>
                  </w:r>
                  <w:r>
                    <w:rPr>
                      <w:rFonts w:hint="eastAsia" w:asciiTheme="minorEastAsia" w:hAnsiTheme="minorEastAsia" w:eastAsiaTheme="minorEastAsia" w:cstheme="minorEastAsia"/>
                      <w:bCs/>
                      <w:color w:val="auto"/>
                      <w:sz w:val="21"/>
                      <w:szCs w:val="21"/>
                    </w:rPr>
                    <w:t>定员</w:t>
                  </w:r>
                </w:p>
              </w:tc>
            </w:tr>
          </w:tbl>
          <w:p>
            <w:pPr>
              <w:spacing w:beforeLines="50" w:line="360" w:lineRule="auto"/>
              <w:ind w:firstLine="480" w:firstLineChars="200"/>
              <w:rPr>
                <w:rFonts w:asciiTheme="minorEastAsia" w:hAnsiTheme="minorEastAsia" w:eastAsiaTheme="minorEastAsia" w:cstheme="minorEastAsia"/>
                <w:b/>
                <w:sz w:val="26"/>
                <w:szCs w:val="26"/>
              </w:rPr>
            </w:pPr>
            <w:r>
              <w:rPr>
                <w:rFonts w:hint="eastAsia"/>
                <w:bCs/>
                <w:szCs w:val="24"/>
              </w:rPr>
              <w:t>4、</w:t>
            </w:r>
            <w:r>
              <w:rPr>
                <w:bCs/>
                <w:szCs w:val="24"/>
              </w:rPr>
              <w:t>具体</w:t>
            </w:r>
            <w:r>
              <w:rPr>
                <w:rFonts w:hint="eastAsia" w:asciiTheme="minorEastAsia" w:hAnsiTheme="minorEastAsia" w:eastAsiaTheme="minorEastAsia" w:cstheme="minorEastAsia"/>
                <w:szCs w:val="24"/>
              </w:rPr>
              <w:t>改建</w:t>
            </w:r>
            <w:r>
              <w:rPr>
                <w:bCs/>
                <w:szCs w:val="24"/>
              </w:rPr>
              <w:t>前后</w:t>
            </w:r>
            <w:r>
              <w:rPr>
                <w:rFonts w:hint="eastAsia"/>
                <w:bCs/>
                <w:szCs w:val="24"/>
              </w:rPr>
              <w:t>生产设备</w:t>
            </w:r>
            <w:r>
              <w:rPr>
                <w:bCs/>
                <w:szCs w:val="24"/>
              </w:rPr>
              <w:t>见下表。</w:t>
            </w:r>
          </w:p>
          <w:p>
            <w:pPr>
              <w:spacing w:line="360" w:lineRule="auto"/>
              <w:ind w:firstLine="0"/>
              <w:jc w:val="center"/>
              <w:rPr>
                <w:rFonts w:asciiTheme="minorEastAsia" w:hAnsiTheme="minorEastAsia" w:eastAsiaTheme="minorEastAsia" w:cstheme="minorEastAsia"/>
                <w:b/>
                <w:sz w:val="26"/>
                <w:szCs w:val="26"/>
              </w:rPr>
            </w:pPr>
            <w:r>
              <w:rPr>
                <w:rFonts w:hint="eastAsia" w:asciiTheme="minorEastAsia" w:hAnsiTheme="minorEastAsia" w:eastAsiaTheme="minorEastAsia" w:cstheme="minorEastAsia"/>
                <w:b/>
                <w:sz w:val="26"/>
                <w:szCs w:val="26"/>
              </w:rPr>
              <w:t>表1-6  改建前后生产设备变化情况</w:t>
            </w:r>
          </w:p>
          <w:tbl>
            <w:tblPr>
              <w:tblStyle w:val="42"/>
              <w:tblW w:w="83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67"/>
              <w:gridCol w:w="2790"/>
              <w:gridCol w:w="1199"/>
              <w:gridCol w:w="835"/>
              <w:gridCol w:w="1009"/>
              <w:gridCol w:w="892"/>
              <w:gridCol w:w="9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1" w:hRule="atLeast"/>
                <w:jc w:val="center"/>
              </w:trPr>
              <w:tc>
                <w:tcPr>
                  <w:tcW w:w="667" w:type="dxa"/>
                  <w:vAlign w:val="center"/>
                </w:tcPr>
                <w:p>
                  <w:pPr>
                    <w:adjustRightInd w:val="0"/>
                    <w:snapToGrid w:val="0"/>
                    <w:ind w:firstLine="0"/>
                    <w:jc w:val="center"/>
                    <w:rPr>
                      <w:rFonts w:asciiTheme="minorEastAsia" w:hAnsiTheme="minorEastAsia" w:eastAsiaTheme="minorEastAsia" w:cstheme="minorEastAsia"/>
                      <w:b/>
                      <w:sz w:val="21"/>
                      <w:szCs w:val="21"/>
                    </w:rPr>
                  </w:pPr>
                  <w:r>
                    <w:rPr>
                      <w:rFonts w:hint="eastAsia" w:asciiTheme="minorEastAsia" w:hAnsiTheme="minorEastAsia" w:eastAsiaTheme="minorEastAsia" w:cstheme="minorEastAsia"/>
                      <w:b/>
                      <w:sz w:val="21"/>
                      <w:szCs w:val="21"/>
                    </w:rPr>
                    <w:t>序号</w:t>
                  </w:r>
                </w:p>
              </w:tc>
              <w:tc>
                <w:tcPr>
                  <w:tcW w:w="2790" w:type="dxa"/>
                  <w:vAlign w:val="center"/>
                </w:tcPr>
                <w:p>
                  <w:pPr>
                    <w:adjustRightInd w:val="0"/>
                    <w:snapToGrid w:val="0"/>
                    <w:ind w:firstLine="0"/>
                    <w:jc w:val="center"/>
                    <w:rPr>
                      <w:rFonts w:asciiTheme="minorEastAsia" w:hAnsiTheme="minorEastAsia" w:eastAsiaTheme="minorEastAsia" w:cstheme="minorEastAsia"/>
                      <w:b/>
                      <w:sz w:val="21"/>
                      <w:szCs w:val="21"/>
                    </w:rPr>
                  </w:pPr>
                  <w:r>
                    <w:rPr>
                      <w:rFonts w:hint="eastAsia" w:asciiTheme="minorEastAsia" w:hAnsiTheme="minorEastAsia" w:eastAsiaTheme="minorEastAsia" w:cstheme="minorEastAsia"/>
                      <w:b/>
                      <w:sz w:val="21"/>
                      <w:szCs w:val="21"/>
                    </w:rPr>
                    <w:t>设备名称</w:t>
                  </w:r>
                </w:p>
              </w:tc>
              <w:tc>
                <w:tcPr>
                  <w:tcW w:w="1199" w:type="dxa"/>
                  <w:vAlign w:val="center"/>
                </w:tcPr>
                <w:p>
                  <w:pPr>
                    <w:adjustRightInd w:val="0"/>
                    <w:snapToGrid w:val="0"/>
                    <w:ind w:firstLine="0"/>
                    <w:jc w:val="center"/>
                    <w:rPr>
                      <w:rFonts w:asciiTheme="minorEastAsia" w:hAnsiTheme="minorEastAsia" w:eastAsiaTheme="minorEastAsia" w:cstheme="minorEastAsia"/>
                      <w:b/>
                      <w:sz w:val="21"/>
                      <w:szCs w:val="21"/>
                    </w:rPr>
                  </w:pPr>
                  <w:r>
                    <w:rPr>
                      <w:rFonts w:hint="eastAsia" w:asciiTheme="minorEastAsia" w:hAnsiTheme="minorEastAsia" w:eastAsiaTheme="minorEastAsia" w:cstheme="minorEastAsia"/>
                      <w:b/>
                      <w:sz w:val="21"/>
                      <w:szCs w:val="21"/>
                    </w:rPr>
                    <w:t>型号</w:t>
                  </w:r>
                </w:p>
              </w:tc>
              <w:tc>
                <w:tcPr>
                  <w:tcW w:w="835" w:type="dxa"/>
                  <w:vAlign w:val="center"/>
                </w:tcPr>
                <w:p>
                  <w:pPr>
                    <w:adjustRightInd w:val="0"/>
                    <w:snapToGrid w:val="0"/>
                    <w:ind w:firstLine="0"/>
                    <w:jc w:val="center"/>
                    <w:rPr>
                      <w:rFonts w:asciiTheme="minorEastAsia" w:hAnsiTheme="minorEastAsia" w:eastAsiaTheme="minorEastAsia" w:cstheme="minorEastAsia"/>
                      <w:b/>
                      <w:sz w:val="21"/>
                      <w:szCs w:val="21"/>
                    </w:rPr>
                  </w:pPr>
                  <w:r>
                    <w:rPr>
                      <w:rFonts w:hint="eastAsia" w:asciiTheme="minorEastAsia" w:hAnsiTheme="minorEastAsia" w:eastAsiaTheme="minorEastAsia" w:cstheme="minorEastAsia"/>
                      <w:b/>
                      <w:sz w:val="21"/>
                      <w:szCs w:val="21"/>
                    </w:rPr>
                    <w:t>改建前</w:t>
                  </w:r>
                </w:p>
              </w:tc>
              <w:tc>
                <w:tcPr>
                  <w:tcW w:w="1009" w:type="dxa"/>
                  <w:vAlign w:val="center"/>
                </w:tcPr>
                <w:p>
                  <w:pPr>
                    <w:adjustRightInd w:val="0"/>
                    <w:snapToGrid w:val="0"/>
                    <w:ind w:firstLine="0"/>
                    <w:jc w:val="center"/>
                    <w:rPr>
                      <w:rFonts w:asciiTheme="minorEastAsia" w:hAnsiTheme="minorEastAsia" w:eastAsiaTheme="minorEastAsia" w:cstheme="minorEastAsia"/>
                      <w:b/>
                      <w:sz w:val="21"/>
                      <w:szCs w:val="21"/>
                    </w:rPr>
                  </w:pPr>
                  <w:r>
                    <w:rPr>
                      <w:rFonts w:hint="eastAsia" w:asciiTheme="minorEastAsia" w:hAnsiTheme="minorEastAsia" w:eastAsiaTheme="minorEastAsia" w:cstheme="minorEastAsia"/>
                      <w:b/>
                      <w:sz w:val="21"/>
                      <w:szCs w:val="21"/>
                    </w:rPr>
                    <w:t>改建项目</w:t>
                  </w:r>
                </w:p>
              </w:tc>
              <w:tc>
                <w:tcPr>
                  <w:tcW w:w="892" w:type="dxa"/>
                  <w:vAlign w:val="center"/>
                </w:tcPr>
                <w:p>
                  <w:pPr>
                    <w:adjustRightInd w:val="0"/>
                    <w:snapToGrid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b/>
                      <w:sz w:val="21"/>
                      <w:szCs w:val="21"/>
                    </w:rPr>
                    <w:t>改建后</w:t>
                  </w:r>
                </w:p>
              </w:tc>
              <w:tc>
                <w:tcPr>
                  <w:tcW w:w="928" w:type="dxa"/>
                  <w:vAlign w:val="center"/>
                </w:tcPr>
                <w:p>
                  <w:pPr>
                    <w:adjustRightInd w:val="0"/>
                    <w:snapToGrid w:val="0"/>
                    <w:ind w:firstLine="0"/>
                    <w:jc w:val="center"/>
                    <w:rPr>
                      <w:rFonts w:asciiTheme="minorEastAsia" w:hAnsiTheme="minorEastAsia" w:eastAsiaTheme="minorEastAsia" w:cstheme="minorEastAsia"/>
                      <w:b/>
                      <w:sz w:val="21"/>
                      <w:szCs w:val="21"/>
                    </w:rPr>
                  </w:pPr>
                  <w:r>
                    <w:rPr>
                      <w:rFonts w:hint="eastAsia" w:asciiTheme="minorEastAsia" w:hAnsiTheme="minorEastAsia" w:eastAsiaTheme="minorEastAsia" w:cstheme="minorEastAsia"/>
                      <w:b/>
                      <w:sz w:val="21"/>
                      <w:szCs w:val="21"/>
                    </w:rPr>
                    <w:t>变化情况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1" w:hRule="atLeast"/>
                <w:jc w:val="center"/>
              </w:trPr>
              <w:tc>
                <w:tcPr>
                  <w:tcW w:w="667"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1</w:t>
                  </w:r>
                </w:p>
              </w:tc>
              <w:tc>
                <w:tcPr>
                  <w:tcW w:w="2790"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织机</w:t>
                  </w:r>
                </w:p>
              </w:tc>
              <w:tc>
                <w:tcPr>
                  <w:tcW w:w="1199"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w:t>
                  </w:r>
                </w:p>
              </w:tc>
              <w:tc>
                <w:tcPr>
                  <w:tcW w:w="835"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300台</w:t>
                  </w:r>
                </w:p>
              </w:tc>
              <w:tc>
                <w:tcPr>
                  <w:tcW w:w="1009"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0台</w:t>
                  </w:r>
                </w:p>
              </w:tc>
              <w:tc>
                <w:tcPr>
                  <w:tcW w:w="892"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300台</w:t>
                  </w:r>
                </w:p>
              </w:tc>
              <w:tc>
                <w:tcPr>
                  <w:tcW w:w="928"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1" w:hRule="atLeast"/>
                <w:jc w:val="center"/>
              </w:trPr>
              <w:tc>
                <w:tcPr>
                  <w:tcW w:w="667"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2</w:t>
                  </w:r>
                </w:p>
              </w:tc>
              <w:tc>
                <w:tcPr>
                  <w:tcW w:w="2790"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缝盘</w:t>
                  </w:r>
                </w:p>
              </w:tc>
              <w:tc>
                <w:tcPr>
                  <w:tcW w:w="1199"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w:t>
                  </w:r>
                </w:p>
              </w:tc>
              <w:tc>
                <w:tcPr>
                  <w:tcW w:w="835"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100台</w:t>
                  </w:r>
                </w:p>
              </w:tc>
              <w:tc>
                <w:tcPr>
                  <w:tcW w:w="1009"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0台</w:t>
                  </w:r>
                </w:p>
              </w:tc>
              <w:tc>
                <w:tcPr>
                  <w:tcW w:w="892"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100台</w:t>
                  </w:r>
                </w:p>
              </w:tc>
              <w:tc>
                <w:tcPr>
                  <w:tcW w:w="928"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1" w:hRule="atLeast"/>
                <w:jc w:val="center"/>
              </w:trPr>
              <w:tc>
                <w:tcPr>
                  <w:tcW w:w="667"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3</w:t>
                  </w:r>
                </w:p>
              </w:tc>
              <w:tc>
                <w:tcPr>
                  <w:tcW w:w="2790"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洗衣机</w:t>
                  </w:r>
                </w:p>
              </w:tc>
              <w:tc>
                <w:tcPr>
                  <w:tcW w:w="1199"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w:t>
                  </w:r>
                </w:p>
              </w:tc>
              <w:tc>
                <w:tcPr>
                  <w:tcW w:w="835"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2台</w:t>
                  </w:r>
                </w:p>
              </w:tc>
              <w:tc>
                <w:tcPr>
                  <w:tcW w:w="1009"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0台</w:t>
                  </w:r>
                </w:p>
              </w:tc>
              <w:tc>
                <w:tcPr>
                  <w:tcW w:w="892"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2台</w:t>
                  </w:r>
                </w:p>
              </w:tc>
              <w:tc>
                <w:tcPr>
                  <w:tcW w:w="928"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1" w:hRule="atLeast"/>
                <w:jc w:val="center"/>
              </w:trPr>
              <w:tc>
                <w:tcPr>
                  <w:tcW w:w="667"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4</w:t>
                  </w:r>
                </w:p>
              </w:tc>
              <w:tc>
                <w:tcPr>
                  <w:tcW w:w="2790"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脱水机</w:t>
                  </w:r>
                </w:p>
              </w:tc>
              <w:tc>
                <w:tcPr>
                  <w:tcW w:w="1199"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w:t>
                  </w:r>
                </w:p>
              </w:tc>
              <w:tc>
                <w:tcPr>
                  <w:tcW w:w="835"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2台</w:t>
                  </w:r>
                </w:p>
              </w:tc>
              <w:tc>
                <w:tcPr>
                  <w:tcW w:w="1009"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0台</w:t>
                  </w:r>
                </w:p>
              </w:tc>
              <w:tc>
                <w:tcPr>
                  <w:tcW w:w="892"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2台</w:t>
                  </w:r>
                </w:p>
              </w:tc>
              <w:tc>
                <w:tcPr>
                  <w:tcW w:w="928"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1" w:hRule="atLeast"/>
                <w:jc w:val="center"/>
              </w:trPr>
              <w:tc>
                <w:tcPr>
                  <w:tcW w:w="667"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5</w:t>
                  </w:r>
                </w:p>
              </w:tc>
              <w:tc>
                <w:tcPr>
                  <w:tcW w:w="2790"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干衣机</w:t>
                  </w:r>
                </w:p>
              </w:tc>
              <w:tc>
                <w:tcPr>
                  <w:tcW w:w="1199"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w:t>
                  </w:r>
                </w:p>
              </w:tc>
              <w:tc>
                <w:tcPr>
                  <w:tcW w:w="835"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6台</w:t>
                  </w:r>
                </w:p>
              </w:tc>
              <w:tc>
                <w:tcPr>
                  <w:tcW w:w="1009"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0台</w:t>
                  </w:r>
                </w:p>
              </w:tc>
              <w:tc>
                <w:tcPr>
                  <w:tcW w:w="892"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6台</w:t>
                  </w:r>
                </w:p>
              </w:tc>
              <w:tc>
                <w:tcPr>
                  <w:tcW w:w="928"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1" w:hRule="atLeast"/>
                <w:jc w:val="center"/>
              </w:trPr>
              <w:tc>
                <w:tcPr>
                  <w:tcW w:w="667"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6</w:t>
                  </w:r>
                </w:p>
              </w:tc>
              <w:tc>
                <w:tcPr>
                  <w:tcW w:w="2790"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车衣机</w:t>
                  </w:r>
                </w:p>
              </w:tc>
              <w:tc>
                <w:tcPr>
                  <w:tcW w:w="1199"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w:t>
                  </w:r>
                </w:p>
              </w:tc>
              <w:tc>
                <w:tcPr>
                  <w:tcW w:w="835"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30台</w:t>
                  </w:r>
                </w:p>
              </w:tc>
              <w:tc>
                <w:tcPr>
                  <w:tcW w:w="1009"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0台</w:t>
                  </w:r>
                </w:p>
              </w:tc>
              <w:tc>
                <w:tcPr>
                  <w:tcW w:w="892"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30台</w:t>
                  </w:r>
                </w:p>
              </w:tc>
              <w:tc>
                <w:tcPr>
                  <w:tcW w:w="928"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1" w:hRule="atLeast"/>
                <w:jc w:val="center"/>
              </w:trPr>
              <w:tc>
                <w:tcPr>
                  <w:tcW w:w="667"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7</w:t>
                  </w:r>
                </w:p>
              </w:tc>
              <w:tc>
                <w:tcPr>
                  <w:tcW w:w="2790"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钉扣机</w:t>
                  </w:r>
                </w:p>
              </w:tc>
              <w:tc>
                <w:tcPr>
                  <w:tcW w:w="1199"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w:t>
                  </w:r>
                </w:p>
              </w:tc>
              <w:tc>
                <w:tcPr>
                  <w:tcW w:w="835"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2套</w:t>
                  </w:r>
                </w:p>
              </w:tc>
              <w:tc>
                <w:tcPr>
                  <w:tcW w:w="1009"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0台</w:t>
                  </w:r>
                </w:p>
              </w:tc>
              <w:tc>
                <w:tcPr>
                  <w:tcW w:w="892"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2套</w:t>
                  </w:r>
                </w:p>
              </w:tc>
              <w:tc>
                <w:tcPr>
                  <w:tcW w:w="928"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1" w:hRule="atLeast"/>
                <w:jc w:val="center"/>
              </w:trPr>
              <w:tc>
                <w:tcPr>
                  <w:tcW w:w="667"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8</w:t>
                  </w:r>
                </w:p>
              </w:tc>
              <w:tc>
                <w:tcPr>
                  <w:tcW w:w="2790"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打孔机</w:t>
                  </w:r>
                </w:p>
              </w:tc>
              <w:tc>
                <w:tcPr>
                  <w:tcW w:w="1199"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w:t>
                  </w:r>
                </w:p>
              </w:tc>
              <w:tc>
                <w:tcPr>
                  <w:tcW w:w="835"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2套</w:t>
                  </w:r>
                </w:p>
              </w:tc>
              <w:tc>
                <w:tcPr>
                  <w:tcW w:w="1009"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0台</w:t>
                  </w:r>
                </w:p>
              </w:tc>
              <w:tc>
                <w:tcPr>
                  <w:tcW w:w="892"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2套</w:t>
                  </w:r>
                </w:p>
              </w:tc>
              <w:tc>
                <w:tcPr>
                  <w:tcW w:w="928"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1" w:hRule="atLeast"/>
                <w:jc w:val="center"/>
              </w:trPr>
              <w:tc>
                <w:tcPr>
                  <w:tcW w:w="667"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9</w:t>
                  </w:r>
                </w:p>
              </w:tc>
              <w:tc>
                <w:tcPr>
                  <w:tcW w:w="2790"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1.5T燃柴油锅炉</w:t>
                  </w:r>
                </w:p>
              </w:tc>
              <w:tc>
                <w:tcPr>
                  <w:tcW w:w="1199"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w:t>
                  </w:r>
                </w:p>
              </w:tc>
              <w:tc>
                <w:tcPr>
                  <w:tcW w:w="835"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1台</w:t>
                  </w:r>
                </w:p>
              </w:tc>
              <w:tc>
                <w:tcPr>
                  <w:tcW w:w="1009"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0台</w:t>
                  </w:r>
                </w:p>
              </w:tc>
              <w:tc>
                <w:tcPr>
                  <w:tcW w:w="892"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0台</w:t>
                  </w:r>
                </w:p>
              </w:tc>
              <w:tc>
                <w:tcPr>
                  <w:tcW w:w="928"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1" w:hRule="atLeast"/>
                <w:jc w:val="center"/>
              </w:trPr>
              <w:tc>
                <w:tcPr>
                  <w:tcW w:w="667"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10</w:t>
                  </w:r>
                </w:p>
              </w:tc>
              <w:tc>
                <w:tcPr>
                  <w:tcW w:w="2790"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0.5T燃生物质成型颗粒锅炉</w:t>
                  </w:r>
                </w:p>
              </w:tc>
              <w:tc>
                <w:tcPr>
                  <w:tcW w:w="1199"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w:t>
                  </w:r>
                </w:p>
              </w:tc>
              <w:tc>
                <w:tcPr>
                  <w:tcW w:w="835"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0台</w:t>
                  </w:r>
                </w:p>
              </w:tc>
              <w:tc>
                <w:tcPr>
                  <w:tcW w:w="1009"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3台</w:t>
                  </w:r>
                </w:p>
              </w:tc>
              <w:tc>
                <w:tcPr>
                  <w:tcW w:w="892"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3台</w:t>
                  </w:r>
                </w:p>
              </w:tc>
              <w:tc>
                <w:tcPr>
                  <w:tcW w:w="928"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1" w:hRule="atLeast"/>
                <w:jc w:val="center"/>
              </w:trPr>
              <w:tc>
                <w:tcPr>
                  <w:tcW w:w="667"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11</w:t>
                  </w:r>
                </w:p>
              </w:tc>
              <w:tc>
                <w:tcPr>
                  <w:tcW w:w="2790"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其他辅助设备</w:t>
                  </w:r>
                </w:p>
              </w:tc>
              <w:tc>
                <w:tcPr>
                  <w:tcW w:w="1199"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w:t>
                  </w:r>
                </w:p>
              </w:tc>
              <w:tc>
                <w:tcPr>
                  <w:tcW w:w="835"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1批</w:t>
                  </w:r>
                </w:p>
              </w:tc>
              <w:tc>
                <w:tcPr>
                  <w:tcW w:w="1009"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0批</w:t>
                  </w:r>
                </w:p>
              </w:tc>
              <w:tc>
                <w:tcPr>
                  <w:tcW w:w="892"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1批</w:t>
                  </w:r>
                </w:p>
              </w:tc>
              <w:tc>
                <w:tcPr>
                  <w:tcW w:w="928" w:type="dxa"/>
                  <w:vAlign w:val="center"/>
                </w:tcPr>
                <w:p>
                  <w:pPr>
                    <w:pStyle w:val="97"/>
                    <w:ind w:right="0"/>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t>+0</w:t>
                  </w:r>
                </w:p>
              </w:tc>
            </w:tr>
          </w:tbl>
          <w:p>
            <w:pPr>
              <w:spacing w:beforeLines="50" w:line="360" w:lineRule="auto"/>
              <w:ind w:firstLine="480" w:firstLineChars="200"/>
              <w:rPr>
                <w:bCs/>
                <w:szCs w:val="24"/>
              </w:rPr>
            </w:pPr>
            <w:r>
              <w:rPr>
                <w:rFonts w:hint="eastAsia"/>
                <w:bCs/>
                <w:szCs w:val="24"/>
              </w:rPr>
              <w:t>5、具体改建前后生产设备见下表。</w:t>
            </w:r>
          </w:p>
          <w:p>
            <w:pPr>
              <w:spacing w:line="360" w:lineRule="auto"/>
              <w:ind w:firstLine="0"/>
              <w:jc w:val="center"/>
              <w:rPr>
                <w:rFonts w:asciiTheme="minorEastAsia" w:hAnsiTheme="minorEastAsia" w:eastAsiaTheme="minorEastAsia" w:cstheme="minorEastAsia"/>
                <w:b/>
                <w:sz w:val="26"/>
                <w:szCs w:val="26"/>
              </w:rPr>
            </w:pPr>
            <w:r>
              <w:rPr>
                <w:rFonts w:hint="eastAsia" w:asciiTheme="minorEastAsia" w:hAnsiTheme="minorEastAsia" w:eastAsiaTheme="minorEastAsia" w:cstheme="minorEastAsia"/>
                <w:b/>
                <w:sz w:val="26"/>
                <w:szCs w:val="26"/>
              </w:rPr>
              <w:t>表1-7 项目改建前后的原辅材料情况表</w:t>
            </w:r>
          </w:p>
          <w:tbl>
            <w:tblPr>
              <w:tblStyle w:val="43"/>
              <w:tblW w:w="8209"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2455"/>
              <w:gridCol w:w="1909"/>
              <w:gridCol w:w="1800"/>
              <w:gridCol w:w="2045"/>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455" w:type="dxa"/>
                  <w:tcBorders>
                    <w:tl2br w:val="nil"/>
                    <w:tr2bl w:val="nil"/>
                  </w:tcBorders>
                  <w:vAlign w:val="center"/>
                </w:tcPr>
                <w:p>
                  <w:pPr>
                    <w:pStyle w:val="52"/>
                    <w:autoSpaceDE/>
                    <w:autoSpaceDN/>
                    <w:spacing w:line="0" w:lineRule="atLeast"/>
                    <w:jc w:val="center"/>
                    <w:rPr>
                      <w:rFonts w:ascii="Times New Roman" w:cs="Times New Roman"/>
                      <w:color w:val="auto"/>
                      <w:sz w:val="21"/>
                      <w:szCs w:val="21"/>
                    </w:rPr>
                  </w:pPr>
                  <w:r>
                    <w:rPr>
                      <w:rFonts w:ascii="Times New Roman" w:cs="Times New Roman"/>
                      <w:color w:val="auto"/>
                      <w:sz w:val="21"/>
                      <w:szCs w:val="21"/>
                    </w:rPr>
                    <w:t>名称</w:t>
                  </w:r>
                </w:p>
              </w:tc>
              <w:tc>
                <w:tcPr>
                  <w:tcW w:w="1909"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color w:val="auto"/>
                      <w:kern w:val="10"/>
                      <w:sz w:val="21"/>
                      <w:szCs w:val="21"/>
                    </w:rPr>
                    <w:t>改建</w:t>
                  </w:r>
                  <w:r>
                    <w:rPr>
                      <w:color w:val="auto"/>
                      <w:kern w:val="10"/>
                      <w:sz w:val="21"/>
                      <w:szCs w:val="21"/>
                    </w:rPr>
                    <w:t>前</w:t>
                  </w:r>
                </w:p>
              </w:tc>
              <w:tc>
                <w:tcPr>
                  <w:tcW w:w="1800"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color w:val="auto"/>
                      <w:kern w:val="10"/>
                      <w:sz w:val="21"/>
                      <w:szCs w:val="21"/>
                    </w:rPr>
                    <w:t>改建</w:t>
                  </w:r>
                  <w:r>
                    <w:rPr>
                      <w:color w:val="auto"/>
                      <w:kern w:val="10"/>
                      <w:sz w:val="21"/>
                      <w:szCs w:val="21"/>
                    </w:rPr>
                    <w:t>后</w:t>
                  </w:r>
                </w:p>
              </w:tc>
              <w:tc>
                <w:tcPr>
                  <w:tcW w:w="2045" w:type="dxa"/>
                  <w:tcBorders>
                    <w:tl2br w:val="nil"/>
                    <w:tr2bl w:val="nil"/>
                  </w:tcBorders>
                  <w:vAlign w:val="center"/>
                </w:tcPr>
                <w:p>
                  <w:pPr>
                    <w:pStyle w:val="52"/>
                    <w:autoSpaceDE/>
                    <w:autoSpaceDN/>
                    <w:spacing w:line="0" w:lineRule="atLeast"/>
                    <w:jc w:val="center"/>
                    <w:rPr>
                      <w:color w:val="auto"/>
                      <w:kern w:val="10"/>
                      <w:sz w:val="21"/>
                      <w:szCs w:val="21"/>
                    </w:rPr>
                  </w:pPr>
                  <w:r>
                    <w:rPr>
                      <w:color w:val="auto"/>
                      <w:kern w:val="10"/>
                      <w:sz w:val="21"/>
                      <w:szCs w:val="21"/>
                    </w:rPr>
                    <w:t>变化情况</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455" w:type="dxa"/>
                  <w:tcBorders>
                    <w:tl2br w:val="nil"/>
                    <w:tr2bl w:val="nil"/>
                  </w:tcBorders>
                  <w:vAlign w:val="center"/>
                </w:tcPr>
                <w:p>
                  <w:pPr>
                    <w:pStyle w:val="52"/>
                    <w:autoSpaceDE/>
                    <w:autoSpaceDN/>
                    <w:spacing w:line="0" w:lineRule="atLeast"/>
                    <w:jc w:val="center"/>
                    <w:rPr>
                      <w:rFonts w:asciiTheme="minorEastAsia" w:hAnsiTheme="minorEastAsia" w:eastAsiaTheme="minorEastAsia" w:cstheme="minorEastAsia"/>
                      <w:color w:val="auto"/>
                      <w:sz w:val="21"/>
                      <w:szCs w:val="21"/>
                    </w:rPr>
                  </w:pPr>
                  <w:r>
                    <w:rPr>
                      <w:rFonts w:hint="eastAsia"/>
                      <w:color w:val="auto"/>
                      <w:kern w:val="10"/>
                      <w:sz w:val="21"/>
                      <w:szCs w:val="21"/>
                    </w:rPr>
                    <w:t>成型生物质颗粒</w:t>
                  </w:r>
                </w:p>
              </w:tc>
              <w:tc>
                <w:tcPr>
                  <w:tcW w:w="1909"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color w:val="auto"/>
                      <w:kern w:val="10"/>
                      <w:sz w:val="21"/>
                      <w:szCs w:val="21"/>
                    </w:rPr>
                    <w:t>0吨</w:t>
                  </w:r>
                  <w:r>
                    <w:rPr>
                      <w:rFonts w:hint="eastAsia" w:asciiTheme="minorEastAsia" w:hAnsiTheme="minorEastAsia" w:eastAsiaTheme="minorEastAsia" w:cstheme="minorEastAsia"/>
                      <w:color w:val="auto"/>
                      <w:spacing w:val="4"/>
                      <w:sz w:val="21"/>
                      <w:szCs w:val="21"/>
                    </w:rPr>
                    <w:t>/年</w:t>
                  </w:r>
                </w:p>
              </w:tc>
              <w:tc>
                <w:tcPr>
                  <w:tcW w:w="1800"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color w:val="auto"/>
                      <w:kern w:val="10"/>
                      <w:sz w:val="21"/>
                      <w:szCs w:val="21"/>
                    </w:rPr>
                    <w:t>492吨</w:t>
                  </w:r>
                  <w:r>
                    <w:rPr>
                      <w:rFonts w:hint="eastAsia" w:asciiTheme="minorEastAsia" w:hAnsiTheme="minorEastAsia" w:eastAsiaTheme="minorEastAsia" w:cstheme="minorEastAsia"/>
                      <w:color w:val="auto"/>
                      <w:spacing w:val="4"/>
                      <w:sz w:val="21"/>
                      <w:szCs w:val="21"/>
                    </w:rPr>
                    <w:t>/年</w:t>
                  </w:r>
                </w:p>
              </w:tc>
              <w:tc>
                <w:tcPr>
                  <w:tcW w:w="2045"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color w:val="auto"/>
                      <w:kern w:val="10"/>
                      <w:sz w:val="21"/>
                      <w:szCs w:val="21"/>
                    </w:rPr>
                    <w:t>+492吨</w:t>
                  </w:r>
                  <w:r>
                    <w:rPr>
                      <w:rFonts w:hint="eastAsia" w:asciiTheme="minorEastAsia" w:hAnsiTheme="minorEastAsia" w:eastAsiaTheme="minorEastAsia" w:cstheme="minorEastAsia"/>
                      <w:color w:val="auto"/>
                      <w:spacing w:val="4"/>
                      <w:sz w:val="21"/>
                      <w:szCs w:val="21"/>
                    </w:rPr>
                    <w:t>/年</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455"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color w:val="auto"/>
                      <w:kern w:val="10"/>
                      <w:sz w:val="21"/>
                      <w:szCs w:val="21"/>
                    </w:rPr>
                    <w:t>柴油</w:t>
                  </w:r>
                </w:p>
              </w:tc>
              <w:tc>
                <w:tcPr>
                  <w:tcW w:w="1909"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color w:val="auto"/>
                      <w:kern w:val="10"/>
                      <w:sz w:val="21"/>
                      <w:szCs w:val="21"/>
                    </w:rPr>
                    <w:t>144吨</w:t>
                  </w:r>
                  <w:r>
                    <w:rPr>
                      <w:rFonts w:hint="eastAsia" w:asciiTheme="minorEastAsia" w:hAnsiTheme="minorEastAsia" w:eastAsiaTheme="minorEastAsia" w:cstheme="minorEastAsia"/>
                      <w:color w:val="auto"/>
                      <w:spacing w:val="4"/>
                      <w:sz w:val="21"/>
                      <w:szCs w:val="21"/>
                    </w:rPr>
                    <w:t>/年</w:t>
                  </w:r>
                </w:p>
              </w:tc>
              <w:tc>
                <w:tcPr>
                  <w:tcW w:w="1800"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color w:val="auto"/>
                      <w:kern w:val="10"/>
                      <w:sz w:val="21"/>
                      <w:szCs w:val="21"/>
                    </w:rPr>
                    <w:t>0吨</w:t>
                  </w:r>
                  <w:r>
                    <w:rPr>
                      <w:rFonts w:hint="eastAsia" w:asciiTheme="minorEastAsia" w:hAnsiTheme="minorEastAsia" w:eastAsiaTheme="minorEastAsia" w:cstheme="minorEastAsia"/>
                      <w:color w:val="auto"/>
                      <w:spacing w:val="4"/>
                      <w:sz w:val="21"/>
                      <w:szCs w:val="21"/>
                    </w:rPr>
                    <w:t>/年</w:t>
                  </w:r>
                </w:p>
              </w:tc>
              <w:tc>
                <w:tcPr>
                  <w:tcW w:w="2045"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color w:val="auto"/>
                      <w:kern w:val="10"/>
                      <w:sz w:val="21"/>
                      <w:szCs w:val="21"/>
                    </w:rPr>
                    <w:t>-144吨</w:t>
                  </w:r>
                  <w:r>
                    <w:rPr>
                      <w:rFonts w:hint="eastAsia" w:asciiTheme="minorEastAsia" w:hAnsiTheme="minorEastAsia" w:eastAsiaTheme="minorEastAsia" w:cstheme="minorEastAsia"/>
                      <w:color w:val="auto"/>
                      <w:spacing w:val="4"/>
                      <w:sz w:val="21"/>
                      <w:szCs w:val="21"/>
                    </w:rPr>
                    <w:t>/年</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455"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asciiTheme="minorEastAsia" w:hAnsiTheme="minorEastAsia" w:eastAsiaTheme="minorEastAsia" w:cstheme="minorEastAsia"/>
                      <w:color w:val="auto"/>
                      <w:spacing w:val="4"/>
                      <w:sz w:val="21"/>
                      <w:szCs w:val="21"/>
                    </w:rPr>
                    <w:t>用电量</w:t>
                  </w:r>
                </w:p>
              </w:tc>
              <w:tc>
                <w:tcPr>
                  <w:tcW w:w="1909"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asciiTheme="minorEastAsia" w:hAnsiTheme="minorEastAsia" w:eastAsiaTheme="minorEastAsia" w:cstheme="minorEastAsia"/>
                      <w:color w:val="auto"/>
                      <w:spacing w:val="4"/>
                      <w:sz w:val="21"/>
                      <w:szCs w:val="21"/>
                    </w:rPr>
                    <w:t>50万度/年</w:t>
                  </w:r>
                </w:p>
              </w:tc>
              <w:tc>
                <w:tcPr>
                  <w:tcW w:w="1800"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asciiTheme="minorEastAsia" w:hAnsiTheme="minorEastAsia" w:eastAsiaTheme="minorEastAsia" w:cstheme="minorEastAsia"/>
                      <w:color w:val="auto"/>
                      <w:spacing w:val="4"/>
                      <w:sz w:val="21"/>
                      <w:szCs w:val="21"/>
                    </w:rPr>
                    <w:t>50万度/年</w:t>
                  </w:r>
                </w:p>
              </w:tc>
              <w:tc>
                <w:tcPr>
                  <w:tcW w:w="2045" w:type="dxa"/>
                  <w:tcBorders>
                    <w:tl2br w:val="nil"/>
                    <w:tr2bl w:val="nil"/>
                  </w:tcBorders>
                  <w:vAlign w:val="center"/>
                </w:tcPr>
                <w:p>
                  <w:pPr>
                    <w:pStyle w:val="52"/>
                    <w:autoSpaceDE/>
                    <w:autoSpaceDN/>
                    <w:spacing w:line="0" w:lineRule="atLeast"/>
                    <w:jc w:val="center"/>
                    <w:rPr>
                      <w:color w:val="auto"/>
                      <w:kern w:val="10"/>
                      <w:sz w:val="21"/>
                      <w:szCs w:val="21"/>
                    </w:rPr>
                  </w:pPr>
                  <w:r>
                    <w:rPr>
                      <w:rFonts w:hint="eastAsia"/>
                      <w:color w:val="auto"/>
                      <w:kern w:val="10"/>
                      <w:sz w:val="21"/>
                      <w:szCs w:val="21"/>
                    </w:rPr>
                    <w:t>+</w:t>
                  </w:r>
                  <w:r>
                    <w:rPr>
                      <w:rFonts w:hint="eastAsia" w:asciiTheme="minorEastAsia" w:hAnsiTheme="minorEastAsia" w:eastAsiaTheme="minorEastAsia" w:cstheme="minorEastAsia"/>
                      <w:color w:val="auto"/>
                      <w:spacing w:val="4"/>
                      <w:sz w:val="21"/>
                      <w:szCs w:val="21"/>
                    </w:rPr>
                    <w:t>0万度/年</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2455" w:type="dxa"/>
                  <w:tcBorders>
                    <w:tl2br w:val="nil"/>
                    <w:tr2bl w:val="nil"/>
                  </w:tcBorders>
                  <w:vAlign w:val="center"/>
                </w:tcPr>
                <w:p>
                  <w:pPr>
                    <w:pStyle w:val="52"/>
                    <w:autoSpaceDE/>
                    <w:autoSpaceDN/>
                    <w:spacing w:line="0" w:lineRule="atLeast"/>
                    <w:jc w:val="center"/>
                    <w:rPr>
                      <w:rFonts w:asciiTheme="minorEastAsia" w:hAnsiTheme="minorEastAsia" w:eastAsiaTheme="minorEastAsia" w:cstheme="minorEastAsia"/>
                      <w:color w:val="auto"/>
                      <w:spacing w:val="4"/>
                      <w:sz w:val="21"/>
                      <w:szCs w:val="21"/>
                    </w:rPr>
                  </w:pPr>
                  <w:r>
                    <w:rPr>
                      <w:rFonts w:hint="eastAsia" w:asciiTheme="minorEastAsia" w:hAnsiTheme="minorEastAsia" w:eastAsiaTheme="minorEastAsia" w:cstheme="minorEastAsia"/>
                      <w:color w:val="auto"/>
                      <w:spacing w:val="4"/>
                      <w:sz w:val="21"/>
                      <w:szCs w:val="21"/>
                    </w:rPr>
                    <w:t>用水量</w:t>
                  </w:r>
                </w:p>
              </w:tc>
              <w:tc>
                <w:tcPr>
                  <w:tcW w:w="1909" w:type="dxa"/>
                  <w:tcBorders>
                    <w:tl2br w:val="nil"/>
                    <w:tr2bl w:val="nil"/>
                  </w:tcBorders>
                  <w:vAlign w:val="center"/>
                </w:tcPr>
                <w:p>
                  <w:pPr>
                    <w:pStyle w:val="52"/>
                    <w:autoSpaceDE/>
                    <w:autoSpaceDN/>
                    <w:spacing w:line="0" w:lineRule="atLeast"/>
                    <w:jc w:val="center"/>
                    <w:rPr>
                      <w:rFonts w:asciiTheme="minorEastAsia" w:hAnsiTheme="minorEastAsia" w:eastAsiaTheme="minorEastAsia" w:cstheme="minorEastAsia"/>
                      <w:color w:val="auto"/>
                      <w:spacing w:val="4"/>
                      <w:sz w:val="21"/>
                      <w:szCs w:val="21"/>
                    </w:rPr>
                  </w:pPr>
                  <w:r>
                    <w:rPr>
                      <w:rFonts w:hint="eastAsia" w:asciiTheme="minorEastAsia" w:hAnsiTheme="minorEastAsia" w:eastAsiaTheme="minorEastAsia" w:cstheme="minorEastAsia"/>
                      <w:color w:val="auto"/>
                      <w:sz w:val="21"/>
                      <w:szCs w:val="21"/>
                    </w:rPr>
                    <w:t>500m</w:t>
                  </w:r>
                  <w:r>
                    <w:rPr>
                      <w:rFonts w:hint="eastAsia" w:asciiTheme="minorEastAsia" w:hAnsiTheme="minorEastAsia" w:eastAsiaTheme="minorEastAsia" w:cstheme="minorEastAsia"/>
                      <w:color w:val="auto"/>
                      <w:sz w:val="21"/>
                      <w:szCs w:val="21"/>
                      <w:vertAlign w:val="superscript"/>
                    </w:rPr>
                    <w:t>3</w:t>
                  </w:r>
                  <w:r>
                    <w:rPr>
                      <w:rFonts w:hint="eastAsia" w:asciiTheme="minorEastAsia" w:hAnsiTheme="minorEastAsia" w:eastAsiaTheme="minorEastAsia" w:cstheme="minorEastAsia"/>
                      <w:color w:val="auto"/>
                      <w:sz w:val="21"/>
                      <w:szCs w:val="21"/>
                    </w:rPr>
                    <w:t>/a</w:t>
                  </w:r>
                </w:p>
              </w:tc>
              <w:tc>
                <w:tcPr>
                  <w:tcW w:w="1800" w:type="dxa"/>
                  <w:tcBorders>
                    <w:tl2br w:val="nil"/>
                    <w:tr2bl w:val="nil"/>
                  </w:tcBorders>
                  <w:vAlign w:val="center"/>
                </w:tcPr>
                <w:p>
                  <w:pPr>
                    <w:pStyle w:val="52"/>
                    <w:autoSpaceDE/>
                    <w:autoSpaceDN/>
                    <w:spacing w:line="0" w:lineRule="atLeast"/>
                    <w:jc w:val="center"/>
                    <w:rPr>
                      <w:rFonts w:asciiTheme="minorEastAsia" w:hAnsiTheme="minorEastAsia" w:eastAsiaTheme="minorEastAsia" w:cstheme="minorEastAsia"/>
                      <w:color w:val="auto"/>
                      <w:spacing w:val="4"/>
                      <w:sz w:val="21"/>
                      <w:szCs w:val="21"/>
                    </w:rPr>
                  </w:pPr>
                  <w:r>
                    <w:rPr>
                      <w:rFonts w:hint="eastAsia" w:asciiTheme="minorEastAsia" w:hAnsiTheme="minorEastAsia" w:eastAsiaTheme="minorEastAsia" w:cstheme="minorEastAsia"/>
                      <w:color w:val="auto"/>
                      <w:sz w:val="21"/>
                      <w:szCs w:val="21"/>
                    </w:rPr>
                    <w:t>500m</w:t>
                  </w:r>
                  <w:r>
                    <w:rPr>
                      <w:rFonts w:hint="eastAsia" w:asciiTheme="minorEastAsia" w:hAnsiTheme="minorEastAsia" w:eastAsiaTheme="minorEastAsia" w:cstheme="minorEastAsia"/>
                      <w:color w:val="auto"/>
                      <w:sz w:val="21"/>
                      <w:szCs w:val="21"/>
                      <w:vertAlign w:val="superscript"/>
                    </w:rPr>
                    <w:t>3</w:t>
                  </w:r>
                  <w:r>
                    <w:rPr>
                      <w:rFonts w:hint="eastAsia" w:asciiTheme="minorEastAsia" w:hAnsiTheme="minorEastAsia" w:eastAsiaTheme="minorEastAsia" w:cstheme="minorEastAsia"/>
                      <w:color w:val="auto"/>
                      <w:sz w:val="21"/>
                      <w:szCs w:val="21"/>
                    </w:rPr>
                    <w:t>/a</w:t>
                  </w:r>
                </w:p>
              </w:tc>
              <w:tc>
                <w:tcPr>
                  <w:tcW w:w="2045" w:type="dxa"/>
                  <w:tcBorders>
                    <w:tl2br w:val="nil"/>
                    <w:tr2bl w:val="nil"/>
                  </w:tcBorders>
                  <w:vAlign w:val="center"/>
                </w:tcPr>
                <w:p>
                  <w:pPr>
                    <w:pStyle w:val="52"/>
                    <w:autoSpaceDE/>
                    <w:autoSpaceDN/>
                    <w:spacing w:line="0" w:lineRule="atLeast"/>
                    <w:jc w:val="center"/>
                    <w:rPr>
                      <w:rFonts w:asciiTheme="minorEastAsia" w:hAnsiTheme="minorEastAsia" w:eastAsiaTheme="minorEastAsia" w:cstheme="minorEastAsia"/>
                      <w:color w:val="auto"/>
                      <w:spacing w:val="4"/>
                      <w:sz w:val="21"/>
                      <w:szCs w:val="21"/>
                    </w:rPr>
                  </w:pPr>
                  <w:r>
                    <w:rPr>
                      <w:rFonts w:hint="eastAsia" w:asciiTheme="minorEastAsia" w:hAnsiTheme="minorEastAsia" w:eastAsiaTheme="minorEastAsia" w:cstheme="minorEastAsia"/>
                      <w:color w:val="auto"/>
                      <w:spacing w:val="4"/>
                      <w:sz w:val="21"/>
                      <w:szCs w:val="21"/>
                    </w:rPr>
                    <w:t>+</w:t>
                  </w:r>
                  <w:r>
                    <w:rPr>
                      <w:rFonts w:hint="eastAsia" w:asciiTheme="minorEastAsia" w:hAnsiTheme="minorEastAsia" w:eastAsiaTheme="minorEastAsia" w:cstheme="minorEastAsia"/>
                      <w:color w:val="auto"/>
                      <w:sz w:val="21"/>
                      <w:szCs w:val="21"/>
                    </w:rPr>
                    <w:t>0m</w:t>
                  </w:r>
                  <w:r>
                    <w:rPr>
                      <w:rFonts w:hint="eastAsia" w:asciiTheme="minorEastAsia" w:hAnsiTheme="minorEastAsia" w:eastAsiaTheme="minorEastAsia" w:cstheme="minorEastAsia"/>
                      <w:color w:val="auto"/>
                      <w:sz w:val="21"/>
                      <w:szCs w:val="21"/>
                      <w:vertAlign w:val="superscript"/>
                    </w:rPr>
                    <w:t>3</w:t>
                  </w:r>
                  <w:r>
                    <w:rPr>
                      <w:rFonts w:hint="eastAsia" w:asciiTheme="minorEastAsia" w:hAnsiTheme="minorEastAsia" w:eastAsiaTheme="minorEastAsia" w:cstheme="minorEastAsia"/>
                      <w:color w:val="auto"/>
                      <w:sz w:val="21"/>
                      <w:szCs w:val="21"/>
                    </w:rPr>
                    <w:t>/a</w:t>
                  </w:r>
                </w:p>
              </w:tc>
            </w:tr>
          </w:tbl>
          <w:p>
            <w:pPr>
              <w:snapToGrid w:val="0"/>
              <w:spacing w:line="490" w:lineRule="exact"/>
              <w:ind w:left="120" w:leftChars="50" w:right="120" w:rightChars="50" w:firstLine="480" w:firstLineChars="200"/>
              <w:rPr>
                <w:rFonts w:asciiTheme="minorEastAsia" w:hAnsiTheme="minorEastAsia" w:eastAsiaTheme="minorEastAsia" w:cstheme="minorEastAsia"/>
                <w:szCs w:val="24"/>
              </w:rPr>
            </w:pPr>
            <w:r>
              <w:rPr>
                <w:rFonts w:hint="eastAsia" w:asciiTheme="minorEastAsia" w:hAnsiTheme="minorEastAsia" w:eastAsiaTheme="minorEastAsia" w:cstheme="minorEastAsia"/>
                <w:szCs w:val="24"/>
              </w:rPr>
              <w:t>6、给排水系统</w:t>
            </w:r>
          </w:p>
          <w:p>
            <w:pPr>
              <w:adjustRightInd w:val="0"/>
              <w:snapToGrid w:val="0"/>
              <w:spacing w:line="490" w:lineRule="exact"/>
              <w:ind w:left="120" w:leftChars="50" w:right="120" w:rightChars="50" w:firstLine="480" w:firstLineChars="200"/>
              <w:rPr>
                <w:rFonts w:asciiTheme="minorEastAsia" w:hAnsiTheme="minorEastAsia" w:eastAsiaTheme="minorEastAsia" w:cstheme="minorEastAsia"/>
                <w:szCs w:val="24"/>
              </w:rPr>
            </w:pPr>
            <w:r>
              <w:rPr>
                <w:rFonts w:hint="eastAsia" w:asciiTheme="minorEastAsia" w:hAnsiTheme="minorEastAsia" w:eastAsiaTheme="minorEastAsia" w:cstheme="minorEastAsia"/>
                <w:szCs w:val="24"/>
              </w:rPr>
              <w:t>项目原用水主要为生活用水，根据原有项目环评及批复可知，项目原</w:t>
            </w:r>
            <w:r>
              <w:rPr>
                <w:rFonts w:hint="eastAsia"/>
                <w:spacing w:val="-6"/>
              </w:rPr>
              <w:t>总用水量200</w:t>
            </w:r>
            <w:r>
              <w:rPr>
                <w:spacing w:val="-6"/>
              </w:rPr>
              <w:t>m</w:t>
            </w:r>
            <w:r>
              <w:rPr>
                <w:spacing w:val="-6"/>
                <w:vertAlign w:val="superscript"/>
              </w:rPr>
              <w:t>3</w:t>
            </w:r>
            <w:r>
              <w:rPr>
                <w:spacing w:val="-6"/>
              </w:rPr>
              <w:t>/d</w:t>
            </w:r>
            <w:r>
              <w:rPr>
                <w:rFonts w:hint="eastAsia"/>
                <w:spacing w:val="-6"/>
              </w:rPr>
              <w:t>，其中生产用水50</w:t>
            </w:r>
            <w:r>
              <w:rPr>
                <w:spacing w:val="-6"/>
              </w:rPr>
              <w:t>m</w:t>
            </w:r>
            <w:r>
              <w:rPr>
                <w:spacing w:val="-6"/>
                <w:vertAlign w:val="superscript"/>
              </w:rPr>
              <w:t>3</w:t>
            </w:r>
            <w:r>
              <w:rPr>
                <w:spacing w:val="-6"/>
              </w:rPr>
              <w:t>/d</w:t>
            </w:r>
            <w:r>
              <w:rPr>
                <w:rFonts w:hint="eastAsia"/>
                <w:spacing w:val="-6"/>
              </w:rPr>
              <w:t>，生活用水150</w:t>
            </w:r>
            <w:r>
              <w:rPr>
                <w:spacing w:val="-6"/>
              </w:rPr>
              <w:t>m</w:t>
            </w:r>
            <w:r>
              <w:rPr>
                <w:spacing w:val="-6"/>
                <w:vertAlign w:val="superscript"/>
              </w:rPr>
              <w:t>3</w:t>
            </w:r>
            <w:r>
              <w:rPr>
                <w:spacing w:val="-6"/>
              </w:rPr>
              <w:t>/d</w:t>
            </w:r>
            <w:r>
              <w:rPr>
                <w:rFonts w:hint="eastAsia" w:asciiTheme="minorEastAsia" w:hAnsiTheme="minorEastAsia" w:eastAsiaTheme="minorEastAsia" w:cstheme="minorEastAsia"/>
                <w:szCs w:val="24"/>
              </w:rPr>
              <w:t>（生活污水排污系数取0.9，则污水排放量为180m</w:t>
            </w:r>
            <w:r>
              <w:rPr>
                <w:rFonts w:hint="eastAsia" w:asciiTheme="minorEastAsia" w:hAnsiTheme="minorEastAsia" w:eastAsiaTheme="minorEastAsia" w:cstheme="minorEastAsia"/>
                <w:szCs w:val="24"/>
                <w:vertAlign w:val="superscript"/>
              </w:rPr>
              <w:t>3</w:t>
            </w:r>
            <w:r>
              <w:rPr>
                <w:rFonts w:hint="eastAsia" w:asciiTheme="minorEastAsia" w:hAnsiTheme="minorEastAsia" w:eastAsiaTheme="minorEastAsia" w:cstheme="minorEastAsia"/>
                <w:szCs w:val="24"/>
              </w:rPr>
              <w:t>/a）</w:t>
            </w:r>
            <w:r>
              <w:rPr>
                <w:rFonts w:hint="eastAsia" w:asciiTheme="minorEastAsia" w:hAnsiTheme="minorEastAsia" w:eastAsiaTheme="minorEastAsia" w:cstheme="minorEastAsia"/>
                <w:snapToGrid w:val="0"/>
                <w:kern w:val="0"/>
                <w:szCs w:val="24"/>
              </w:rPr>
              <w:t>项目</w:t>
            </w:r>
            <w:r>
              <w:rPr>
                <w:rFonts w:hint="eastAsia"/>
                <w:szCs w:val="24"/>
              </w:rPr>
              <w:t>改建</w:t>
            </w:r>
            <w:r>
              <w:rPr>
                <w:rFonts w:hint="eastAsia" w:asciiTheme="minorEastAsia" w:hAnsiTheme="minorEastAsia" w:eastAsiaTheme="minorEastAsia" w:cstheme="minorEastAsia"/>
                <w:szCs w:val="24"/>
              </w:rPr>
              <w:t>前</w:t>
            </w:r>
            <w:r>
              <w:rPr>
                <w:szCs w:val="24"/>
              </w:rPr>
              <w:t>后整个项目主体工程的原材料、产品的生产规模均不变</w:t>
            </w:r>
            <w:r>
              <w:rPr>
                <w:rFonts w:hint="eastAsia"/>
                <w:szCs w:val="24"/>
              </w:rPr>
              <w:t>，</w:t>
            </w:r>
            <w:r>
              <w:rPr>
                <w:rFonts w:hint="eastAsia" w:asciiTheme="minorEastAsia" w:hAnsiTheme="minorEastAsia" w:eastAsiaTheme="minorEastAsia" w:cstheme="minorEastAsia"/>
                <w:snapToGrid w:val="0"/>
                <w:kern w:val="0"/>
                <w:szCs w:val="24"/>
              </w:rPr>
              <w:t>锅炉房不新增职工，</w:t>
            </w:r>
            <w:r>
              <w:rPr>
                <w:rFonts w:hint="eastAsia" w:asciiTheme="minorEastAsia" w:hAnsiTheme="minorEastAsia" w:eastAsiaTheme="minorEastAsia" w:cstheme="minorEastAsia"/>
                <w:szCs w:val="24"/>
              </w:rPr>
              <w:t>改建前</w:t>
            </w:r>
            <w:r>
              <w:rPr>
                <w:szCs w:val="24"/>
              </w:rPr>
              <w:t>后</w:t>
            </w:r>
            <w:r>
              <w:rPr>
                <w:rFonts w:hint="eastAsia" w:asciiTheme="minorEastAsia" w:hAnsiTheme="minorEastAsia" w:eastAsiaTheme="minorEastAsia" w:cstheme="minorEastAsia"/>
                <w:szCs w:val="24"/>
              </w:rPr>
              <w:t>锅炉吨数总量不变，故项目改建前后用水量不改变。</w:t>
            </w:r>
          </w:p>
          <w:p>
            <w:pPr>
              <w:adjustRightInd w:val="0"/>
              <w:spacing w:line="480" w:lineRule="exact"/>
              <w:ind w:left="120" w:leftChars="50" w:right="120" w:rightChars="50" w:firstLine="480" w:firstLineChars="200"/>
              <w:rPr>
                <w:szCs w:val="24"/>
              </w:rPr>
            </w:pPr>
            <w:r>
              <w:rPr>
                <w:rFonts w:ascii="宋体" w:hAnsi="宋体"/>
                <w:szCs w:val="21"/>
              </w:rPr>
              <w:t>项目</w:t>
            </w:r>
            <w:r>
              <w:rPr>
                <w:rFonts w:hint="eastAsia" w:ascii="宋体" w:hAnsi="宋体"/>
                <w:szCs w:val="21"/>
              </w:rPr>
              <w:t>设置3台0.5t/h的燃生物质成型燃料锅炉，每天工作8小时，则锅炉水量为12t/d（3600t/a），</w:t>
            </w:r>
            <w:r>
              <w:rPr>
                <w:szCs w:val="24"/>
              </w:rPr>
              <w:t>本项目</w:t>
            </w:r>
            <w:r>
              <w:rPr>
                <w:rFonts w:hint="eastAsia"/>
                <w:szCs w:val="24"/>
              </w:rPr>
              <w:t>生物质锅炉通过蒸汽管提供蒸汽，</w:t>
            </w:r>
            <w:r>
              <w:rPr>
                <w:szCs w:val="24"/>
              </w:rPr>
              <w:t>产生的蒸汽70%用于烘干，30%用于熨烫，其蒸汽平衡</w:t>
            </w:r>
            <w:r>
              <w:rPr>
                <w:rFonts w:hint="eastAsia"/>
                <w:szCs w:val="24"/>
              </w:rPr>
              <w:t>见下表。</w:t>
            </w:r>
          </w:p>
          <w:p>
            <w:pPr>
              <w:spacing w:line="360" w:lineRule="auto"/>
              <w:ind w:firstLine="0"/>
              <w:jc w:val="center"/>
              <w:rPr>
                <w:rFonts w:asciiTheme="minorEastAsia" w:hAnsiTheme="minorEastAsia" w:eastAsiaTheme="minorEastAsia" w:cstheme="minorEastAsia"/>
                <w:b/>
                <w:sz w:val="26"/>
                <w:szCs w:val="26"/>
              </w:rPr>
            </w:pPr>
            <w:r>
              <w:rPr>
                <w:rFonts w:asciiTheme="minorEastAsia" w:hAnsiTheme="minorEastAsia" w:eastAsiaTheme="minorEastAsia" w:cstheme="minorEastAsia"/>
                <w:b/>
                <w:sz w:val="26"/>
                <w:szCs w:val="26"/>
              </w:rPr>
              <w:t>表</w:t>
            </w:r>
            <w:r>
              <w:rPr>
                <w:rFonts w:hint="eastAsia" w:asciiTheme="minorEastAsia" w:hAnsiTheme="minorEastAsia" w:eastAsiaTheme="minorEastAsia" w:cstheme="minorEastAsia"/>
                <w:b/>
                <w:sz w:val="26"/>
                <w:szCs w:val="26"/>
              </w:rPr>
              <w:t>1-8</w:t>
            </w:r>
            <w:r>
              <w:rPr>
                <w:rFonts w:asciiTheme="minorEastAsia" w:hAnsiTheme="minorEastAsia" w:eastAsiaTheme="minorEastAsia" w:cstheme="minorEastAsia"/>
                <w:b/>
                <w:sz w:val="26"/>
                <w:szCs w:val="26"/>
              </w:rPr>
              <w:t>项目用蒸汽平衡表</w:t>
            </w:r>
          </w:p>
          <w:tbl>
            <w:tblPr>
              <w:tblStyle w:val="42"/>
              <w:tblW w:w="852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75"/>
              <w:gridCol w:w="1701"/>
              <w:gridCol w:w="2020"/>
              <w:gridCol w:w="1357"/>
              <w:gridCol w:w="1334"/>
              <w:gridCol w:w="133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75" w:type="dxa"/>
                  <w:vMerge w:val="restart"/>
                  <w:tcBorders>
                    <w:top w:val="single" w:color="auto" w:sz="4" w:space="0"/>
                    <w:left w:val="single" w:color="auto" w:sz="4" w:space="0"/>
                    <w:bottom w:val="single" w:color="auto" w:sz="4" w:space="0"/>
                    <w:right w:val="single" w:color="auto" w:sz="4" w:space="0"/>
                  </w:tcBorders>
                  <w:vAlign w:val="center"/>
                </w:tcPr>
                <w:p>
                  <w:pPr>
                    <w:pStyle w:val="161"/>
                    <w:tabs>
                      <w:tab w:val="clear" w:pos="480"/>
                    </w:tabs>
                    <w:spacing w:line="240" w:lineRule="auto"/>
                    <w:ind w:firstLine="0" w:firstLineChars="0"/>
                    <w:jc w:val="center"/>
                    <w:rPr>
                      <w:bCs/>
                      <w:sz w:val="21"/>
                      <w:szCs w:val="21"/>
                    </w:rPr>
                  </w:pPr>
                  <w:r>
                    <w:rPr>
                      <w:bCs/>
                      <w:sz w:val="21"/>
                      <w:szCs w:val="21"/>
                    </w:rPr>
                    <w:t>序号</w:t>
                  </w:r>
                </w:p>
              </w:tc>
              <w:tc>
                <w:tcPr>
                  <w:tcW w:w="1701" w:type="dxa"/>
                  <w:vMerge w:val="restart"/>
                  <w:tcBorders>
                    <w:top w:val="single" w:color="auto" w:sz="4" w:space="0"/>
                    <w:left w:val="single" w:color="auto" w:sz="4" w:space="0"/>
                  </w:tcBorders>
                  <w:vAlign w:val="center"/>
                </w:tcPr>
                <w:p>
                  <w:pPr>
                    <w:pStyle w:val="161"/>
                    <w:tabs>
                      <w:tab w:val="clear" w:pos="480"/>
                    </w:tabs>
                    <w:spacing w:line="240" w:lineRule="auto"/>
                    <w:ind w:firstLine="0" w:firstLineChars="0"/>
                    <w:jc w:val="center"/>
                    <w:rPr>
                      <w:bCs/>
                      <w:sz w:val="21"/>
                      <w:szCs w:val="21"/>
                    </w:rPr>
                  </w:pPr>
                  <w:r>
                    <w:rPr>
                      <w:bCs/>
                      <w:sz w:val="21"/>
                      <w:szCs w:val="21"/>
                    </w:rPr>
                    <w:t>用汽环节</w:t>
                  </w:r>
                </w:p>
              </w:tc>
              <w:tc>
                <w:tcPr>
                  <w:tcW w:w="2020" w:type="dxa"/>
                  <w:vMerge w:val="restart"/>
                  <w:tcBorders>
                    <w:top w:val="single" w:color="auto" w:sz="4" w:space="0"/>
                  </w:tcBorders>
                  <w:vAlign w:val="center"/>
                </w:tcPr>
                <w:p>
                  <w:pPr>
                    <w:pStyle w:val="161"/>
                    <w:tabs>
                      <w:tab w:val="clear" w:pos="480"/>
                    </w:tabs>
                    <w:spacing w:line="240" w:lineRule="auto"/>
                    <w:ind w:firstLine="0" w:firstLineChars="0"/>
                    <w:jc w:val="center"/>
                    <w:rPr>
                      <w:bCs/>
                      <w:sz w:val="21"/>
                      <w:szCs w:val="21"/>
                    </w:rPr>
                  </w:pPr>
                  <w:r>
                    <w:rPr>
                      <w:bCs/>
                      <w:sz w:val="21"/>
                      <w:szCs w:val="21"/>
                    </w:rPr>
                    <w:t>总用汽量</w:t>
                  </w:r>
                </w:p>
                <w:p>
                  <w:pPr>
                    <w:pStyle w:val="161"/>
                    <w:tabs>
                      <w:tab w:val="clear" w:pos="480"/>
                    </w:tabs>
                    <w:spacing w:line="240" w:lineRule="auto"/>
                    <w:ind w:firstLine="0" w:firstLineChars="0"/>
                    <w:jc w:val="center"/>
                    <w:rPr>
                      <w:bCs/>
                      <w:sz w:val="21"/>
                      <w:szCs w:val="21"/>
                    </w:rPr>
                  </w:pPr>
                  <w:r>
                    <w:rPr>
                      <w:bCs/>
                      <w:sz w:val="21"/>
                      <w:szCs w:val="21"/>
                    </w:rPr>
                    <w:t>（</w:t>
                  </w:r>
                  <w:r>
                    <w:rPr>
                      <w:rFonts w:eastAsia="Times New Roman"/>
                      <w:bCs/>
                      <w:sz w:val="21"/>
                      <w:szCs w:val="21"/>
                    </w:rPr>
                    <w:t>t/a</w:t>
                  </w:r>
                  <w:r>
                    <w:rPr>
                      <w:bCs/>
                      <w:sz w:val="21"/>
                      <w:szCs w:val="21"/>
                    </w:rPr>
                    <w:t>）</w:t>
                  </w:r>
                </w:p>
              </w:tc>
              <w:tc>
                <w:tcPr>
                  <w:tcW w:w="1357" w:type="dxa"/>
                  <w:vMerge w:val="restart"/>
                  <w:tcBorders>
                    <w:top w:val="single" w:color="auto" w:sz="4" w:space="0"/>
                  </w:tcBorders>
                  <w:vAlign w:val="center"/>
                </w:tcPr>
                <w:p>
                  <w:pPr>
                    <w:pStyle w:val="161"/>
                    <w:tabs>
                      <w:tab w:val="clear" w:pos="480"/>
                    </w:tabs>
                    <w:spacing w:line="240" w:lineRule="auto"/>
                    <w:ind w:firstLine="0" w:firstLineChars="0"/>
                    <w:jc w:val="center"/>
                    <w:rPr>
                      <w:bCs/>
                      <w:sz w:val="21"/>
                      <w:szCs w:val="21"/>
                    </w:rPr>
                  </w:pPr>
                  <w:r>
                    <w:rPr>
                      <w:bCs/>
                      <w:sz w:val="21"/>
                      <w:szCs w:val="21"/>
                    </w:rPr>
                    <w:t>给汽（</w:t>
                  </w:r>
                  <w:r>
                    <w:rPr>
                      <w:rFonts w:eastAsia="Times New Roman"/>
                      <w:bCs/>
                      <w:sz w:val="21"/>
                      <w:szCs w:val="21"/>
                    </w:rPr>
                    <w:t>t/a</w:t>
                  </w:r>
                  <w:r>
                    <w:rPr>
                      <w:bCs/>
                      <w:sz w:val="21"/>
                      <w:szCs w:val="21"/>
                    </w:rPr>
                    <w:t>）</w:t>
                  </w:r>
                </w:p>
              </w:tc>
              <w:tc>
                <w:tcPr>
                  <w:tcW w:w="2670" w:type="dxa"/>
                  <w:gridSpan w:val="2"/>
                  <w:tcBorders>
                    <w:top w:val="single" w:color="auto" w:sz="4" w:space="0"/>
                    <w:right w:val="single" w:color="auto" w:sz="4" w:space="0"/>
                  </w:tcBorders>
                  <w:vAlign w:val="center"/>
                </w:tcPr>
                <w:p>
                  <w:pPr>
                    <w:pStyle w:val="161"/>
                    <w:tabs>
                      <w:tab w:val="clear" w:pos="480"/>
                    </w:tabs>
                    <w:spacing w:line="240" w:lineRule="auto"/>
                    <w:ind w:firstLine="0" w:firstLineChars="0"/>
                    <w:jc w:val="center"/>
                    <w:rPr>
                      <w:bCs/>
                      <w:sz w:val="21"/>
                      <w:szCs w:val="21"/>
                    </w:rPr>
                  </w:pPr>
                  <w:r>
                    <w:rPr>
                      <w:bCs/>
                      <w:sz w:val="21"/>
                      <w:szCs w:val="21"/>
                    </w:rPr>
                    <w:t>用汽（</w:t>
                  </w:r>
                  <w:r>
                    <w:rPr>
                      <w:rFonts w:eastAsia="Times New Roman"/>
                      <w:bCs/>
                      <w:sz w:val="21"/>
                      <w:szCs w:val="21"/>
                    </w:rPr>
                    <w:t>t/a</w:t>
                  </w:r>
                  <w:r>
                    <w:rPr>
                      <w:bCs/>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75" w:type="dxa"/>
                  <w:vMerge w:val="continue"/>
                  <w:tcBorders>
                    <w:top w:val="single" w:color="auto" w:sz="4" w:space="0"/>
                    <w:left w:val="single" w:color="auto" w:sz="4" w:space="0"/>
                    <w:bottom w:val="single" w:color="auto" w:sz="4" w:space="0"/>
                    <w:right w:val="single" w:color="auto" w:sz="4" w:space="0"/>
                  </w:tcBorders>
                  <w:vAlign w:val="center"/>
                </w:tcPr>
                <w:p>
                  <w:pPr>
                    <w:pStyle w:val="161"/>
                    <w:tabs>
                      <w:tab w:val="clear" w:pos="480"/>
                    </w:tabs>
                    <w:spacing w:line="240" w:lineRule="auto"/>
                    <w:ind w:firstLine="0" w:firstLineChars="0"/>
                    <w:jc w:val="center"/>
                    <w:rPr>
                      <w:bCs/>
                      <w:sz w:val="21"/>
                      <w:szCs w:val="21"/>
                    </w:rPr>
                  </w:pPr>
                </w:p>
              </w:tc>
              <w:tc>
                <w:tcPr>
                  <w:tcW w:w="1701" w:type="dxa"/>
                  <w:vMerge w:val="continue"/>
                  <w:tcBorders>
                    <w:left w:val="single" w:color="auto" w:sz="4" w:space="0"/>
                  </w:tcBorders>
                  <w:vAlign w:val="center"/>
                </w:tcPr>
                <w:p>
                  <w:pPr>
                    <w:pStyle w:val="161"/>
                    <w:tabs>
                      <w:tab w:val="clear" w:pos="480"/>
                    </w:tabs>
                    <w:spacing w:line="240" w:lineRule="auto"/>
                    <w:ind w:firstLine="0" w:firstLineChars="0"/>
                    <w:jc w:val="center"/>
                    <w:rPr>
                      <w:bCs/>
                      <w:sz w:val="21"/>
                      <w:szCs w:val="21"/>
                    </w:rPr>
                  </w:pPr>
                </w:p>
              </w:tc>
              <w:tc>
                <w:tcPr>
                  <w:tcW w:w="2020" w:type="dxa"/>
                  <w:vMerge w:val="continue"/>
                  <w:vAlign w:val="center"/>
                </w:tcPr>
                <w:p>
                  <w:pPr>
                    <w:pStyle w:val="161"/>
                    <w:tabs>
                      <w:tab w:val="clear" w:pos="480"/>
                    </w:tabs>
                    <w:spacing w:line="240" w:lineRule="auto"/>
                    <w:ind w:firstLine="0" w:firstLineChars="0"/>
                    <w:jc w:val="center"/>
                    <w:rPr>
                      <w:bCs/>
                      <w:sz w:val="21"/>
                      <w:szCs w:val="21"/>
                    </w:rPr>
                  </w:pPr>
                </w:p>
              </w:tc>
              <w:tc>
                <w:tcPr>
                  <w:tcW w:w="1357" w:type="dxa"/>
                  <w:vMerge w:val="continue"/>
                  <w:vAlign w:val="center"/>
                </w:tcPr>
                <w:p>
                  <w:pPr>
                    <w:pStyle w:val="161"/>
                    <w:spacing w:line="240" w:lineRule="auto"/>
                    <w:ind w:firstLine="0" w:firstLineChars="0"/>
                    <w:jc w:val="center"/>
                    <w:rPr>
                      <w:bCs/>
                      <w:sz w:val="21"/>
                      <w:szCs w:val="21"/>
                    </w:rPr>
                  </w:pPr>
                </w:p>
              </w:tc>
              <w:tc>
                <w:tcPr>
                  <w:tcW w:w="1334" w:type="dxa"/>
                  <w:vAlign w:val="center"/>
                </w:tcPr>
                <w:p>
                  <w:pPr>
                    <w:pStyle w:val="161"/>
                    <w:spacing w:line="240" w:lineRule="auto"/>
                    <w:ind w:firstLine="0" w:firstLineChars="0"/>
                    <w:jc w:val="center"/>
                    <w:rPr>
                      <w:bCs/>
                      <w:sz w:val="21"/>
                      <w:szCs w:val="21"/>
                    </w:rPr>
                  </w:pPr>
                  <w:r>
                    <w:rPr>
                      <w:bCs/>
                      <w:sz w:val="21"/>
                      <w:szCs w:val="21"/>
                    </w:rPr>
                    <w:t>损耗</w:t>
                  </w:r>
                </w:p>
              </w:tc>
              <w:tc>
                <w:tcPr>
                  <w:tcW w:w="1336" w:type="dxa"/>
                  <w:tcBorders>
                    <w:right w:val="single" w:color="auto" w:sz="4" w:space="0"/>
                  </w:tcBorders>
                  <w:vAlign w:val="center"/>
                </w:tcPr>
                <w:p>
                  <w:pPr>
                    <w:pStyle w:val="161"/>
                    <w:spacing w:line="240" w:lineRule="auto"/>
                    <w:ind w:firstLine="0" w:firstLineChars="0"/>
                    <w:jc w:val="center"/>
                    <w:rPr>
                      <w:bCs/>
                      <w:sz w:val="21"/>
                      <w:szCs w:val="21"/>
                    </w:rPr>
                  </w:pPr>
                  <w:r>
                    <w:rPr>
                      <w:bCs/>
                      <w:sz w:val="21"/>
                      <w:szCs w:val="21"/>
                    </w:rPr>
                    <w:t>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75" w:type="dxa"/>
                  <w:tcBorders>
                    <w:top w:val="single" w:color="auto" w:sz="4" w:space="0"/>
                    <w:left w:val="single" w:color="auto" w:sz="4" w:space="0"/>
                  </w:tcBorders>
                  <w:vAlign w:val="center"/>
                </w:tcPr>
                <w:p>
                  <w:pPr>
                    <w:pStyle w:val="107"/>
                    <w:ind w:firstLine="0"/>
                    <w:jc w:val="center"/>
                    <w:rPr>
                      <w:sz w:val="21"/>
                      <w:szCs w:val="21"/>
                    </w:rPr>
                  </w:pPr>
                  <w:r>
                    <w:rPr>
                      <w:sz w:val="21"/>
                      <w:szCs w:val="21"/>
                    </w:rPr>
                    <w:t>1</w:t>
                  </w:r>
                </w:p>
              </w:tc>
              <w:tc>
                <w:tcPr>
                  <w:tcW w:w="1701" w:type="dxa"/>
                  <w:vAlign w:val="center"/>
                </w:tcPr>
                <w:p>
                  <w:pPr>
                    <w:pStyle w:val="107"/>
                    <w:ind w:firstLine="0"/>
                    <w:jc w:val="center"/>
                    <w:rPr>
                      <w:sz w:val="21"/>
                      <w:szCs w:val="21"/>
                    </w:rPr>
                  </w:pPr>
                  <w:r>
                    <w:rPr>
                      <w:sz w:val="21"/>
                      <w:szCs w:val="21"/>
                    </w:rPr>
                    <w:t>烘干</w:t>
                  </w:r>
                </w:p>
              </w:tc>
              <w:tc>
                <w:tcPr>
                  <w:tcW w:w="2020" w:type="dxa"/>
                  <w:vAlign w:val="center"/>
                </w:tcPr>
                <w:p>
                  <w:pPr>
                    <w:pStyle w:val="107"/>
                    <w:ind w:firstLine="0"/>
                    <w:jc w:val="center"/>
                    <w:rPr>
                      <w:sz w:val="21"/>
                      <w:szCs w:val="21"/>
                    </w:rPr>
                  </w:pPr>
                  <w:r>
                    <w:rPr>
                      <w:rFonts w:hint="eastAsia"/>
                      <w:sz w:val="21"/>
                      <w:szCs w:val="21"/>
                    </w:rPr>
                    <w:t>2520</w:t>
                  </w:r>
                </w:p>
              </w:tc>
              <w:tc>
                <w:tcPr>
                  <w:tcW w:w="1357" w:type="dxa"/>
                  <w:vAlign w:val="center"/>
                </w:tcPr>
                <w:p>
                  <w:pPr>
                    <w:pStyle w:val="107"/>
                    <w:ind w:firstLine="0"/>
                    <w:jc w:val="center"/>
                    <w:rPr>
                      <w:sz w:val="21"/>
                      <w:szCs w:val="21"/>
                    </w:rPr>
                  </w:pPr>
                  <w:r>
                    <w:rPr>
                      <w:rFonts w:hint="eastAsia"/>
                      <w:sz w:val="21"/>
                      <w:szCs w:val="21"/>
                    </w:rPr>
                    <w:t>2520</w:t>
                  </w:r>
                </w:p>
              </w:tc>
              <w:tc>
                <w:tcPr>
                  <w:tcW w:w="1334" w:type="dxa"/>
                  <w:vAlign w:val="center"/>
                </w:tcPr>
                <w:p>
                  <w:pPr>
                    <w:pStyle w:val="107"/>
                    <w:ind w:firstLine="0"/>
                    <w:jc w:val="center"/>
                    <w:rPr>
                      <w:sz w:val="21"/>
                      <w:szCs w:val="21"/>
                    </w:rPr>
                  </w:pPr>
                  <w:r>
                    <w:rPr>
                      <w:rFonts w:hint="eastAsia"/>
                      <w:sz w:val="21"/>
                      <w:szCs w:val="21"/>
                    </w:rPr>
                    <w:t>2520</w:t>
                  </w:r>
                </w:p>
              </w:tc>
              <w:tc>
                <w:tcPr>
                  <w:tcW w:w="1336" w:type="dxa"/>
                  <w:tcBorders>
                    <w:right w:val="single" w:color="auto" w:sz="4" w:space="0"/>
                  </w:tcBorders>
                  <w:vAlign w:val="center"/>
                </w:tcPr>
                <w:p>
                  <w:pPr>
                    <w:pStyle w:val="161"/>
                    <w:tabs>
                      <w:tab w:val="clear" w:pos="480"/>
                    </w:tabs>
                    <w:spacing w:line="240" w:lineRule="auto"/>
                    <w:ind w:firstLine="0" w:firstLineChars="0"/>
                    <w:jc w:val="center"/>
                    <w:rPr>
                      <w:b w:val="0"/>
                      <w:sz w:val="21"/>
                      <w:szCs w:val="21"/>
                    </w:rPr>
                  </w:pPr>
                  <w:r>
                    <w:rPr>
                      <w:b w:val="0"/>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75" w:type="dxa"/>
                  <w:tcBorders>
                    <w:left w:val="single" w:color="auto" w:sz="4" w:space="0"/>
                  </w:tcBorders>
                  <w:vAlign w:val="center"/>
                </w:tcPr>
                <w:p>
                  <w:pPr>
                    <w:pStyle w:val="107"/>
                    <w:ind w:firstLine="0"/>
                    <w:jc w:val="center"/>
                    <w:rPr>
                      <w:sz w:val="21"/>
                      <w:szCs w:val="21"/>
                    </w:rPr>
                  </w:pPr>
                  <w:r>
                    <w:rPr>
                      <w:sz w:val="21"/>
                      <w:szCs w:val="21"/>
                    </w:rPr>
                    <w:t>2</w:t>
                  </w:r>
                </w:p>
              </w:tc>
              <w:tc>
                <w:tcPr>
                  <w:tcW w:w="1701" w:type="dxa"/>
                  <w:vAlign w:val="center"/>
                </w:tcPr>
                <w:p>
                  <w:pPr>
                    <w:pStyle w:val="107"/>
                    <w:ind w:firstLine="0"/>
                    <w:jc w:val="center"/>
                    <w:rPr>
                      <w:sz w:val="21"/>
                      <w:szCs w:val="21"/>
                    </w:rPr>
                  </w:pPr>
                  <w:r>
                    <w:rPr>
                      <w:sz w:val="21"/>
                      <w:szCs w:val="21"/>
                    </w:rPr>
                    <w:t>熨烫</w:t>
                  </w:r>
                </w:p>
              </w:tc>
              <w:tc>
                <w:tcPr>
                  <w:tcW w:w="2020" w:type="dxa"/>
                  <w:vAlign w:val="center"/>
                </w:tcPr>
                <w:p>
                  <w:pPr>
                    <w:pStyle w:val="107"/>
                    <w:ind w:firstLine="0"/>
                    <w:jc w:val="center"/>
                    <w:rPr>
                      <w:sz w:val="21"/>
                      <w:szCs w:val="21"/>
                    </w:rPr>
                  </w:pPr>
                  <w:r>
                    <w:rPr>
                      <w:rFonts w:hint="eastAsia"/>
                      <w:sz w:val="21"/>
                      <w:szCs w:val="21"/>
                    </w:rPr>
                    <w:t>10</w:t>
                  </w:r>
                  <w:r>
                    <w:rPr>
                      <w:sz w:val="21"/>
                      <w:szCs w:val="21"/>
                    </w:rPr>
                    <w:t>80</w:t>
                  </w:r>
                </w:p>
              </w:tc>
              <w:tc>
                <w:tcPr>
                  <w:tcW w:w="1357" w:type="dxa"/>
                  <w:vAlign w:val="center"/>
                </w:tcPr>
                <w:p>
                  <w:pPr>
                    <w:pStyle w:val="107"/>
                    <w:ind w:firstLine="0"/>
                    <w:jc w:val="center"/>
                    <w:rPr>
                      <w:sz w:val="21"/>
                      <w:szCs w:val="21"/>
                    </w:rPr>
                  </w:pPr>
                  <w:r>
                    <w:rPr>
                      <w:rFonts w:hint="eastAsia"/>
                      <w:sz w:val="21"/>
                      <w:szCs w:val="21"/>
                    </w:rPr>
                    <w:t>10</w:t>
                  </w:r>
                  <w:r>
                    <w:rPr>
                      <w:sz w:val="21"/>
                      <w:szCs w:val="21"/>
                    </w:rPr>
                    <w:t>80</w:t>
                  </w:r>
                </w:p>
              </w:tc>
              <w:tc>
                <w:tcPr>
                  <w:tcW w:w="1334" w:type="dxa"/>
                  <w:vAlign w:val="center"/>
                </w:tcPr>
                <w:p>
                  <w:pPr>
                    <w:pStyle w:val="107"/>
                    <w:ind w:firstLine="0"/>
                    <w:jc w:val="center"/>
                    <w:rPr>
                      <w:sz w:val="21"/>
                      <w:szCs w:val="21"/>
                    </w:rPr>
                  </w:pPr>
                  <w:r>
                    <w:rPr>
                      <w:rFonts w:hint="eastAsia"/>
                      <w:sz w:val="21"/>
                      <w:szCs w:val="21"/>
                    </w:rPr>
                    <w:t>10</w:t>
                  </w:r>
                  <w:r>
                    <w:rPr>
                      <w:sz w:val="21"/>
                      <w:szCs w:val="21"/>
                    </w:rPr>
                    <w:t>80</w:t>
                  </w:r>
                </w:p>
              </w:tc>
              <w:tc>
                <w:tcPr>
                  <w:tcW w:w="1336" w:type="dxa"/>
                  <w:tcBorders>
                    <w:right w:val="single" w:color="auto" w:sz="4" w:space="0"/>
                  </w:tcBorders>
                  <w:vAlign w:val="center"/>
                </w:tcPr>
                <w:p>
                  <w:pPr>
                    <w:pStyle w:val="161"/>
                    <w:tabs>
                      <w:tab w:val="clear" w:pos="480"/>
                    </w:tabs>
                    <w:spacing w:line="240" w:lineRule="auto"/>
                    <w:ind w:firstLine="0" w:firstLineChars="0"/>
                    <w:jc w:val="center"/>
                    <w:rPr>
                      <w:b w:val="0"/>
                      <w:sz w:val="21"/>
                      <w:szCs w:val="21"/>
                    </w:rPr>
                  </w:pPr>
                  <w:r>
                    <w:rPr>
                      <w:b w:val="0"/>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76" w:type="dxa"/>
                  <w:gridSpan w:val="2"/>
                  <w:tcBorders>
                    <w:left w:val="single" w:color="auto" w:sz="4" w:space="0"/>
                    <w:bottom w:val="single" w:color="auto" w:sz="4" w:space="0"/>
                  </w:tcBorders>
                  <w:vAlign w:val="center"/>
                </w:tcPr>
                <w:p>
                  <w:pPr>
                    <w:pStyle w:val="107"/>
                    <w:ind w:firstLine="0"/>
                    <w:jc w:val="center"/>
                    <w:rPr>
                      <w:sz w:val="21"/>
                      <w:szCs w:val="21"/>
                    </w:rPr>
                  </w:pPr>
                  <w:r>
                    <w:rPr>
                      <w:sz w:val="21"/>
                      <w:szCs w:val="21"/>
                    </w:rPr>
                    <w:t>合计</w:t>
                  </w:r>
                </w:p>
              </w:tc>
              <w:tc>
                <w:tcPr>
                  <w:tcW w:w="2020" w:type="dxa"/>
                  <w:tcBorders>
                    <w:bottom w:val="single" w:color="auto" w:sz="4" w:space="0"/>
                  </w:tcBorders>
                  <w:vAlign w:val="center"/>
                </w:tcPr>
                <w:p>
                  <w:pPr>
                    <w:pStyle w:val="107"/>
                    <w:ind w:firstLine="0"/>
                    <w:jc w:val="center"/>
                    <w:rPr>
                      <w:sz w:val="21"/>
                      <w:szCs w:val="21"/>
                    </w:rPr>
                  </w:pPr>
                  <w:r>
                    <w:rPr>
                      <w:rFonts w:hint="eastAsia"/>
                      <w:sz w:val="21"/>
                      <w:szCs w:val="21"/>
                    </w:rPr>
                    <w:t>3</w:t>
                  </w:r>
                  <w:r>
                    <w:rPr>
                      <w:sz w:val="21"/>
                      <w:szCs w:val="21"/>
                    </w:rPr>
                    <w:t>6</w:t>
                  </w:r>
                  <w:r>
                    <w:rPr>
                      <w:rFonts w:hint="eastAsia"/>
                      <w:sz w:val="21"/>
                      <w:szCs w:val="21"/>
                    </w:rPr>
                    <w:t>0</w:t>
                  </w:r>
                  <w:r>
                    <w:rPr>
                      <w:sz w:val="21"/>
                      <w:szCs w:val="21"/>
                    </w:rPr>
                    <w:t>0</w:t>
                  </w:r>
                </w:p>
              </w:tc>
              <w:tc>
                <w:tcPr>
                  <w:tcW w:w="1357" w:type="dxa"/>
                  <w:tcBorders>
                    <w:bottom w:val="single" w:color="auto" w:sz="4" w:space="0"/>
                  </w:tcBorders>
                  <w:vAlign w:val="center"/>
                </w:tcPr>
                <w:p>
                  <w:pPr>
                    <w:pStyle w:val="161"/>
                    <w:tabs>
                      <w:tab w:val="clear" w:pos="480"/>
                    </w:tabs>
                    <w:spacing w:line="240" w:lineRule="auto"/>
                    <w:ind w:firstLine="0" w:firstLineChars="0"/>
                    <w:jc w:val="center"/>
                    <w:rPr>
                      <w:b w:val="0"/>
                      <w:sz w:val="21"/>
                      <w:szCs w:val="21"/>
                    </w:rPr>
                  </w:pPr>
                  <w:r>
                    <w:rPr>
                      <w:rFonts w:hint="eastAsia"/>
                      <w:b w:val="0"/>
                      <w:sz w:val="21"/>
                      <w:szCs w:val="21"/>
                    </w:rPr>
                    <w:t>3</w:t>
                  </w:r>
                  <w:r>
                    <w:rPr>
                      <w:b w:val="0"/>
                      <w:sz w:val="21"/>
                      <w:szCs w:val="21"/>
                    </w:rPr>
                    <w:t>600</w:t>
                  </w:r>
                </w:p>
              </w:tc>
              <w:tc>
                <w:tcPr>
                  <w:tcW w:w="1334" w:type="dxa"/>
                  <w:tcBorders>
                    <w:bottom w:val="single" w:color="auto" w:sz="4" w:space="0"/>
                  </w:tcBorders>
                  <w:vAlign w:val="center"/>
                </w:tcPr>
                <w:p>
                  <w:pPr>
                    <w:pStyle w:val="161"/>
                    <w:tabs>
                      <w:tab w:val="clear" w:pos="480"/>
                    </w:tabs>
                    <w:spacing w:line="240" w:lineRule="auto"/>
                    <w:ind w:firstLine="0" w:firstLineChars="0"/>
                    <w:jc w:val="center"/>
                    <w:rPr>
                      <w:b w:val="0"/>
                      <w:sz w:val="21"/>
                      <w:szCs w:val="21"/>
                    </w:rPr>
                  </w:pPr>
                  <w:r>
                    <w:rPr>
                      <w:rFonts w:hint="eastAsia"/>
                      <w:b w:val="0"/>
                      <w:sz w:val="21"/>
                      <w:szCs w:val="21"/>
                    </w:rPr>
                    <w:t>3</w:t>
                  </w:r>
                  <w:r>
                    <w:rPr>
                      <w:b w:val="0"/>
                      <w:sz w:val="21"/>
                      <w:szCs w:val="21"/>
                    </w:rPr>
                    <w:t>600</w:t>
                  </w:r>
                </w:p>
              </w:tc>
              <w:tc>
                <w:tcPr>
                  <w:tcW w:w="1336" w:type="dxa"/>
                  <w:tcBorders>
                    <w:bottom w:val="single" w:color="auto" w:sz="4" w:space="0"/>
                    <w:right w:val="single" w:color="auto" w:sz="4" w:space="0"/>
                  </w:tcBorders>
                  <w:vAlign w:val="center"/>
                </w:tcPr>
                <w:p>
                  <w:pPr>
                    <w:pStyle w:val="161"/>
                    <w:tabs>
                      <w:tab w:val="clear" w:pos="480"/>
                    </w:tabs>
                    <w:spacing w:line="240" w:lineRule="auto"/>
                    <w:ind w:firstLine="0" w:firstLineChars="0"/>
                    <w:jc w:val="center"/>
                    <w:rPr>
                      <w:b w:val="0"/>
                      <w:sz w:val="21"/>
                      <w:szCs w:val="21"/>
                    </w:rPr>
                  </w:pPr>
                  <w:r>
                    <w:rPr>
                      <w:b w:val="0"/>
                      <w:sz w:val="21"/>
                      <w:szCs w:val="21"/>
                    </w:rPr>
                    <w:t>0</w:t>
                  </w:r>
                </w:p>
              </w:tc>
            </w:tr>
          </w:tbl>
          <w:p>
            <w:pPr>
              <w:adjustRightInd w:val="0"/>
              <w:spacing w:line="480" w:lineRule="exact"/>
              <w:ind w:left="120" w:leftChars="50" w:right="120" w:rightChars="50" w:firstLine="480" w:firstLineChars="200"/>
              <w:rPr>
                <w:rFonts w:ascii="宋体" w:hAnsi="宋体"/>
                <w:szCs w:val="21"/>
              </w:rPr>
            </w:pPr>
            <w:r>
              <w:rPr>
                <w:rFonts w:hint="eastAsia" w:ascii="宋体" w:hAnsi="宋体"/>
                <w:szCs w:val="21"/>
              </w:rPr>
              <w:t>燃生物质锅炉废气采用水膜除尘，水膜除尘水量为1t/d（300t/a），损耗量约为5%，则水膜除尘补充的新鲜用水量约为0.05t/d（15t/a）。</w:t>
            </w:r>
          </w:p>
          <w:p>
            <w:pPr>
              <w:spacing w:line="360" w:lineRule="auto"/>
              <w:ind w:firstLine="0"/>
              <w:jc w:val="center"/>
              <w:rPr>
                <w:rFonts w:asciiTheme="minorEastAsia" w:hAnsiTheme="minorEastAsia" w:eastAsiaTheme="minorEastAsia" w:cstheme="minorEastAsia"/>
                <w:b/>
                <w:sz w:val="26"/>
                <w:szCs w:val="26"/>
              </w:rPr>
            </w:pPr>
            <w:r>
              <w:rPr>
                <w:rFonts w:hint="eastAsia" w:asciiTheme="minorEastAsia" w:hAnsiTheme="minorEastAsia" w:eastAsiaTheme="minorEastAsia" w:cstheme="minorEastAsia"/>
                <w:b/>
                <w:sz w:val="26"/>
                <w:szCs w:val="26"/>
              </w:rPr>
              <w:t xml:space="preserve">表1-9  改建前后用水量变化情况 </w:t>
            </w:r>
          </w:p>
          <w:tbl>
            <w:tblPr>
              <w:tblStyle w:val="42"/>
              <w:tblW w:w="9082" w:type="dxa"/>
              <w:jc w:val="righ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77"/>
              <w:gridCol w:w="1027"/>
              <w:gridCol w:w="1291"/>
              <w:gridCol w:w="1015"/>
              <w:gridCol w:w="1067"/>
              <w:gridCol w:w="1423"/>
              <w:gridCol w:w="1419"/>
              <w:gridCol w:w="10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6" w:hRule="atLeast"/>
                <w:jc w:val="right"/>
              </w:trPr>
              <w:tc>
                <w:tcPr>
                  <w:tcW w:w="777" w:type="dxa"/>
                  <w:vAlign w:val="center"/>
                </w:tcPr>
                <w:p>
                  <w:pPr>
                    <w:adjustRightInd w:val="0"/>
                    <w:snapToGrid w:val="0"/>
                    <w:ind w:firstLine="0"/>
                    <w:jc w:val="center"/>
                    <w:rPr>
                      <w:rFonts w:asciiTheme="minorEastAsia" w:hAnsiTheme="minorEastAsia" w:eastAsiaTheme="minorEastAsia" w:cstheme="minorEastAsia"/>
                      <w:b/>
                      <w:sz w:val="21"/>
                      <w:szCs w:val="21"/>
                    </w:rPr>
                  </w:pPr>
                  <w:r>
                    <w:rPr>
                      <w:rFonts w:hint="eastAsia" w:asciiTheme="minorEastAsia" w:hAnsiTheme="minorEastAsia" w:eastAsiaTheme="minorEastAsia" w:cstheme="minorEastAsia"/>
                      <w:b/>
                      <w:sz w:val="21"/>
                      <w:szCs w:val="21"/>
                    </w:rPr>
                    <w:t>序号</w:t>
                  </w:r>
                </w:p>
              </w:tc>
              <w:tc>
                <w:tcPr>
                  <w:tcW w:w="2318" w:type="dxa"/>
                  <w:gridSpan w:val="2"/>
                  <w:vAlign w:val="center"/>
                </w:tcPr>
                <w:p>
                  <w:pPr>
                    <w:adjustRightInd w:val="0"/>
                    <w:snapToGrid w:val="0"/>
                    <w:ind w:firstLine="0"/>
                    <w:jc w:val="center"/>
                    <w:rPr>
                      <w:rFonts w:asciiTheme="minorEastAsia" w:hAnsiTheme="minorEastAsia" w:eastAsiaTheme="minorEastAsia" w:cstheme="minorEastAsia"/>
                      <w:b/>
                      <w:sz w:val="21"/>
                      <w:szCs w:val="21"/>
                    </w:rPr>
                  </w:pPr>
                  <w:r>
                    <w:rPr>
                      <w:rFonts w:hint="eastAsia" w:asciiTheme="minorEastAsia" w:hAnsiTheme="minorEastAsia" w:eastAsiaTheme="minorEastAsia" w:cstheme="minorEastAsia"/>
                      <w:b/>
                      <w:sz w:val="21"/>
                      <w:szCs w:val="21"/>
                    </w:rPr>
                    <w:t>设备名称</w:t>
                  </w:r>
                </w:p>
              </w:tc>
              <w:tc>
                <w:tcPr>
                  <w:tcW w:w="1015" w:type="dxa"/>
                  <w:vAlign w:val="center"/>
                </w:tcPr>
                <w:p>
                  <w:pPr>
                    <w:adjustRightInd w:val="0"/>
                    <w:snapToGrid w:val="0"/>
                    <w:spacing w:line="240" w:lineRule="exact"/>
                    <w:ind w:firstLine="0"/>
                    <w:jc w:val="center"/>
                    <w:rPr>
                      <w:rFonts w:asciiTheme="minorEastAsia" w:hAnsiTheme="minorEastAsia" w:eastAsiaTheme="minorEastAsia" w:cstheme="minorEastAsia"/>
                      <w:b/>
                      <w:sz w:val="21"/>
                      <w:szCs w:val="21"/>
                    </w:rPr>
                  </w:pPr>
                  <w:r>
                    <w:rPr>
                      <w:rFonts w:hint="eastAsia" w:asciiTheme="minorEastAsia" w:hAnsiTheme="minorEastAsia" w:eastAsiaTheme="minorEastAsia" w:cstheme="minorEastAsia"/>
                      <w:b/>
                      <w:sz w:val="21"/>
                      <w:szCs w:val="21"/>
                    </w:rPr>
                    <w:t>改建前</w:t>
                  </w:r>
                </w:p>
                <w:p>
                  <w:pPr>
                    <w:adjustRightInd w:val="0"/>
                    <w:snapToGrid w:val="0"/>
                    <w:spacing w:line="240" w:lineRule="exact"/>
                    <w:ind w:firstLine="0"/>
                    <w:jc w:val="center"/>
                    <w:rPr>
                      <w:rFonts w:asciiTheme="minorEastAsia" w:hAnsiTheme="minorEastAsia" w:eastAsiaTheme="minorEastAsia" w:cstheme="minorEastAsia"/>
                      <w:b/>
                      <w:sz w:val="21"/>
                      <w:szCs w:val="21"/>
                    </w:rPr>
                  </w:pPr>
                  <w:r>
                    <w:rPr>
                      <w:rFonts w:hint="eastAsia" w:asciiTheme="minorEastAsia" w:hAnsiTheme="minorEastAsia" w:eastAsiaTheme="minorEastAsia" w:cstheme="minorEastAsia"/>
                      <w:b/>
                      <w:sz w:val="21"/>
                      <w:szCs w:val="21"/>
                    </w:rPr>
                    <w:t>（</w:t>
                  </w:r>
                  <w:r>
                    <w:rPr>
                      <w:rFonts w:hint="eastAsia" w:asciiTheme="minorEastAsia" w:hAnsiTheme="minorEastAsia" w:eastAsiaTheme="minorEastAsia" w:cstheme="minorEastAsia"/>
                      <w:b/>
                      <w:szCs w:val="24"/>
                    </w:rPr>
                    <w:t>m</w:t>
                  </w:r>
                  <w:r>
                    <w:rPr>
                      <w:rFonts w:hint="eastAsia" w:asciiTheme="minorEastAsia" w:hAnsiTheme="minorEastAsia" w:eastAsiaTheme="minorEastAsia" w:cstheme="minorEastAsia"/>
                      <w:b/>
                      <w:szCs w:val="24"/>
                      <w:vertAlign w:val="superscript"/>
                    </w:rPr>
                    <w:t>3</w:t>
                  </w:r>
                  <w:r>
                    <w:rPr>
                      <w:rFonts w:hint="eastAsia" w:asciiTheme="minorEastAsia" w:hAnsiTheme="minorEastAsia" w:eastAsiaTheme="minorEastAsia" w:cstheme="minorEastAsia"/>
                      <w:b/>
                      <w:szCs w:val="24"/>
                    </w:rPr>
                    <w:t>/d</w:t>
                  </w:r>
                  <w:r>
                    <w:rPr>
                      <w:rFonts w:hint="eastAsia" w:asciiTheme="minorEastAsia" w:hAnsiTheme="minorEastAsia" w:eastAsiaTheme="minorEastAsia" w:cstheme="minorEastAsia"/>
                      <w:b/>
                      <w:sz w:val="21"/>
                      <w:szCs w:val="21"/>
                    </w:rPr>
                    <w:t>）</w:t>
                  </w:r>
                </w:p>
              </w:tc>
              <w:tc>
                <w:tcPr>
                  <w:tcW w:w="1067" w:type="dxa"/>
                  <w:vAlign w:val="center"/>
                </w:tcPr>
                <w:p>
                  <w:pPr>
                    <w:adjustRightInd w:val="0"/>
                    <w:snapToGrid w:val="0"/>
                    <w:spacing w:line="240" w:lineRule="exact"/>
                    <w:ind w:firstLine="0"/>
                    <w:jc w:val="center"/>
                    <w:rPr>
                      <w:rFonts w:asciiTheme="minorEastAsia" w:hAnsiTheme="minorEastAsia" w:eastAsiaTheme="minorEastAsia" w:cstheme="minorEastAsia"/>
                      <w:b/>
                      <w:sz w:val="21"/>
                      <w:szCs w:val="21"/>
                    </w:rPr>
                  </w:pPr>
                  <w:r>
                    <w:rPr>
                      <w:rFonts w:hint="eastAsia" w:asciiTheme="minorEastAsia" w:hAnsiTheme="minorEastAsia" w:eastAsiaTheme="minorEastAsia" w:cstheme="minorEastAsia"/>
                      <w:b/>
                      <w:sz w:val="21"/>
                      <w:szCs w:val="21"/>
                    </w:rPr>
                    <w:t>改建项目</w:t>
                  </w:r>
                </w:p>
                <w:p>
                  <w:pPr>
                    <w:adjustRightInd w:val="0"/>
                    <w:snapToGrid w:val="0"/>
                    <w:spacing w:line="240" w:lineRule="exact"/>
                    <w:ind w:firstLine="0"/>
                    <w:jc w:val="center"/>
                    <w:rPr>
                      <w:rFonts w:asciiTheme="minorEastAsia" w:hAnsiTheme="minorEastAsia" w:eastAsiaTheme="minorEastAsia" w:cstheme="minorEastAsia"/>
                      <w:b/>
                      <w:sz w:val="21"/>
                      <w:szCs w:val="21"/>
                    </w:rPr>
                  </w:pPr>
                  <w:r>
                    <w:rPr>
                      <w:rFonts w:hint="eastAsia" w:asciiTheme="minorEastAsia" w:hAnsiTheme="minorEastAsia" w:eastAsiaTheme="minorEastAsia" w:cstheme="minorEastAsia"/>
                      <w:b/>
                      <w:sz w:val="21"/>
                      <w:szCs w:val="21"/>
                    </w:rPr>
                    <w:t>（</w:t>
                  </w:r>
                  <w:r>
                    <w:rPr>
                      <w:rFonts w:hint="eastAsia" w:asciiTheme="minorEastAsia" w:hAnsiTheme="minorEastAsia" w:eastAsiaTheme="minorEastAsia" w:cstheme="minorEastAsia"/>
                      <w:b/>
                      <w:szCs w:val="24"/>
                    </w:rPr>
                    <w:t>m</w:t>
                  </w:r>
                  <w:r>
                    <w:rPr>
                      <w:rFonts w:hint="eastAsia" w:asciiTheme="minorEastAsia" w:hAnsiTheme="minorEastAsia" w:eastAsiaTheme="minorEastAsia" w:cstheme="minorEastAsia"/>
                      <w:b/>
                      <w:szCs w:val="24"/>
                      <w:vertAlign w:val="superscript"/>
                    </w:rPr>
                    <w:t>3</w:t>
                  </w:r>
                  <w:r>
                    <w:rPr>
                      <w:rFonts w:hint="eastAsia" w:asciiTheme="minorEastAsia" w:hAnsiTheme="minorEastAsia" w:eastAsiaTheme="minorEastAsia" w:cstheme="minorEastAsia"/>
                      <w:b/>
                      <w:szCs w:val="24"/>
                    </w:rPr>
                    <w:t>/a</w:t>
                  </w:r>
                  <w:r>
                    <w:rPr>
                      <w:rFonts w:hint="eastAsia" w:asciiTheme="minorEastAsia" w:hAnsiTheme="minorEastAsia" w:eastAsiaTheme="minorEastAsia" w:cstheme="minorEastAsia"/>
                      <w:b/>
                      <w:sz w:val="21"/>
                      <w:szCs w:val="21"/>
                    </w:rPr>
                    <w:t>）</w:t>
                  </w:r>
                </w:p>
              </w:tc>
              <w:tc>
                <w:tcPr>
                  <w:tcW w:w="1423" w:type="dxa"/>
                  <w:vAlign w:val="center"/>
                </w:tcPr>
                <w:p>
                  <w:pPr>
                    <w:adjustRightInd w:val="0"/>
                    <w:snapToGrid w:val="0"/>
                    <w:spacing w:line="240" w:lineRule="exact"/>
                    <w:ind w:firstLine="0"/>
                    <w:jc w:val="center"/>
                    <w:rPr>
                      <w:rFonts w:asciiTheme="minorEastAsia" w:hAnsiTheme="minorEastAsia" w:eastAsiaTheme="minorEastAsia" w:cstheme="minorEastAsia"/>
                      <w:b/>
                      <w:sz w:val="21"/>
                      <w:szCs w:val="21"/>
                    </w:rPr>
                  </w:pPr>
                  <w:r>
                    <w:rPr>
                      <w:rFonts w:hint="eastAsia" w:asciiTheme="minorEastAsia" w:hAnsiTheme="minorEastAsia" w:eastAsiaTheme="minorEastAsia" w:cstheme="minorEastAsia"/>
                      <w:b/>
                      <w:sz w:val="21"/>
                      <w:szCs w:val="21"/>
                    </w:rPr>
                    <w:t>以新带老削减</w:t>
                  </w:r>
                </w:p>
                <w:p>
                  <w:pPr>
                    <w:pStyle w:val="2"/>
                    <w:ind w:firstLine="0" w:firstLineChars="0"/>
                    <w:jc w:val="center"/>
                  </w:pPr>
                  <w:r>
                    <w:rPr>
                      <w:rFonts w:hint="eastAsia" w:asciiTheme="minorEastAsia" w:hAnsiTheme="minorEastAsia" w:eastAsiaTheme="minorEastAsia" w:cstheme="minorEastAsia"/>
                      <w:b/>
                      <w:sz w:val="21"/>
                      <w:szCs w:val="21"/>
                    </w:rPr>
                    <w:t>（</w:t>
                  </w:r>
                  <w:r>
                    <w:rPr>
                      <w:rFonts w:hint="eastAsia" w:asciiTheme="minorEastAsia" w:hAnsiTheme="minorEastAsia" w:eastAsiaTheme="minorEastAsia" w:cstheme="minorEastAsia"/>
                      <w:b/>
                      <w:szCs w:val="24"/>
                    </w:rPr>
                    <w:t>m</w:t>
                  </w:r>
                  <w:r>
                    <w:rPr>
                      <w:rFonts w:hint="eastAsia" w:asciiTheme="minorEastAsia" w:hAnsiTheme="minorEastAsia" w:eastAsiaTheme="minorEastAsia" w:cstheme="minorEastAsia"/>
                      <w:b/>
                      <w:szCs w:val="24"/>
                      <w:vertAlign w:val="superscript"/>
                    </w:rPr>
                    <w:t>3</w:t>
                  </w:r>
                  <w:r>
                    <w:rPr>
                      <w:rFonts w:hint="eastAsia" w:asciiTheme="minorEastAsia" w:hAnsiTheme="minorEastAsia" w:eastAsiaTheme="minorEastAsia" w:cstheme="minorEastAsia"/>
                      <w:b/>
                      <w:szCs w:val="24"/>
                    </w:rPr>
                    <w:t>/a</w:t>
                  </w:r>
                  <w:r>
                    <w:rPr>
                      <w:rFonts w:hint="eastAsia" w:asciiTheme="minorEastAsia" w:hAnsiTheme="minorEastAsia" w:eastAsiaTheme="minorEastAsia" w:cstheme="minorEastAsia"/>
                      <w:b/>
                      <w:sz w:val="21"/>
                      <w:szCs w:val="21"/>
                    </w:rPr>
                    <w:t>）</w:t>
                  </w:r>
                </w:p>
              </w:tc>
              <w:tc>
                <w:tcPr>
                  <w:tcW w:w="1419" w:type="dxa"/>
                  <w:vAlign w:val="center"/>
                </w:tcPr>
                <w:p>
                  <w:pPr>
                    <w:adjustRightInd w:val="0"/>
                    <w:snapToGrid w:val="0"/>
                    <w:spacing w:line="240" w:lineRule="exact"/>
                    <w:ind w:firstLine="0"/>
                    <w:jc w:val="center"/>
                    <w:rPr>
                      <w:rFonts w:asciiTheme="minorEastAsia" w:hAnsiTheme="minorEastAsia" w:eastAsiaTheme="minorEastAsia" w:cstheme="minorEastAsia"/>
                      <w:b/>
                      <w:sz w:val="21"/>
                      <w:szCs w:val="21"/>
                    </w:rPr>
                  </w:pPr>
                  <w:r>
                    <w:rPr>
                      <w:rFonts w:hint="eastAsia" w:asciiTheme="minorEastAsia" w:hAnsiTheme="minorEastAsia" w:eastAsiaTheme="minorEastAsia" w:cstheme="minorEastAsia"/>
                      <w:b/>
                      <w:sz w:val="21"/>
                      <w:szCs w:val="21"/>
                    </w:rPr>
                    <w:t>改建后合计</w:t>
                  </w:r>
                </w:p>
                <w:p>
                  <w:pPr>
                    <w:adjustRightInd w:val="0"/>
                    <w:snapToGrid w:val="0"/>
                    <w:spacing w:line="240" w:lineRule="exact"/>
                    <w:ind w:firstLine="0"/>
                    <w:jc w:val="center"/>
                    <w:rPr>
                      <w:rFonts w:asciiTheme="minorEastAsia" w:hAnsiTheme="minorEastAsia" w:eastAsiaTheme="minorEastAsia" w:cstheme="minorEastAsia"/>
                      <w:b/>
                      <w:sz w:val="21"/>
                      <w:szCs w:val="21"/>
                    </w:rPr>
                  </w:pPr>
                  <w:r>
                    <w:rPr>
                      <w:rFonts w:hint="eastAsia" w:asciiTheme="minorEastAsia" w:hAnsiTheme="minorEastAsia" w:eastAsiaTheme="minorEastAsia" w:cstheme="minorEastAsia"/>
                      <w:b/>
                      <w:sz w:val="21"/>
                      <w:szCs w:val="21"/>
                    </w:rPr>
                    <w:t>（</w:t>
                  </w:r>
                  <w:r>
                    <w:rPr>
                      <w:rFonts w:hint="eastAsia" w:asciiTheme="minorEastAsia" w:hAnsiTheme="minorEastAsia" w:eastAsiaTheme="minorEastAsia" w:cstheme="minorEastAsia"/>
                      <w:b/>
                      <w:szCs w:val="24"/>
                    </w:rPr>
                    <w:t>m</w:t>
                  </w:r>
                  <w:r>
                    <w:rPr>
                      <w:rFonts w:hint="eastAsia" w:asciiTheme="minorEastAsia" w:hAnsiTheme="minorEastAsia" w:eastAsiaTheme="minorEastAsia" w:cstheme="minorEastAsia"/>
                      <w:b/>
                      <w:szCs w:val="24"/>
                      <w:vertAlign w:val="superscript"/>
                    </w:rPr>
                    <w:t>3</w:t>
                  </w:r>
                  <w:r>
                    <w:rPr>
                      <w:rFonts w:hint="eastAsia" w:asciiTheme="minorEastAsia" w:hAnsiTheme="minorEastAsia" w:eastAsiaTheme="minorEastAsia" w:cstheme="minorEastAsia"/>
                      <w:b/>
                      <w:szCs w:val="24"/>
                    </w:rPr>
                    <w:t>/a</w:t>
                  </w:r>
                  <w:r>
                    <w:rPr>
                      <w:rFonts w:hint="eastAsia" w:asciiTheme="minorEastAsia" w:hAnsiTheme="minorEastAsia" w:eastAsiaTheme="minorEastAsia" w:cstheme="minorEastAsia"/>
                      <w:b/>
                      <w:sz w:val="21"/>
                      <w:szCs w:val="21"/>
                    </w:rPr>
                    <w:t>）</w:t>
                  </w:r>
                </w:p>
              </w:tc>
              <w:tc>
                <w:tcPr>
                  <w:tcW w:w="1063" w:type="dxa"/>
                  <w:vAlign w:val="center"/>
                </w:tcPr>
                <w:p>
                  <w:pPr>
                    <w:adjustRightInd w:val="0"/>
                    <w:snapToGrid w:val="0"/>
                    <w:ind w:firstLine="0"/>
                    <w:jc w:val="center"/>
                    <w:rPr>
                      <w:rFonts w:asciiTheme="minorEastAsia" w:hAnsiTheme="minorEastAsia" w:eastAsiaTheme="minorEastAsia" w:cstheme="minorEastAsia"/>
                      <w:b/>
                      <w:sz w:val="21"/>
                      <w:szCs w:val="21"/>
                    </w:rPr>
                  </w:pPr>
                  <w:r>
                    <w:rPr>
                      <w:rFonts w:hint="eastAsia" w:asciiTheme="minorEastAsia" w:hAnsiTheme="minorEastAsia" w:eastAsiaTheme="minorEastAsia" w:cstheme="minorEastAsia"/>
                      <w:b/>
                      <w:sz w:val="21"/>
                      <w:szCs w:val="21"/>
                    </w:rPr>
                    <w:t>变化情况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9" w:hRule="atLeast"/>
                <w:jc w:val="right"/>
              </w:trPr>
              <w:tc>
                <w:tcPr>
                  <w:tcW w:w="777" w:type="dxa"/>
                  <w:vAlign w:val="center"/>
                </w:tcPr>
                <w:p>
                  <w:pPr>
                    <w:adjustRightInd w:val="0"/>
                    <w:snapToGrid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w:t>
                  </w:r>
                </w:p>
              </w:tc>
              <w:tc>
                <w:tcPr>
                  <w:tcW w:w="2318" w:type="dxa"/>
                  <w:gridSpan w:val="2"/>
                  <w:vAlign w:val="center"/>
                </w:tcPr>
                <w:p>
                  <w:pPr>
                    <w:adjustRightInd w:val="0"/>
                    <w:snapToGrid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生活用水</w:t>
                  </w:r>
                </w:p>
              </w:tc>
              <w:tc>
                <w:tcPr>
                  <w:tcW w:w="1015" w:type="dxa"/>
                  <w:vAlign w:val="center"/>
                </w:tcPr>
                <w:p>
                  <w:pPr>
                    <w:adjustRightInd w:val="0"/>
                    <w:snapToGrid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150</w:t>
                  </w:r>
                </w:p>
              </w:tc>
              <w:tc>
                <w:tcPr>
                  <w:tcW w:w="1067" w:type="dxa"/>
                  <w:vAlign w:val="center"/>
                </w:tcPr>
                <w:p>
                  <w:pPr>
                    <w:adjustRightInd w:val="0"/>
                    <w:snapToGrid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423" w:type="dxa"/>
                  <w:vAlign w:val="center"/>
                </w:tcPr>
                <w:p>
                  <w:pPr>
                    <w:adjustRightInd w:val="0"/>
                    <w:snapToGrid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419" w:type="dxa"/>
                  <w:vAlign w:val="center"/>
                </w:tcPr>
                <w:p>
                  <w:pPr>
                    <w:adjustRightInd w:val="0"/>
                    <w:snapToGrid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150</w:t>
                  </w:r>
                </w:p>
              </w:tc>
              <w:tc>
                <w:tcPr>
                  <w:tcW w:w="1063" w:type="dxa"/>
                  <w:vAlign w:val="center"/>
                </w:tcPr>
                <w:p>
                  <w:pPr>
                    <w:adjustRightInd w:val="0"/>
                    <w:snapToGrid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9" w:hRule="atLeast"/>
                <w:jc w:val="right"/>
              </w:trPr>
              <w:tc>
                <w:tcPr>
                  <w:tcW w:w="777" w:type="dxa"/>
                  <w:vAlign w:val="center"/>
                </w:tcPr>
                <w:p>
                  <w:pPr>
                    <w:adjustRightInd w:val="0"/>
                    <w:snapToGrid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2</w:t>
                  </w:r>
                </w:p>
              </w:tc>
              <w:tc>
                <w:tcPr>
                  <w:tcW w:w="1027" w:type="dxa"/>
                  <w:vMerge w:val="restart"/>
                  <w:vAlign w:val="center"/>
                </w:tcPr>
                <w:p>
                  <w:pPr>
                    <w:adjustRightInd w:val="0"/>
                    <w:snapToGrid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生产用水</w:t>
                  </w:r>
                </w:p>
              </w:tc>
              <w:tc>
                <w:tcPr>
                  <w:tcW w:w="1291" w:type="dxa"/>
                  <w:vAlign w:val="center"/>
                </w:tcPr>
                <w:p>
                  <w:pPr>
                    <w:adjustRightInd w:val="0"/>
                    <w:snapToGrid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洗衣用水</w:t>
                  </w:r>
                </w:p>
              </w:tc>
              <w:tc>
                <w:tcPr>
                  <w:tcW w:w="1015" w:type="dxa"/>
                  <w:vAlign w:val="center"/>
                </w:tcPr>
                <w:p>
                  <w:pPr>
                    <w:adjustRightInd w:val="0"/>
                    <w:snapToGrid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37.95</w:t>
                  </w:r>
                </w:p>
              </w:tc>
              <w:tc>
                <w:tcPr>
                  <w:tcW w:w="1067" w:type="dxa"/>
                  <w:vAlign w:val="center"/>
                </w:tcPr>
                <w:p>
                  <w:pPr>
                    <w:adjustRightInd w:val="0"/>
                    <w:snapToGrid w:val="0"/>
                    <w:ind w:firstLine="0"/>
                    <w:jc w:val="center"/>
                    <w:rPr>
                      <w:rFonts w:asciiTheme="minorEastAsia" w:hAnsiTheme="minorEastAsia" w:eastAsiaTheme="minorEastAsia" w:cstheme="minorEastAsia"/>
                      <w:sz w:val="21"/>
                      <w:szCs w:val="21"/>
                    </w:rPr>
                  </w:pPr>
                  <w:r>
                    <w:rPr>
                      <w:rFonts w:hint="eastAsia" w:ascii="宋体" w:hAnsi="宋体"/>
                      <w:sz w:val="21"/>
                      <w:szCs w:val="21"/>
                    </w:rPr>
                    <w:t>0</w:t>
                  </w:r>
                </w:p>
              </w:tc>
              <w:tc>
                <w:tcPr>
                  <w:tcW w:w="1423" w:type="dxa"/>
                  <w:vAlign w:val="center"/>
                </w:tcPr>
                <w:p>
                  <w:pPr>
                    <w:adjustRightInd w:val="0"/>
                    <w:snapToGrid w:val="0"/>
                    <w:ind w:firstLine="0"/>
                    <w:jc w:val="center"/>
                    <w:rPr>
                      <w:rFonts w:ascii="宋体" w:hAnsi="宋体"/>
                      <w:sz w:val="21"/>
                      <w:szCs w:val="21"/>
                    </w:rPr>
                  </w:pPr>
                  <w:r>
                    <w:rPr>
                      <w:rFonts w:hint="eastAsia" w:ascii="宋体" w:hAnsi="宋体"/>
                      <w:sz w:val="21"/>
                      <w:szCs w:val="21"/>
                    </w:rPr>
                    <w:t>0</w:t>
                  </w:r>
                </w:p>
              </w:tc>
              <w:tc>
                <w:tcPr>
                  <w:tcW w:w="1419" w:type="dxa"/>
                  <w:vAlign w:val="center"/>
                </w:tcPr>
                <w:p>
                  <w:pPr>
                    <w:adjustRightInd w:val="0"/>
                    <w:snapToGrid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37.95</w:t>
                  </w:r>
                </w:p>
              </w:tc>
              <w:tc>
                <w:tcPr>
                  <w:tcW w:w="1063" w:type="dxa"/>
                  <w:vAlign w:val="center"/>
                </w:tcPr>
                <w:p>
                  <w:pPr>
                    <w:adjustRightInd w:val="0"/>
                    <w:snapToGrid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9" w:hRule="atLeast"/>
                <w:jc w:val="right"/>
              </w:trPr>
              <w:tc>
                <w:tcPr>
                  <w:tcW w:w="777" w:type="dxa"/>
                  <w:vAlign w:val="center"/>
                </w:tcPr>
                <w:p>
                  <w:pPr>
                    <w:adjustRightInd w:val="0"/>
                    <w:snapToGrid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3</w:t>
                  </w:r>
                </w:p>
              </w:tc>
              <w:tc>
                <w:tcPr>
                  <w:tcW w:w="1027" w:type="dxa"/>
                  <w:vMerge w:val="continue"/>
                  <w:vAlign w:val="center"/>
                </w:tcPr>
                <w:p>
                  <w:pPr>
                    <w:adjustRightInd w:val="0"/>
                    <w:snapToGrid w:val="0"/>
                    <w:ind w:firstLine="0"/>
                    <w:jc w:val="center"/>
                    <w:rPr>
                      <w:rFonts w:asciiTheme="minorEastAsia" w:hAnsiTheme="minorEastAsia" w:eastAsiaTheme="minorEastAsia" w:cstheme="minorEastAsia"/>
                      <w:sz w:val="21"/>
                      <w:szCs w:val="21"/>
                    </w:rPr>
                  </w:pPr>
                </w:p>
              </w:tc>
              <w:tc>
                <w:tcPr>
                  <w:tcW w:w="1291" w:type="dxa"/>
                  <w:vAlign w:val="center"/>
                </w:tcPr>
                <w:p>
                  <w:pPr>
                    <w:adjustRightInd w:val="0"/>
                    <w:snapToGrid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锅炉用水</w:t>
                  </w:r>
                </w:p>
              </w:tc>
              <w:tc>
                <w:tcPr>
                  <w:tcW w:w="1015" w:type="dxa"/>
                  <w:vAlign w:val="center"/>
                </w:tcPr>
                <w:p>
                  <w:pPr>
                    <w:adjustRightInd w:val="0"/>
                    <w:snapToGrid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12</w:t>
                  </w:r>
                </w:p>
              </w:tc>
              <w:tc>
                <w:tcPr>
                  <w:tcW w:w="1067" w:type="dxa"/>
                  <w:vAlign w:val="center"/>
                </w:tcPr>
                <w:p>
                  <w:pPr>
                    <w:adjustRightInd w:val="0"/>
                    <w:snapToGrid w:val="0"/>
                    <w:ind w:firstLine="0"/>
                    <w:jc w:val="center"/>
                    <w:rPr>
                      <w:rFonts w:ascii="宋体" w:hAnsi="宋体"/>
                      <w:sz w:val="21"/>
                      <w:szCs w:val="21"/>
                    </w:rPr>
                  </w:pPr>
                  <w:r>
                    <w:rPr>
                      <w:rFonts w:hint="eastAsia" w:asciiTheme="minorEastAsia" w:hAnsiTheme="minorEastAsia" w:eastAsiaTheme="minorEastAsia" w:cstheme="minorEastAsia"/>
                      <w:sz w:val="21"/>
                      <w:szCs w:val="21"/>
                    </w:rPr>
                    <w:t>12</w:t>
                  </w:r>
                </w:p>
              </w:tc>
              <w:tc>
                <w:tcPr>
                  <w:tcW w:w="1423" w:type="dxa"/>
                  <w:vAlign w:val="center"/>
                </w:tcPr>
                <w:p>
                  <w:pPr>
                    <w:adjustRightInd w:val="0"/>
                    <w:snapToGrid w:val="0"/>
                    <w:ind w:firstLine="0"/>
                    <w:jc w:val="center"/>
                    <w:rPr>
                      <w:rFonts w:ascii="宋体" w:hAnsi="宋体"/>
                      <w:sz w:val="21"/>
                      <w:szCs w:val="21"/>
                    </w:rPr>
                  </w:pPr>
                  <w:r>
                    <w:rPr>
                      <w:rFonts w:hint="eastAsia" w:asciiTheme="minorEastAsia" w:hAnsiTheme="minorEastAsia" w:eastAsiaTheme="minorEastAsia" w:cstheme="minorEastAsia"/>
                      <w:sz w:val="21"/>
                      <w:szCs w:val="21"/>
                    </w:rPr>
                    <w:t>-12</w:t>
                  </w:r>
                </w:p>
              </w:tc>
              <w:tc>
                <w:tcPr>
                  <w:tcW w:w="1419" w:type="dxa"/>
                  <w:vAlign w:val="center"/>
                </w:tcPr>
                <w:p>
                  <w:pPr>
                    <w:adjustRightInd w:val="0"/>
                    <w:snapToGrid w:val="0"/>
                    <w:ind w:firstLine="0"/>
                    <w:jc w:val="center"/>
                    <w:rPr>
                      <w:rFonts w:ascii="宋体" w:hAnsi="宋体"/>
                      <w:sz w:val="21"/>
                      <w:szCs w:val="21"/>
                    </w:rPr>
                  </w:pPr>
                  <w:r>
                    <w:rPr>
                      <w:rFonts w:hint="eastAsia" w:asciiTheme="minorEastAsia" w:hAnsiTheme="minorEastAsia" w:eastAsiaTheme="minorEastAsia" w:cstheme="minorEastAsia"/>
                      <w:sz w:val="21"/>
                      <w:szCs w:val="21"/>
                    </w:rPr>
                    <w:t>12</w:t>
                  </w:r>
                </w:p>
              </w:tc>
              <w:tc>
                <w:tcPr>
                  <w:tcW w:w="1063" w:type="dxa"/>
                  <w:vAlign w:val="center"/>
                </w:tcPr>
                <w:p>
                  <w:pPr>
                    <w:adjustRightInd w:val="0"/>
                    <w:snapToGrid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9" w:hRule="atLeast"/>
                <w:jc w:val="right"/>
              </w:trPr>
              <w:tc>
                <w:tcPr>
                  <w:tcW w:w="777" w:type="dxa"/>
                  <w:vAlign w:val="center"/>
                </w:tcPr>
                <w:p>
                  <w:pPr>
                    <w:adjustRightInd w:val="0"/>
                    <w:snapToGrid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4</w:t>
                  </w:r>
                </w:p>
              </w:tc>
              <w:tc>
                <w:tcPr>
                  <w:tcW w:w="1027" w:type="dxa"/>
                  <w:vMerge w:val="continue"/>
                  <w:vAlign w:val="center"/>
                </w:tcPr>
                <w:p>
                  <w:pPr>
                    <w:adjustRightInd w:val="0"/>
                    <w:snapToGrid w:val="0"/>
                    <w:ind w:firstLine="0"/>
                    <w:jc w:val="center"/>
                    <w:rPr>
                      <w:rFonts w:asciiTheme="minorEastAsia" w:hAnsiTheme="minorEastAsia" w:eastAsiaTheme="minorEastAsia" w:cstheme="minorEastAsia"/>
                      <w:sz w:val="21"/>
                      <w:szCs w:val="21"/>
                    </w:rPr>
                  </w:pPr>
                </w:p>
              </w:tc>
              <w:tc>
                <w:tcPr>
                  <w:tcW w:w="1291" w:type="dxa"/>
                  <w:vAlign w:val="center"/>
                </w:tcPr>
                <w:p>
                  <w:pPr>
                    <w:adjustRightInd w:val="0"/>
                    <w:snapToGrid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水膜除尘</w:t>
                  </w:r>
                </w:p>
                <w:p>
                  <w:pPr>
                    <w:adjustRightInd w:val="0"/>
                    <w:snapToGrid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补充</w:t>
                  </w:r>
                  <w:r>
                    <w:rPr>
                      <w:rFonts w:asciiTheme="minorEastAsia" w:hAnsiTheme="minorEastAsia" w:eastAsiaTheme="minorEastAsia" w:cstheme="minorEastAsia"/>
                      <w:sz w:val="21"/>
                      <w:szCs w:val="21"/>
                    </w:rPr>
                    <w:t>用水</w:t>
                  </w:r>
                </w:p>
              </w:tc>
              <w:tc>
                <w:tcPr>
                  <w:tcW w:w="1015" w:type="dxa"/>
                  <w:vAlign w:val="center"/>
                </w:tcPr>
                <w:p>
                  <w:pPr>
                    <w:adjustRightInd w:val="0"/>
                    <w:snapToGrid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0.05</w:t>
                  </w:r>
                </w:p>
              </w:tc>
              <w:tc>
                <w:tcPr>
                  <w:tcW w:w="1067" w:type="dxa"/>
                  <w:vAlign w:val="center"/>
                </w:tcPr>
                <w:p>
                  <w:pPr>
                    <w:adjustRightInd w:val="0"/>
                    <w:snapToGrid w:val="0"/>
                    <w:ind w:firstLine="0"/>
                    <w:jc w:val="center"/>
                    <w:rPr>
                      <w:rFonts w:ascii="宋体" w:hAnsi="宋体"/>
                      <w:sz w:val="21"/>
                      <w:szCs w:val="21"/>
                    </w:rPr>
                  </w:pPr>
                  <w:r>
                    <w:rPr>
                      <w:rFonts w:hint="eastAsia" w:asciiTheme="minorEastAsia" w:hAnsiTheme="minorEastAsia" w:eastAsiaTheme="minorEastAsia" w:cstheme="minorEastAsia"/>
                      <w:sz w:val="21"/>
                      <w:szCs w:val="21"/>
                    </w:rPr>
                    <w:t>0.05</w:t>
                  </w:r>
                </w:p>
              </w:tc>
              <w:tc>
                <w:tcPr>
                  <w:tcW w:w="1423" w:type="dxa"/>
                  <w:vAlign w:val="center"/>
                </w:tcPr>
                <w:p>
                  <w:pPr>
                    <w:adjustRightInd w:val="0"/>
                    <w:snapToGrid w:val="0"/>
                    <w:ind w:firstLine="0"/>
                    <w:jc w:val="center"/>
                    <w:rPr>
                      <w:rFonts w:ascii="宋体" w:hAnsi="宋体"/>
                      <w:sz w:val="21"/>
                      <w:szCs w:val="21"/>
                    </w:rPr>
                  </w:pPr>
                  <w:r>
                    <w:rPr>
                      <w:rFonts w:hint="eastAsia" w:asciiTheme="minorEastAsia" w:hAnsiTheme="minorEastAsia" w:eastAsiaTheme="minorEastAsia" w:cstheme="minorEastAsia"/>
                      <w:sz w:val="21"/>
                      <w:szCs w:val="21"/>
                    </w:rPr>
                    <w:t>-0.05</w:t>
                  </w:r>
                </w:p>
              </w:tc>
              <w:tc>
                <w:tcPr>
                  <w:tcW w:w="1419" w:type="dxa"/>
                  <w:vAlign w:val="center"/>
                </w:tcPr>
                <w:p>
                  <w:pPr>
                    <w:adjustRightInd w:val="0"/>
                    <w:snapToGrid w:val="0"/>
                    <w:ind w:firstLine="0"/>
                    <w:jc w:val="center"/>
                    <w:rPr>
                      <w:rFonts w:ascii="宋体" w:hAnsi="宋体"/>
                      <w:sz w:val="21"/>
                      <w:szCs w:val="21"/>
                    </w:rPr>
                  </w:pPr>
                  <w:r>
                    <w:rPr>
                      <w:rFonts w:hint="eastAsia" w:asciiTheme="minorEastAsia" w:hAnsiTheme="minorEastAsia" w:eastAsiaTheme="minorEastAsia" w:cstheme="minorEastAsia"/>
                      <w:sz w:val="21"/>
                      <w:szCs w:val="21"/>
                    </w:rPr>
                    <w:t>0.05</w:t>
                  </w:r>
                </w:p>
              </w:tc>
              <w:tc>
                <w:tcPr>
                  <w:tcW w:w="1063" w:type="dxa"/>
                  <w:vAlign w:val="center"/>
                </w:tcPr>
                <w:p>
                  <w:pPr>
                    <w:adjustRightInd w:val="0"/>
                    <w:snapToGrid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9" w:hRule="atLeast"/>
                <w:jc w:val="right"/>
              </w:trPr>
              <w:tc>
                <w:tcPr>
                  <w:tcW w:w="777" w:type="dxa"/>
                  <w:vAlign w:val="center"/>
                </w:tcPr>
                <w:p>
                  <w:pPr>
                    <w:adjustRightInd w:val="0"/>
                    <w:snapToGrid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w:t>
                  </w:r>
                </w:p>
              </w:tc>
              <w:tc>
                <w:tcPr>
                  <w:tcW w:w="2318" w:type="dxa"/>
                  <w:gridSpan w:val="2"/>
                  <w:vAlign w:val="center"/>
                </w:tcPr>
                <w:p>
                  <w:pPr>
                    <w:adjustRightInd w:val="0"/>
                    <w:snapToGrid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合计</w:t>
                  </w:r>
                </w:p>
              </w:tc>
              <w:tc>
                <w:tcPr>
                  <w:tcW w:w="1015" w:type="dxa"/>
                  <w:vAlign w:val="center"/>
                </w:tcPr>
                <w:p>
                  <w:pPr>
                    <w:adjustRightInd w:val="0"/>
                    <w:snapToGrid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500</w:t>
                  </w:r>
                </w:p>
              </w:tc>
              <w:tc>
                <w:tcPr>
                  <w:tcW w:w="1067" w:type="dxa"/>
                  <w:vAlign w:val="center"/>
                </w:tcPr>
                <w:p>
                  <w:pPr>
                    <w:adjustRightInd w:val="0"/>
                    <w:snapToGrid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12.5</w:t>
                  </w:r>
                </w:p>
              </w:tc>
              <w:tc>
                <w:tcPr>
                  <w:tcW w:w="1423" w:type="dxa"/>
                  <w:vAlign w:val="center"/>
                </w:tcPr>
                <w:p>
                  <w:pPr>
                    <w:adjustRightInd w:val="0"/>
                    <w:snapToGrid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-12.5</w:t>
                  </w:r>
                </w:p>
              </w:tc>
              <w:tc>
                <w:tcPr>
                  <w:tcW w:w="1419" w:type="dxa"/>
                  <w:vAlign w:val="center"/>
                </w:tcPr>
                <w:p>
                  <w:pPr>
                    <w:adjustRightInd w:val="0"/>
                    <w:snapToGrid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500</w:t>
                  </w:r>
                </w:p>
              </w:tc>
              <w:tc>
                <w:tcPr>
                  <w:tcW w:w="1063" w:type="dxa"/>
                  <w:vAlign w:val="center"/>
                </w:tcPr>
                <w:p>
                  <w:pPr>
                    <w:adjustRightInd w:val="0"/>
                    <w:snapToGrid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bl>
          <w:p>
            <w:pPr>
              <w:ind w:left="120" w:leftChars="50" w:right="120" w:rightChars="50" w:firstLine="480" w:firstLineChars="200"/>
              <w:rPr>
                <w:rFonts w:asciiTheme="minorEastAsia" w:hAnsiTheme="minorEastAsia" w:eastAsiaTheme="minorEastAsia" w:cstheme="minorEastAsia"/>
                <w:szCs w:val="24"/>
              </w:rPr>
            </w:pPr>
          </w:p>
          <w:p>
            <w:pPr>
              <w:spacing w:line="480" w:lineRule="exact"/>
              <w:ind w:left="120" w:leftChars="50" w:right="120" w:rightChars="50" w:firstLine="480" w:firstLineChars="200"/>
              <w:rPr>
                <w:rFonts w:asciiTheme="minorEastAsia" w:hAnsiTheme="minorEastAsia" w:eastAsiaTheme="minorEastAsia" w:cstheme="minorEastAsia"/>
                <w:szCs w:val="24"/>
              </w:rPr>
            </w:pPr>
            <w:r>
              <w:rPr>
                <w:rFonts w:hint="eastAsia" w:asciiTheme="minorEastAsia" w:hAnsiTheme="minorEastAsia" w:eastAsiaTheme="minorEastAsia" w:cstheme="minorEastAsia"/>
                <w:szCs w:val="24"/>
              </w:rPr>
              <w:t>7、人员规模及工作制度</w:t>
            </w:r>
          </w:p>
          <w:p>
            <w:pPr>
              <w:spacing w:line="480" w:lineRule="exact"/>
              <w:ind w:left="120" w:leftChars="50" w:right="120" w:rightChars="50" w:firstLine="480" w:firstLineChars="200"/>
              <w:rPr>
                <w:rFonts w:asciiTheme="minorEastAsia" w:hAnsiTheme="minorEastAsia" w:eastAsiaTheme="minorEastAsia" w:cstheme="minorEastAsia"/>
                <w:szCs w:val="24"/>
              </w:rPr>
            </w:pPr>
            <w:r>
              <w:rPr>
                <w:rFonts w:hint="eastAsia" w:asciiTheme="minorEastAsia" w:hAnsiTheme="minorEastAsia" w:eastAsiaTheme="minorEastAsia" w:cstheme="minorEastAsia"/>
                <w:bCs/>
                <w:szCs w:val="24"/>
              </w:rPr>
              <w:t>本项目原聘有员工500名，改建后</w:t>
            </w:r>
            <w:r>
              <w:rPr>
                <w:rFonts w:hint="eastAsia" w:asciiTheme="minorEastAsia" w:hAnsiTheme="minorEastAsia" w:eastAsiaTheme="minorEastAsia" w:cstheme="minorEastAsia"/>
                <w:snapToGrid w:val="0"/>
                <w:kern w:val="0"/>
                <w:szCs w:val="24"/>
              </w:rPr>
              <w:t>项目锅炉房人数不调整，</w:t>
            </w:r>
            <w:r>
              <w:rPr>
                <w:rFonts w:hint="eastAsia" w:asciiTheme="minorEastAsia" w:hAnsiTheme="minorEastAsia" w:eastAsiaTheme="minorEastAsia" w:cstheme="minorEastAsia"/>
                <w:bCs/>
                <w:szCs w:val="24"/>
              </w:rPr>
              <w:t>均不在厂区内食宿，锅炉每天使用约8h，全年使用约300d。</w:t>
            </w:r>
          </w:p>
          <w:p>
            <w:pPr>
              <w:pStyle w:val="134"/>
              <w:spacing w:line="480" w:lineRule="exact"/>
              <w:ind w:left="120" w:leftChars="50" w:right="120" w:rightChars="50" w:firstLine="482" w:firstLineChars="200"/>
              <w:outlineLvl w:val="9"/>
              <w:rPr>
                <w:rFonts w:asciiTheme="minorEastAsia" w:hAnsiTheme="minorEastAsia" w:eastAsiaTheme="minorEastAsia" w:cstheme="minorEastAsia"/>
                <w:sz w:val="24"/>
                <w:szCs w:val="24"/>
              </w:rPr>
            </w:pPr>
            <w:bookmarkStart w:id="2" w:name="_Toc8847"/>
            <w:bookmarkStart w:id="3" w:name="_Toc2038"/>
            <w:bookmarkStart w:id="4" w:name="_Toc30481"/>
            <w:r>
              <w:rPr>
                <w:rFonts w:hint="eastAsia" w:asciiTheme="minorEastAsia" w:hAnsiTheme="minorEastAsia" w:eastAsiaTheme="minorEastAsia" w:cstheme="minorEastAsia"/>
                <w:sz w:val="24"/>
                <w:szCs w:val="24"/>
              </w:rPr>
              <w:t>三、产业政策符合性及选址合理性分析</w:t>
            </w:r>
            <w:bookmarkEnd w:id="2"/>
            <w:bookmarkEnd w:id="3"/>
            <w:bookmarkEnd w:id="4"/>
          </w:p>
          <w:p>
            <w:pPr>
              <w:spacing w:line="480" w:lineRule="exact"/>
              <w:ind w:left="120" w:leftChars="50" w:right="120" w:rightChars="50" w:firstLine="480" w:firstLineChars="200"/>
              <w:rPr>
                <w:rFonts w:asciiTheme="minorEastAsia" w:hAnsiTheme="minorEastAsia" w:eastAsiaTheme="minorEastAsia" w:cstheme="minorEastAsia"/>
              </w:rPr>
            </w:pPr>
            <w:r>
              <w:rPr>
                <w:rFonts w:hint="eastAsia" w:asciiTheme="minorEastAsia" w:hAnsiTheme="minorEastAsia" w:eastAsiaTheme="minorEastAsia" w:cstheme="minorEastAsia"/>
              </w:rPr>
              <w:t>1、产业政策符合性分析</w:t>
            </w:r>
          </w:p>
          <w:p>
            <w:pPr>
              <w:spacing w:line="480" w:lineRule="exact"/>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本改建项目主要利用生物质颗粒锅炉进行供热，属于热力生产和供应业，项目不属于国家《产业结构调整指导目录（</w:t>
            </w:r>
            <w:r>
              <w:rPr>
                <w:rFonts w:asciiTheme="minorEastAsia" w:hAnsiTheme="minorEastAsia" w:eastAsiaTheme="minorEastAsia" w:cstheme="minorEastAsia"/>
                <w:szCs w:val="22"/>
              </w:rPr>
              <w:t xml:space="preserve">2019 </w:t>
            </w:r>
            <w:r>
              <w:rPr>
                <w:rFonts w:hint="eastAsia" w:asciiTheme="minorEastAsia" w:hAnsiTheme="minorEastAsia" w:eastAsiaTheme="minorEastAsia" w:cstheme="minorEastAsia"/>
                <w:szCs w:val="22"/>
              </w:rPr>
              <w:t>年本）》中的限制类和淘汰类，也不属于国家《市场准入负面清单（</w:t>
            </w:r>
            <w:r>
              <w:rPr>
                <w:rFonts w:asciiTheme="minorEastAsia" w:hAnsiTheme="minorEastAsia" w:eastAsiaTheme="minorEastAsia" w:cstheme="minorEastAsia"/>
                <w:szCs w:val="22"/>
              </w:rPr>
              <w:t xml:space="preserve">2019 </w:t>
            </w:r>
            <w:r>
              <w:rPr>
                <w:rFonts w:hint="eastAsia" w:asciiTheme="minorEastAsia" w:hAnsiTheme="minorEastAsia" w:eastAsiaTheme="minorEastAsia" w:cstheme="minorEastAsia"/>
                <w:szCs w:val="22"/>
              </w:rPr>
              <w:t>版）》中禁止准入类。本项目不属于鼓励类、限制类和淘汰类，且符合国家有关法律、法规和政策规定的，为</w:t>
            </w:r>
            <w:r>
              <w:rPr>
                <w:rFonts w:asciiTheme="minorEastAsia" w:hAnsiTheme="minorEastAsia" w:eastAsiaTheme="minorEastAsia" w:cstheme="minorEastAsia"/>
                <w:szCs w:val="22"/>
              </w:rPr>
              <w:t>“</w:t>
            </w:r>
            <w:r>
              <w:rPr>
                <w:rFonts w:hint="eastAsia" w:asciiTheme="minorEastAsia" w:hAnsiTheme="minorEastAsia" w:eastAsiaTheme="minorEastAsia" w:cstheme="minorEastAsia"/>
                <w:szCs w:val="22"/>
              </w:rPr>
              <w:t>允许类</w:t>
            </w:r>
            <w:r>
              <w:rPr>
                <w:rFonts w:asciiTheme="minorEastAsia" w:hAnsiTheme="minorEastAsia" w:eastAsiaTheme="minorEastAsia" w:cstheme="minorEastAsia"/>
                <w:szCs w:val="22"/>
              </w:rPr>
              <w:t>”</w:t>
            </w:r>
            <w:r>
              <w:rPr>
                <w:rFonts w:hint="eastAsia" w:asciiTheme="minorEastAsia" w:hAnsiTheme="minorEastAsia" w:eastAsiaTheme="minorEastAsia" w:cstheme="minorEastAsia"/>
                <w:szCs w:val="22"/>
              </w:rPr>
              <w:t xml:space="preserve">，本项目属于允许类项 目。项目建设符合国家产业政策。 </w:t>
            </w:r>
          </w:p>
          <w:p>
            <w:pPr>
              <w:spacing w:line="480" w:lineRule="exact"/>
              <w:ind w:left="120" w:leftChars="50" w:right="120" w:rightChars="50" w:firstLine="480" w:firstLineChars="200"/>
              <w:rPr>
                <w:rFonts w:asciiTheme="minorEastAsia" w:hAnsiTheme="minorEastAsia" w:eastAsiaTheme="minorEastAsia" w:cstheme="minorEastAsia"/>
              </w:rPr>
            </w:pPr>
            <w:r>
              <w:rPr>
                <w:rFonts w:hint="eastAsia" w:asciiTheme="minorEastAsia" w:hAnsiTheme="minorEastAsia" w:eastAsiaTheme="minorEastAsia" w:cstheme="minorEastAsia"/>
              </w:rPr>
              <w:t>2、区域环境功能相符性分析</w:t>
            </w:r>
          </w:p>
          <w:p>
            <w:pPr>
              <w:spacing w:line="480" w:lineRule="exact"/>
              <w:ind w:left="120" w:leftChars="50" w:right="120" w:rightChars="50" w:firstLine="480" w:firstLineChars="200"/>
              <w:rPr>
                <w:rFonts w:asciiTheme="minorEastAsia" w:hAnsiTheme="minorEastAsia" w:eastAsiaTheme="minorEastAsia" w:cstheme="minorEastAsia"/>
                <w:szCs w:val="24"/>
              </w:rPr>
            </w:pPr>
            <w:r>
              <w:rPr>
                <w:rFonts w:hint="eastAsia" w:asciiTheme="minorEastAsia" w:hAnsiTheme="minorEastAsia" w:eastAsiaTheme="minorEastAsia" w:cstheme="minorEastAsia"/>
                <w:szCs w:val="22"/>
              </w:rPr>
              <w:t>项目</w:t>
            </w:r>
            <w:r>
              <w:rPr>
                <w:rFonts w:hint="eastAsia" w:asciiTheme="minorEastAsia" w:hAnsiTheme="minorEastAsia" w:eastAsiaTheme="minorEastAsia" w:cstheme="minorEastAsia"/>
                <w:szCs w:val="24"/>
              </w:rPr>
              <w:t>位于</w:t>
            </w:r>
            <w:r>
              <w:rPr>
                <w:rFonts w:hint="eastAsia"/>
              </w:rPr>
              <w:t>海丰老区经济开发试验区</w:t>
            </w:r>
            <w:r>
              <w:rPr>
                <w:rFonts w:hint="eastAsia" w:asciiTheme="minorEastAsia" w:hAnsiTheme="minorEastAsia" w:eastAsiaTheme="minorEastAsia" w:cstheme="minorEastAsia"/>
                <w:szCs w:val="24"/>
              </w:rPr>
              <w:t>，</w:t>
            </w:r>
            <w:r>
              <w:rPr>
                <w:rFonts w:hint="eastAsia" w:asciiTheme="minorEastAsia" w:hAnsiTheme="minorEastAsia" w:eastAsiaTheme="minorEastAsia" w:cstheme="minorEastAsia"/>
                <w:szCs w:val="22"/>
              </w:rPr>
              <w:t>周边以厂房为主，项目所在地</w:t>
            </w:r>
            <w:r>
              <w:rPr>
                <w:rFonts w:hint="eastAsia" w:asciiTheme="minorEastAsia" w:hAnsiTheme="minorEastAsia" w:eastAsiaTheme="minorEastAsia" w:cstheme="minorEastAsia"/>
                <w:szCs w:val="24"/>
              </w:rPr>
              <w:t>不在水源保护区范围内，</w:t>
            </w:r>
            <w:r>
              <w:rPr>
                <w:rFonts w:hint="eastAsia" w:asciiTheme="minorEastAsia" w:hAnsiTheme="minorEastAsia" w:eastAsiaTheme="minorEastAsia" w:cstheme="minorEastAsia"/>
                <w:szCs w:val="22"/>
              </w:rPr>
              <w:t>根据《汕尾市环境保护规划纲要》（2008-2020），丽江水质现状和目标为《地表水环境质量标准》（GB3838-2002）Ⅲ类标准；根据《汕尾市环境保护规划纲要》（2008-2020），项目所在区域属于汕尾市环境空气质量功能区的二类区，执行《环境空气质量标准》（GB3095-2012）及其2018年修改单中的二级标准；根据《海丰县环境保护规划(2008-2020年)》（汕尾市海丰县环境保护局），6.4.3 海丰县（镇区）具体划分，对于县内各乡村原则上执行1类声环境功能区要求，工业活动较多的村庄以及有交通干线经过的村庄（指执行4类声环境功能区要求以外的地区）可局部或全部执行2类声环境功能区要求，故将项目评价区域确定为2类标准适用区，西面</w:t>
            </w:r>
            <w:r>
              <w:rPr>
                <w:rFonts w:hint="eastAsia" w:asciiTheme="minorEastAsia" w:hAnsiTheme="minorEastAsia" w:eastAsiaTheme="minorEastAsia" w:cstheme="minorEastAsia"/>
                <w:spacing w:val="4"/>
                <w:szCs w:val="22"/>
              </w:rPr>
              <w:t>北环公路</w:t>
            </w:r>
            <w:r>
              <w:rPr>
                <w:rFonts w:hint="eastAsia" w:asciiTheme="minorEastAsia" w:hAnsiTheme="minorEastAsia" w:eastAsiaTheme="minorEastAsia" w:cstheme="minorEastAsia"/>
                <w:szCs w:val="22"/>
              </w:rPr>
              <w:t>侧执行4a类标准适用区。由工程分析和污染物影响预测可知，项目运行后，对污染物采取措施，污染物均达标排放，</w:t>
            </w:r>
            <w:r>
              <w:rPr>
                <w:rFonts w:hint="eastAsia" w:asciiTheme="minorEastAsia" w:hAnsiTheme="minorEastAsia" w:eastAsiaTheme="minorEastAsia" w:cstheme="minorEastAsia"/>
                <w:szCs w:val="24"/>
              </w:rPr>
              <w:t>可将影响的范围和程度降到最小，符合环境功能区划要求。</w:t>
            </w:r>
          </w:p>
          <w:p>
            <w:pPr>
              <w:tabs>
                <w:tab w:val="left" w:pos="3750"/>
              </w:tabs>
              <w:spacing w:line="480" w:lineRule="exact"/>
              <w:ind w:left="120" w:leftChars="50" w:right="120" w:rightChars="50" w:firstLine="480" w:firstLineChars="200"/>
              <w:rPr>
                <w:rFonts w:asciiTheme="minorEastAsia" w:hAnsiTheme="minorEastAsia" w:eastAsiaTheme="minorEastAsia" w:cstheme="minorEastAsia"/>
              </w:rPr>
            </w:pPr>
            <w:r>
              <w:rPr>
                <w:rFonts w:hint="eastAsia" w:asciiTheme="minorEastAsia" w:hAnsiTheme="minorEastAsia" w:eastAsiaTheme="minorEastAsia" w:cstheme="minorEastAsia"/>
              </w:rPr>
              <w:t>3、选址及规划合理合法性分析</w:t>
            </w:r>
          </w:p>
          <w:p>
            <w:pPr>
              <w:spacing w:line="480" w:lineRule="exact"/>
              <w:ind w:left="120" w:leftChars="50" w:right="120" w:rightChars="50" w:firstLine="488" w:firstLineChars="200"/>
              <w:rPr>
                <w:rFonts w:asciiTheme="minorEastAsia" w:hAnsiTheme="minorEastAsia" w:eastAsiaTheme="minorEastAsia" w:cstheme="minorEastAsia"/>
                <w:spacing w:val="2"/>
                <w:szCs w:val="22"/>
              </w:rPr>
            </w:pPr>
            <w:bookmarkStart w:id="5" w:name="_Toc3398"/>
            <w:bookmarkStart w:id="6" w:name="_Toc17512"/>
            <w:r>
              <w:rPr>
                <w:rFonts w:hint="eastAsia" w:asciiTheme="minorEastAsia" w:hAnsiTheme="minorEastAsia" w:eastAsiaTheme="minorEastAsia" w:cstheme="minorEastAsia"/>
                <w:spacing w:val="2"/>
                <w:szCs w:val="22"/>
              </w:rPr>
              <w:t>本项目为锅炉改建项目，不新增用地，原项目厂房已进行了环评并取得了环保的批复及验收，原项目用地情况如下。</w:t>
            </w:r>
          </w:p>
          <w:p>
            <w:pPr>
              <w:spacing w:line="480" w:lineRule="exact"/>
              <w:ind w:left="120" w:leftChars="50" w:right="120" w:rightChars="50" w:firstLine="488" w:firstLineChars="200"/>
              <w:rPr>
                <w:rFonts w:asciiTheme="minorEastAsia" w:hAnsiTheme="minorEastAsia" w:eastAsiaTheme="minorEastAsia" w:cstheme="minorEastAsia"/>
                <w:spacing w:val="2"/>
                <w:szCs w:val="22"/>
              </w:rPr>
            </w:pPr>
            <w:r>
              <w:rPr>
                <w:rFonts w:hint="eastAsia" w:asciiTheme="minorEastAsia" w:hAnsiTheme="minorEastAsia" w:eastAsiaTheme="minorEastAsia" w:cstheme="minorEastAsia"/>
                <w:spacing w:val="2"/>
                <w:szCs w:val="22"/>
              </w:rPr>
              <w:t>根据海丰县溢盛针织厂有限公司提供的关于本项目《中华人民共和国国土证》，土地使用权者为：海丰县溢盛针织厂有限公司，坐落：</w:t>
            </w:r>
            <w:r>
              <w:rPr>
                <w:rFonts w:hint="eastAsia"/>
              </w:rPr>
              <w:t>海丰老区城东区内</w:t>
            </w:r>
            <w:r>
              <w:rPr>
                <w:rFonts w:hint="eastAsia" w:asciiTheme="minorEastAsia" w:hAnsiTheme="minorEastAsia" w:eastAsiaTheme="minorEastAsia" w:cstheme="minorEastAsia"/>
                <w:spacing w:val="2"/>
                <w:szCs w:val="22"/>
              </w:rPr>
              <w:t>，地类（用途）：厂房，使用权面积为6832平方米。</w:t>
            </w:r>
            <w:bookmarkEnd w:id="5"/>
            <w:bookmarkEnd w:id="6"/>
          </w:p>
          <w:p>
            <w:pPr>
              <w:spacing w:line="480" w:lineRule="exact"/>
              <w:ind w:left="120" w:leftChars="50" w:right="120" w:rightChars="50" w:firstLine="488" w:firstLineChars="200"/>
              <w:rPr>
                <w:rFonts w:asciiTheme="minorEastAsia" w:hAnsiTheme="minorEastAsia" w:eastAsiaTheme="minorEastAsia" w:cstheme="minorEastAsia"/>
                <w:spacing w:val="2"/>
                <w:szCs w:val="22"/>
              </w:rPr>
            </w:pPr>
            <w:r>
              <w:rPr>
                <w:rFonts w:hint="eastAsia" w:asciiTheme="minorEastAsia" w:hAnsiTheme="minorEastAsia" w:eastAsiaTheme="minorEastAsia" w:cstheme="minorEastAsia"/>
                <w:spacing w:val="2"/>
                <w:szCs w:val="22"/>
              </w:rPr>
              <w:t>根据《汕尾市海丰县土地利用总体规划（2010－2020年）调整完善方案》，项目所在地块用地性质为建设用地</w:t>
            </w:r>
            <w:r>
              <w:rPr>
                <w:rFonts w:hint="eastAsia" w:asciiTheme="minorEastAsia" w:hAnsiTheme="minorEastAsia" w:eastAsiaTheme="minorEastAsia" w:cstheme="minorEastAsia"/>
                <w:bCs/>
                <w:szCs w:val="24"/>
              </w:rPr>
              <w:t>（详见</w:t>
            </w:r>
            <w:r>
              <w:rPr>
                <w:rFonts w:hint="eastAsia" w:asciiTheme="minorEastAsia" w:hAnsiTheme="minorEastAsia" w:eastAsiaTheme="minorEastAsia" w:cstheme="minorEastAsia"/>
                <w:szCs w:val="22"/>
              </w:rPr>
              <w:t>附图四汕尾市海丰县土地利用总体规划图</w:t>
            </w:r>
            <w:r>
              <w:rPr>
                <w:rFonts w:hint="eastAsia" w:asciiTheme="minorEastAsia" w:hAnsiTheme="minorEastAsia" w:eastAsiaTheme="minorEastAsia" w:cstheme="minorEastAsia"/>
                <w:bCs/>
                <w:szCs w:val="24"/>
              </w:rPr>
              <w:t>）</w:t>
            </w:r>
            <w:r>
              <w:rPr>
                <w:rFonts w:hint="eastAsia" w:asciiTheme="minorEastAsia" w:hAnsiTheme="minorEastAsia" w:eastAsiaTheme="minorEastAsia" w:cstheme="minorEastAsia"/>
                <w:spacing w:val="2"/>
                <w:szCs w:val="22"/>
              </w:rPr>
              <w:t>。</w:t>
            </w:r>
          </w:p>
          <w:p>
            <w:pPr>
              <w:spacing w:line="480" w:lineRule="exact"/>
              <w:ind w:left="120" w:leftChars="50" w:right="120" w:rightChars="50" w:firstLine="480" w:firstLineChars="200"/>
              <w:rPr>
                <w:rFonts w:asciiTheme="minorEastAsia" w:hAnsiTheme="minorEastAsia" w:eastAsiaTheme="minorEastAsia" w:cstheme="minorEastAsia"/>
              </w:rPr>
            </w:pPr>
            <w:r>
              <w:rPr>
                <w:rFonts w:hint="eastAsia" w:asciiTheme="minorEastAsia" w:hAnsiTheme="minorEastAsia" w:eastAsiaTheme="minorEastAsia" w:cstheme="minorEastAsia"/>
              </w:rPr>
              <w:t>综上所述，从用地条件、区域规划及环境可接受程度来看，本项目的选址是合理的。</w:t>
            </w:r>
          </w:p>
          <w:p>
            <w:pPr>
              <w:snapToGrid w:val="0"/>
              <w:spacing w:line="480" w:lineRule="exact"/>
              <w:ind w:left="120" w:leftChars="50" w:right="120" w:rightChars="50" w:firstLine="480" w:firstLineChars="200"/>
              <w:rPr>
                <w:szCs w:val="24"/>
              </w:rPr>
            </w:pPr>
            <w:r>
              <w:rPr>
                <w:rFonts w:hint="eastAsia"/>
                <w:szCs w:val="24"/>
              </w:rPr>
              <w:t>4、与禁燃区的相符性</w:t>
            </w:r>
          </w:p>
          <w:p>
            <w:pPr>
              <w:spacing w:line="480" w:lineRule="exact"/>
              <w:ind w:left="120" w:leftChars="50" w:right="120" w:rightChars="50" w:firstLine="488" w:firstLineChars="200"/>
              <w:rPr>
                <w:rFonts w:asciiTheme="minorEastAsia" w:hAnsiTheme="minorEastAsia" w:eastAsiaTheme="minorEastAsia" w:cstheme="minorEastAsia"/>
                <w:spacing w:val="2"/>
                <w:szCs w:val="22"/>
              </w:rPr>
            </w:pPr>
            <w:r>
              <w:rPr>
                <w:rFonts w:asciiTheme="minorEastAsia" w:hAnsiTheme="minorEastAsia" w:eastAsiaTheme="minorEastAsia" w:cstheme="minorEastAsia"/>
                <w:spacing w:val="2"/>
                <w:szCs w:val="22"/>
              </w:rPr>
              <w:t>根据《海丰县人民政府关于优化调整高污染燃料禁燃区区划的通告》（海府通[2019]5号），</w:t>
            </w:r>
            <w:r>
              <w:rPr>
                <w:rFonts w:hint="eastAsia" w:asciiTheme="minorEastAsia" w:hAnsiTheme="minorEastAsia" w:eastAsiaTheme="minorEastAsia" w:cstheme="minorEastAsia"/>
                <w:spacing w:val="2"/>
                <w:szCs w:val="22"/>
              </w:rPr>
              <w:t>“四</w:t>
            </w:r>
            <w:r>
              <w:rPr>
                <w:rFonts w:asciiTheme="minorEastAsia" w:hAnsiTheme="minorEastAsia" w:eastAsiaTheme="minorEastAsia" w:cstheme="minorEastAsia"/>
                <w:spacing w:val="2"/>
                <w:szCs w:val="22"/>
              </w:rPr>
              <w:t>、禁燃区所禁止燃用的高污染燃料是指原（散）煤、洗选煤、水煤浆、蜂窝煤、焦炭、木炭、煤矸石、煤泥、煤焦油、重油、渣油、各种可燃废物和直接燃用的生物质等燃料，以及排放污染物含量超过国家规定限值的柴油、煤油、人工煤气等燃料。</w:t>
            </w:r>
            <w:r>
              <w:rPr>
                <w:rFonts w:hint="eastAsia" w:asciiTheme="minorEastAsia" w:hAnsiTheme="minorEastAsia" w:eastAsiaTheme="minorEastAsia" w:cstheme="minorEastAsia"/>
                <w:spacing w:val="2"/>
                <w:szCs w:val="22"/>
              </w:rPr>
              <w:t>” ；“</w:t>
            </w:r>
            <w:r>
              <w:rPr>
                <w:rFonts w:asciiTheme="minorEastAsia" w:hAnsiTheme="minorEastAsia" w:eastAsiaTheme="minorEastAsia" w:cstheme="minorEastAsia"/>
                <w:spacing w:val="2"/>
                <w:szCs w:val="22"/>
              </w:rPr>
              <w:t>除禁燃区III类区以外，海丰县城三环西路、北环公路及国道324所包络的范围划为禁燃区II类区，该区内执行《高污染燃料目录》II类管理要求，禁止燃用下列燃料：a.煤炭及其制品（单台出力大于等于20蒸吨/小时锅炉的除外）。b.石油焦、油页岩、原油、重油、渣油、煤焦油。c.直接燃用生物质。</w:t>
            </w:r>
            <w:r>
              <w:rPr>
                <w:rFonts w:hint="eastAsia" w:asciiTheme="minorEastAsia" w:hAnsiTheme="minorEastAsia" w:eastAsiaTheme="minorEastAsia" w:cstheme="minorEastAsia"/>
                <w:spacing w:val="2"/>
                <w:szCs w:val="22"/>
              </w:rPr>
              <w:t>”；“</w:t>
            </w:r>
            <w:r>
              <w:rPr>
                <w:rFonts w:asciiTheme="minorEastAsia" w:hAnsiTheme="minorEastAsia" w:eastAsiaTheme="minorEastAsia" w:cstheme="minorEastAsia"/>
                <w:spacing w:val="2"/>
                <w:szCs w:val="22"/>
              </w:rPr>
              <w:t>禁燃区内使用生物质成型燃料锅炉和气化供热项目的，污染物排放浓度要达到或优于天然气锅炉对应的大气污染物排放标准（折算基准氧含量排放浓度时，生物质成型燃料锅炉按9%执行，生物质气化供热项目按3.5%执行）</w:t>
            </w:r>
            <w:r>
              <w:rPr>
                <w:rFonts w:hint="eastAsia" w:asciiTheme="minorEastAsia" w:hAnsiTheme="minorEastAsia" w:eastAsiaTheme="minorEastAsia" w:cstheme="minorEastAsia"/>
                <w:spacing w:val="2"/>
                <w:szCs w:val="22"/>
              </w:rPr>
              <w:t>”。</w:t>
            </w:r>
          </w:p>
          <w:p>
            <w:pPr>
              <w:spacing w:line="480" w:lineRule="exact"/>
              <w:ind w:left="120" w:leftChars="50" w:right="120" w:rightChars="50" w:firstLine="488" w:firstLineChars="200"/>
              <w:rPr>
                <w:rFonts w:asciiTheme="minorEastAsia" w:hAnsiTheme="minorEastAsia" w:eastAsiaTheme="minorEastAsia" w:cstheme="minorEastAsia"/>
                <w:spacing w:val="2"/>
                <w:szCs w:val="22"/>
              </w:rPr>
            </w:pPr>
            <w:r>
              <w:rPr>
                <w:rFonts w:asciiTheme="minorEastAsia" w:hAnsiTheme="minorEastAsia" w:eastAsiaTheme="minorEastAsia" w:cstheme="minorEastAsia"/>
                <w:spacing w:val="2"/>
                <w:szCs w:val="22"/>
              </w:rPr>
              <w:t>本项目所在地</w:t>
            </w:r>
            <w:r>
              <w:rPr>
                <w:rFonts w:hint="eastAsia" w:asciiTheme="minorEastAsia" w:hAnsiTheme="minorEastAsia" w:eastAsiaTheme="minorEastAsia" w:cstheme="minorEastAsia"/>
                <w:spacing w:val="2"/>
                <w:szCs w:val="22"/>
              </w:rPr>
              <w:t>不在</w:t>
            </w:r>
            <w:r>
              <w:rPr>
                <w:rFonts w:asciiTheme="minorEastAsia" w:hAnsiTheme="minorEastAsia" w:eastAsiaTheme="minorEastAsia" w:cstheme="minorEastAsia"/>
                <w:spacing w:val="2"/>
                <w:szCs w:val="22"/>
              </w:rPr>
              <w:t>禁燃区II区</w:t>
            </w:r>
            <w:r>
              <w:rPr>
                <w:rFonts w:hint="eastAsia" w:asciiTheme="minorEastAsia" w:hAnsiTheme="minorEastAsia" w:eastAsiaTheme="minorEastAsia" w:cstheme="minorEastAsia"/>
                <w:spacing w:val="2"/>
                <w:szCs w:val="22"/>
              </w:rPr>
              <w:t>及</w:t>
            </w:r>
            <w:r>
              <w:rPr>
                <w:rFonts w:asciiTheme="minorEastAsia" w:hAnsiTheme="minorEastAsia" w:eastAsiaTheme="minorEastAsia" w:cstheme="minorEastAsia"/>
                <w:spacing w:val="2"/>
                <w:szCs w:val="22"/>
              </w:rPr>
              <w:t>禁燃区III类区</w:t>
            </w:r>
            <w:r>
              <w:rPr>
                <w:rFonts w:hint="eastAsia" w:asciiTheme="minorEastAsia" w:hAnsiTheme="minorEastAsia" w:eastAsiaTheme="minorEastAsia" w:cstheme="minorEastAsia"/>
                <w:spacing w:val="2"/>
                <w:szCs w:val="22"/>
              </w:rPr>
              <w:t>范围内</w:t>
            </w:r>
            <w:r>
              <w:rPr>
                <w:rFonts w:asciiTheme="minorEastAsia" w:hAnsiTheme="minorEastAsia" w:eastAsiaTheme="minorEastAsia" w:cstheme="minorEastAsia"/>
                <w:spacing w:val="2"/>
                <w:szCs w:val="22"/>
              </w:rPr>
              <w:t>（见附图</w:t>
            </w:r>
            <w:r>
              <w:rPr>
                <w:rFonts w:hint="eastAsia" w:asciiTheme="minorEastAsia" w:hAnsiTheme="minorEastAsia" w:eastAsiaTheme="minorEastAsia" w:cstheme="minorEastAsia"/>
                <w:spacing w:val="2"/>
                <w:szCs w:val="22"/>
              </w:rPr>
              <w:t>9</w:t>
            </w:r>
            <w:r>
              <w:rPr>
                <w:rFonts w:asciiTheme="minorEastAsia" w:hAnsiTheme="minorEastAsia" w:eastAsiaTheme="minorEastAsia" w:cstheme="minorEastAsia"/>
                <w:spacing w:val="2"/>
                <w:szCs w:val="22"/>
              </w:rPr>
              <w:t>），项目采用了</w:t>
            </w:r>
            <w:r>
              <w:rPr>
                <w:rFonts w:hint="eastAsia" w:asciiTheme="minorEastAsia" w:hAnsiTheme="minorEastAsia" w:eastAsiaTheme="minorEastAsia" w:cstheme="minorEastAsia"/>
                <w:spacing w:val="2"/>
                <w:szCs w:val="22"/>
              </w:rPr>
              <w:t>3</w:t>
            </w:r>
            <w:r>
              <w:rPr>
                <w:rFonts w:asciiTheme="minorEastAsia" w:hAnsiTheme="minorEastAsia" w:eastAsiaTheme="minorEastAsia" w:cstheme="minorEastAsia"/>
                <w:spacing w:val="2"/>
                <w:szCs w:val="22"/>
              </w:rPr>
              <w:t>台0.5t/h的生物质成型锅炉，该锅炉为新型环保的生物质成型专用锅炉，不直接燃烧生物质，根据生物颗粒检测报告，本项目使用的生物质成型燃料满足《工业锅炉用生物质成型燃料》（DB44/T 1052-2018），因此本项目符合《海丰县人民政府关于优化调整高污染燃料禁燃区区划的通告》（海府通[2019]5号）的要求。</w:t>
            </w:r>
          </w:p>
          <w:p>
            <w:pPr>
              <w:spacing w:line="480" w:lineRule="exact"/>
              <w:ind w:left="120" w:leftChars="50" w:right="120" w:rightChars="50" w:firstLine="480" w:firstLineChars="200"/>
              <w:rPr>
                <w:rFonts w:asciiTheme="minorEastAsia" w:hAnsiTheme="minorEastAsia" w:eastAsiaTheme="minorEastAsia" w:cstheme="minorEastAsia"/>
                <w:szCs w:val="22"/>
              </w:rPr>
            </w:pPr>
            <w:r>
              <w:rPr>
                <w:rFonts w:hint="eastAsia" w:ascii="宋体" w:hAnsi="宋体" w:cs="宋体"/>
                <w:kern w:val="0"/>
                <w:szCs w:val="24"/>
              </w:rPr>
              <w:t>5</w:t>
            </w:r>
            <w:r>
              <w:rPr>
                <w:rFonts w:hint="eastAsia" w:asciiTheme="minorEastAsia" w:hAnsiTheme="minorEastAsia" w:eastAsiaTheme="minorEastAsia" w:cstheme="minorEastAsia"/>
                <w:szCs w:val="22"/>
              </w:rPr>
              <w:t>、项目与《广东省锅炉污染整治实施方案》（粤环〔2016〕12号）相符性分析</w:t>
            </w:r>
          </w:p>
          <w:p>
            <w:pPr>
              <w:spacing w:line="480" w:lineRule="exact"/>
              <w:ind w:left="120" w:leftChars="50" w:right="120" w:rightChars="50" w:firstLine="480" w:firstLineChars="200"/>
              <w:rPr>
                <w:szCs w:val="24"/>
              </w:rPr>
            </w:pPr>
            <w:r>
              <w:rPr>
                <w:rFonts w:hint="eastAsia" w:asciiTheme="minorEastAsia" w:hAnsiTheme="minorEastAsia" w:eastAsiaTheme="minorEastAsia" w:cstheme="minorEastAsia"/>
                <w:szCs w:val="22"/>
              </w:rPr>
              <w:t>根据《广东省锅炉污染整治实施方案》（粤环〔2016〕12号），“努力提高锅炉使用清洁能源的比重，提升锅炉用燃料的品质，推进服务行业高效能源利用”、“淘汰城市建成区内燃用高污染燃料的锅炉，淘汰重点控制区10蒸吨/小时以下燃用高污染燃料锅炉，淘汰落后高耗能锅炉”。本项目使用0.5t/h的</w:t>
            </w:r>
            <w:r>
              <w:rPr>
                <w:rFonts w:asciiTheme="minorEastAsia" w:hAnsiTheme="minorEastAsia" w:eastAsiaTheme="minorEastAsia" w:cstheme="minorEastAsia"/>
                <w:szCs w:val="22"/>
              </w:rPr>
              <w:t>燃生物质成型颗粒</w:t>
            </w:r>
            <w:r>
              <w:rPr>
                <w:rFonts w:hint="eastAsia" w:asciiTheme="minorEastAsia" w:hAnsiTheme="minorEastAsia" w:eastAsiaTheme="minorEastAsia" w:cstheme="minorEastAsia"/>
                <w:szCs w:val="22"/>
              </w:rPr>
              <w:t>锅炉，燃料为</w:t>
            </w:r>
            <w:r>
              <w:rPr>
                <w:rFonts w:asciiTheme="minorEastAsia" w:hAnsiTheme="minorEastAsia" w:eastAsiaTheme="minorEastAsia" w:cstheme="minorEastAsia"/>
                <w:szCs w:val="22"/>
              </w:rPr>
              <w:t>生物质成型颗粒</w:t>
            </w:r>
            <w:r>
              <w:rPr>
                <w:rFonts w:hint="eastAsia" w:asciiTheme="minorEastAsia" w:hAnsiTheme="minorEastAsia" w:eastAsiaTheme="minorEastAsia" w:cstheme="minorEastAsia"/>
                <w:szCs w:val="22"/>
              </w:rPr>
              <w:t>，不属于高污染燃料，与《广东省锅炉污染整治实施方案》不冲突。</w:t>
            </w:r>
          </w:p>
          <w:p>
            <w:pPr>
              <w:snapToGrid w:val="0"/>
              <w:spacing w:line="480" w:lineRule="exact"/>
              <w:ind w:left="120" w:leftChars="50" w:right="120" w:rightChars="50" w:firstLine="480" w:firstLineChars="200"/>
              <w:rPr>
                <w:szCs w:val="24"/>
              </w:rPr>
            </w:pPr>
            <w:r>
              <w:rPr>
                <w:rFonts w:hint="eastAsia"/>
                <w:szCs w:val="24"/>
              </w:rPr>
              <w:t>6、项目与《广东省打赢蓝天保卫战实施方案》（</w:t>
            </w:r>
            <w:r>
              <w:rPr>
                <w:szCs w:val="24"/>
              </w:rPr>
              <w:t>2018-2020</w:t>
            </w:r>
            <w:r>
              <w:rPr>
                <w:rFonts w:hint="eastAsia"/>
                <w:szCs w:val="24"/>
              </w:rPr>
              <w:t xml:space="preserve">）相符性分析 </w:t>
            </w:r>
          </w:p>
          <w:p>
            <w:pPr>
              <w:spacing w:line="480" w:lineRule="exact"/>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 xml:space="preserve">实施建设项目大气污染物减量替代：制定广东省重点大气污染物（包括 </w:t>
            </w:r>
            <w:r>
              <w:rPr>
                <w:rFonts w:asciiTheme="minorEastAsia" w:hAnsiTheme="minorEastAsia" w:eastAsiaTheme="minorEastAsia" w:cstheme="minorEastAsia"/>
                <w:szCs w:val="22"/>
              </w:rPr>
              <w:t>SO</w:t>
            </w:r>
            <w:r>
              <w:rPr>
                <w:rFonts w:asciiTheme="minorEastAsia" w:hAnsiTheme="minorEastAsia" w:eastAsiaTheme="minorEastAsia" w:cstheme="minorEastAsia"/>
                <w:szCs w:val="22"/>
                <w:vertAlign w:val="subscript"/>
              </w:rPr>
              <w:t>2</w:t>
            </w:r>
            <w:r>
              <w:rPr>
                <w:rFonts w:hint="eastAsia" w:asciiTheme="minorEastAsia" w:hAnsiTheme="minorEastAsia" w:eastAsiaTheme="minorEastAsia" w:cstheme="minorEastAsia"/>
                <w:szCs w:val="22"/>
              </w:rPr>
              <w:t>、</w:t>
            </w:r>
            <w:r>
              <w:rPr>
                <w:rFonts w:asciiTheme="minorEastAsia" w:hAnsiTheme="minorEastAsia" w:eastAsiaTheme="minorEastAsia" w:cstheme="minorEastAsia"/>
                <w:szCs w:val="22"/>
              </w:rPr>
              <w:t>NO</w:t>
            </w:r>
            <w:r>
              <w:rPr>
                <w:rFonts w:asciiTheme="minorEastAsia" w:hAnsiTheme="minorEastAsia" w:eastAsiaTheme="minorEastAsia" w:cstheme="minorEastAsia"/>
                <w:szCs w:val="22"/>
                <w:vertAlign w:val="subscript"/>
              </w:rPr>
              <w:t>x</w:t>
            </w:r>
            <w:r>
              <w:rPr>
                <w:rFonts w:hint="eastAsia" w:asciiTheme="minorEastAsia" w:hAnsiTheme="minorEastAsia" w:eastAsiaTheme="minorEastAsia" w:cstheme="minorEastAsia"/>
                <w:szCs w:val="22"/>
              </w:rPr>
              <w:t>、</w:t>
            </w:r>
            <w:r>
              <w:rPr>
                <w:rFonts w:asciiTheme="minorEastAsia" w:hAnsiTheme="minorEastAsia" w:eastAsiaTheme="minorEastAsia" w:cstheme="minorEastAsia"/>
                <w:szCs w:val="22"/>
              </w:rPr>
              <w:t>VOCs</w:t>
            </w:r>
            <w:r>
              <w:rPr>
                <w:rFonts w:hint="eastAsia" w:asciiTheme="minorEastAsia" w:hAnsiTheme="minorEastAsia" w:eastAsiaTheme="minorEastAsia" w:cstheme="minorEastAsia"/>
                <w:szCs w:val="22"/>
              </w:rPr>
              <w:t xml:space="preserve">）排放总量指标审核及相关管理办法。珠三角地区建设项目实施 </w:t>
            </w:r>
            <w:r>
              <w:rPr>
                <w:rFonts w:asciiTheme="minorEastAsia" w:hAnsiTheme="minorEastAsia" w:eastAsiaTheme="minorEastAsia" w:cstheme="minorEastAsia"/>
                <w:szCs w:val="22"/>
              </w:rPr>
              <w:t xml:space="preserve">VOCs </w:t>
            </w:r>
            <w:r>
              <w:rPr>
                <w:rFonts w:hint="eastAsia" w:asciiTheme="minorEastAsia" w:hAnsiTheme="minorEastAsia" w:eastAsiaTheme="minorEastAsia" w:cstheme="minorEastAsia"/>
                <w:szCs w:val="22"/>
              </w:rPr>
              <w:t xml:space="preserve">排放两倍削减量替代，粤东西北地区实施等量替代，对 </w:t>
            </w:r>
            <w:r>
              <w:rPr>
                <w:rFonts w:asciiTheme="minorEastAsia" w:hAnsiTheme="minorEastAsia" w:eastAsiaTheme="minorEastAsia" w:cstheme="minorEastAsia"/>
                <w:szCs w:val="22"/>
              </w:rPr>
              <w:t xml:space="preserve">VOCs </w:t>
            </w:r>
            <w:r>
              <w:rPr>
                <w:rFonts w:hint="eastAsia" w:asciiTheme="minorEastAsia" w:hAnsiTheme="minorEastAsia" w:eastAsiaTheme="minorEastAsia" w:cstheme="minorEastAsia"/>
                <w:szCs w:val="22"/>
              </w:rPr>
              <w:t xml:space="preserve">指标实行动态管理，严格控制区域 </w:t>
            </w:r>
            <w:r>
              <w:rPr>
                <w:rFonts w:asciiTheme="minorEastAsia" w:hAnsiTheme="minorEastAsia" w:eastAsiaTheme="minorEastAsia" w:cstheme="minorEastAsia"/>
                <w:szCs w:val="22"/>
              </w:rPr>
              <w:t xml:space="preserve">VOCs </w:t>
            </w:r>
            <w:r>
              <w:rPr>
                <w:rFonts w:hint="eastAsia" w:asciiTheme="minorEastAsia" w:hAnsiTheme="minorEastAsia" w:eastAsiaTheme="minorEastAsia" w:cstheme="minorEastAsia"/>
                <w:szCs w:val="22"/>
              </w:rPr>
              <w:t>排放量。地级以上城市建成区严格限制建设化工、包装印刷、工业涂装等涉</w:t>
            </w:r>
            <w:r>
              <w:rPr>
                <w:rFonts w:asciiTheme="minorEastAsia" w:hAnsiTheme="minorEastAsia" w:eastAsiaTheme="minorEastAsia" w:cstheme="minorEastAsia"/>
                <w:szCs w:val="22"/>
              </w:rPr>
              <w:t xml:space="preserve">VOCs </w:t>
            </w:r>
            <w:r>
              <w:rPr>
                <w:rFonts w:hint="eastAsia" w:asciiTheme="minorEastAsia" w:hAnsiTheme="minorEastAsia" w:eastAsiaTheme="minorEastAsia" w:cstheme="minorEastAsia"/>
                <w:szCs w:val="22"/>
              </w:rPr>
              <w:t xml:space="preserve">排放项目，新建石油化工、包装印刷、工业涂装企业原则上应入园进区。 </w:t>
            </w:r>
          </w:p>
          <w:p>
            <w:pPr>
              <w:spacing w:line="480" w:lineRule="exact"/>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继续推进工业锅炉污染综合治理：实施新修订的广东省《锅炉大气污染物排放标 准》。未实行清洁能源改造的每小时</w:t>
            </w:r>
            <w:r>
              <w:rPr>
                <w:rFonts w:asciiTheme="minorEastAsia" w:hAnsiTheme="minorEastAsia" w:eastAsiaTheme="minorEastAsia" w:cstheme="minorEastAsia"/>
                <w:szCs w:val="22"/>
              </w:rPr>
              <w:t>35</w:t>
            </w:r>
            <w:r>
              <w:rPr>
                <w:rFonts w:hint="eastAsia" w:asciiTheme="minorEastAsia" w:hAnsiTheme="minorEastAsia" w:eastAsiaTheme="minorEastAsia" w:cstheme="minorEastAsia"/>
                <w:szCs w:val="22"/>
              </w:rPr>
              <w:t>蒸吨及以上燃煤锅炉（含企业自备电站），要在</w:t>
            </w:r>
            <w:r>
              <w:rPr>
                <w:rFonts w:asciiTheme="minorEastAsia" w:hAnsiTheme="minorEastAsia" w:eastAsiaTheme="minorEastAsia" w:cstheme="minorEastAsia"/>
                <w:szCs w:val="22"/>
              </w:rPr>
              <w:t>2020</w:t>
            </w:r>
            <w:r>
              <w:rPr>
                <w:rFonts w:hint="eastAsia" w:asciiTheme="minorEastAsia" w:hAnsiTheme="minorEastAsia" w:eastAsiaTheme="minorEastAsia" w:cstheme="minorEastAsia"/>
                <w:szCs w:val="22"/>
              </w:rPr>
              <w:t xml:space="preserve">年年底前完成超低排放改造或自主选择关停。持续开展生物成型燃料锅炉专项整治，未稳定达标排放的燃气锅炉要实施低氮改造，确保稳定达标排放。 </w:t>
            </w:r>
          </w:p>
          <w:p>
            <w:pPr>
              <w:spacing w:line="480" w:lineRule="exact"/>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本改建项目主要内容为3台 0.5</w:t>
            </w:r>
            <w:r>
              <w:rPr>
                <w:rFonts w:asciiTheme="minorEastAsia" w:hAnsiTheme="minorEastAsia" w:eastAsiaTheme="minorEastAsia" w:cstheme="minorEastAsia"/>
                <w:szCs w:val="22"/>
              </w:rPr>
              <w:t>t/h</w:t>
            </w:r>
            <w:r>
              <w:rPr>
                <w:rFonts w:hint="eastAsia" w:asciiTheme="minorEastAsia" w:hAnsiTheme="minorEastAsia" w:eastAsiaTheme="minorEastAsia" w:cstheme="minorEastAsia"/>
                <w:szCs w:val="22"/>
              </w:rPr>
              <w:t>燃生物质锅炉，本改建项目属于实行清洁能源改造项目，燃烧过程产生的主要污染物为颗粒物、</w:t>
            </w:r>
            <w:r>
              <w:rPr>
                <w:rFonts w:asciiTheme="minorEastAsia" w:hAnsiTheme="minorEastAsia" w:eastAsiaTheme="minorEastAsia" w:cstheme="minorEastAsia"/>
                <w:szCs w:val="22"/>
              </w:rPr>
              <w:t>NO</w:t>
            </w:r>
            <w:r>
              <w:rPr>
                <w:rFonts w:asciiTheme="minorEastAsia" w:hAnsiTheme="minorEastAsia" w:eastAsiaTheme="minorEastAsia" w:cstheme="minorEastAsia"/>
                <w:szCs w:val="22"/>
                <w:vertAlign w:val="subscript"/>
              </w:rPr>
              <w:t>x</w:t>
            </w:r>
            <w:r>
              <w:rPr>
                <w:rFonts w:asciiTheme="minorEastAsia" w:hAnsiTheme="minorEastAsia" w:eastAsiaTheme="minorEastAsia" w:cstheme="minorEastAsia"/>
                <w:szCs w:val="22"/>
              </w:rPr>
              <w:t xml:space="preserve"> </w:t>
            </w:r>
            <w:r>
              <w:rPr>
                <w:rFonts w:hint="eastAsia" w:asciiTheme="minorEastAsia" w:hAnsiTheme="minorEastAsia" w:eastAsiaTheme="minorEastAsia" w:cstheme="minorEastAsia"/>
                <w:szCs w:val="22"/>
              </w:rPr>
              <w:t xml:space="preserve">和 </w:t>
            </w:r>
            <w:r>
              <w:rPr>
                <w:rFonts w:asciiTheme="minorEastAsia" w:hAnsiTheme="minorEastAsia" w:eastAsiaTheme="minorEastAsia" w:cstheme="minorEastAsia"/>
                <w:szCs w:val="22"/>
              </w:rPr>
              <w:t>SO</w:t>
            </w:r>
            <w:r>
              <w:rPr>
                <w:rFonts w:asciiTheme="minorEastAsia" w:hAnsiTheme="minorEastAsia" w:eastAsiaTheme="minorEastAsia" w:cstheme="minorEastAsia"/>
                <w:szCs w:val="22"/>
                <w:vertAlign w:val="subscript"/>
              </w:rPr>
              <w:t>2</w:t>
            </w:r>
            <w:r>
              <w:rPr>
                <w:rFonts w:hint="eastAsia" w:asciiTheme="minorEastAsia" w:hAnsiTheme="minorEastAsia" w:eastAsiaTheme="minorEastAsia" w:cstheme="minorEastAsia"/>
                <w:szCs w:val="22"/>
              </w:rPr>
              <w:t>，确保稳定排放满足广东省《锅炉大气污染物排放标准》（</w:t>
            </w:r>
            <w:r>
              <w:rPr>
                <w:rFonts w:asciiTheme="minorEastAsia" w:hAnsiTheme="minorEastAsia" w:eastAsiaTheme="minorEastAsia" w:cstheme="minorEastAsia"/>
                <w:szCs w:val="22"/>
              </w:rPr>
              <w:t>DB44/765-2019</w:t>
            </w:r>
            <w:r>
              <w:rPr>
                <w:rFonts w:hint="eastAsia" w:asciiTheme="minorEastAsia" w:hAnsiTheme="minorEastAsia" w:eastAsiaTheme="minorEastAsia" w:cstheme="minorEastAsia"/>
                <w:szCs w:val="22"/>
              </w:rPr>
              <w:t>）中燃生物质锅炉标准。因此，本改建 项目符合《广东省打赢蓝天保卫战实施方案》（</w:t>
            </w:r>
            <w:r>
              <w:rPr>
                <w:rFonts w:asciiTheme="minorEastAsia" w:hAnsiTheme="minorEastAsia" w:eastAsiaTheme="minorEastAsia" w:cstheme="minorEastAsia"/>
                <w:szCs w:val="22"/>
              </w:rPr>
              <w:t>2018-2020</w:t>
            </w:r>
            <w:r>
              <w:rPr>
                <w:rFonts w:hint="eastAsia" w:asciiTheme="minorEastAsia" w:hAnsiTheme="minorEastAsia" w:eastAsiaTheme="minorEastAsia" w:cstheme="minorEastAsia"/>
                <w:szCs w:val="22"/>
              </w:rPr>
              <w:t>）文件的要求。</w:t>
            </w:r>
          </w:p>
          <w:p>
            <w:pPr>
              <w:spacing w:line="480" w:lineRule="exact"/>
              <w:ind w:left="120" w:leftChars="50" w:right="120" w:rightChars="50" w:firstLine="480" w:firstLineChars="200"/>
              <w:rPr>
                <w:szCs w:val="22"/>
              </w:rPr>
            </w:pPr>
            <w:r>
              <w:rPr>
                <w:rFonts w:hint="eastAsia"/>
                <w:szCs w:val="22"/>
              </w:rPr>
              <w:t>7、《广东省环境保护“十三五”规划》的相符性分析</w:t>
            </w:r>
          </w:p>
          <w:p>
            <w:pPr>
              <w:spacing w:line="480" w:lineRule="exact"/>
              <w:ind w:left="120" w:leftChars="50" w:right="120" w:rightChars="50" w:firstLine="480" w:firstLineChars="200"/>
              <w:rPr>
                <w:szCs w:val="22"/>
              </w:rPr>
            </w:pPr>
            <w:r>
              <w:rPr>
                <w:rFonts w:hint="eastAsia"/>
                <w:szCs w:val="22"/>
              </w:rPr>
              <w:t>“粤东、</w:t>
            </w:r>
            <w:r>
              <w:rPr>
                <w:szCs w:val="22"/>
              </w:rPr>
              <w:t>粤西地区坚持发展中保护，着力优化结构、提高效益、降低消耗、保护环境，减少工业化、城镇化对生态环境的影响，切实保护湿地和红树林等资源，减少海洋开发过程中对陆域和海域生态环境的破坏</w:t>
            </w:r>
            <w:r>
              <w:rPr>
                <w:rFonts w:hint="eastAsia"/>
                <w:szCs w:val="22"/>
              </w:rPr>
              <w:t>”。本项目所在地周边不存在</w:t>
            </w:r>
            <w:r>
              <w:rPr>
                <w:szCs w:val="22"/>
              </w:rPr>
              <w:t>湿地和红树林等资源</w:t>
            </w:r>
            <w:r>
              <w:rPr>
                <w:rFonts w:hint="eastAsia"/>
                <w:szCs w:val="22"/>
              </w:rPr>
              <w:t>，与《</w:t>
            </w:r>
            <w:r>
              <w:rPr>
                <w:rFonts w:hint="eastAsia"/>
              </w:rPr>
              <w:t>广东省环境保护“十三五”规划</w:t>
            </w:r>
            <w:r>
              <w:rPr>
                <w:rFonts w:hint="eastAsia"/>
                <w:szCs w:val="22"/>
              </w:rPr>
              <w:t>》相符。</w:t>
            </w:r>
          </w:p>
          <w:p>
            <w:pPr>
              <w:spacing w:line="480" w:lineRule="exact"/>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8、与《广东省大气污染防治条例》的相符性分析</w:t>
            </w:r>
          </w:p>
          <w:p>
            <w:pPr>
              <w:spacing w:line="480" w:lineRule="exact"/>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根据《广东省大气污染防治条例》，火电、钢铁、石油、化工、平板玻璃、水泥、陶瓷等大气污染重点行业企业及锅炉项目，应当采用污染防治先进可行技术，使重点大气污染物排放浓度达到国家和省的超低排放要求；在集中供热管网覆盖范围内，禁止新建、改建燃用煤炭、重油、渣油、生物质等分散供热锅炉。</w:t>
            </w:r>
          </w:p>
          <w:p>
            <w:pPr>
              <w:spacing w:line="480" w:lineRule="exact"/>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改建项目仅使用成型生物质燃料，锅炉燃烧废气各污染物均能满足广东省地方标准《锅炉大气污染物排放标准》(DB44/765-2019)中表2新建锅炉大气污染物排放浓度限值中的燃生物质颗粒锅炉限值，达到国家和省的超低排放要求，与《广东省大气污染防治条例》相符。</w:t>
            </w:r>
          </w:p>
          <w:p>
            <w:pPr>
              <w:spacing w:line="480" w:lineRule="exact"/>
              <w:ind w:left="120" w:leftChars="50" w:right="120" w:rightChars="50" w:firstLine="480" w:firstLineChars="200"/>
              <w:rPr>
                <w:szCs w:val="22"/>
              </w:rPr>
            </w:pPr>
            <w:r>
              <w:rPr>
                <w:rFonts w:hint="eastAsia"/>
                <w:szCs w:val="22"/>
              </w:rPr>
              <w:t>9、与《汕尾市环境保护十三五规划》的相符性分析：</w:t>
            </w:r>
          </w:p>
          <w:p>
            <w:pPr>
              <w:spacing w:line="480" w:lineRule="exact"/>
              <w:ind w:left="120" w:leftChars="50" w:right="120" w:rightChars="50" w:firstLine="480" w:firstLineChars="200"/>
              <w:rPr>
                <w:szCs w:val="22"/>
              </w:rPr>
            </w:pPr>
            <w:r>
              <w:rPr>
                <w:rFonts w:hint="eastAsia"/>
                <w:szCs w:val="22"/>
              </w:rPr>
              <w:t>“坚持节约资源和保护环境的基本国策，加快建设资源节约型、环境友好型社会，形成人与自然和谐发展现代化建设格局，共同推进美丽汕尾建设。严格控制工业污染物排放总量，促进产业结构调整升级，大力推行清洁生产，淘汰污染严重的落后产能，巩固和提高工业污染源主要污染物达标排放效果。严格按照优化开发、重点开发、限制开发、禁止开发的主体功能定位，在重要生态功能区、陆地和海洋生态环境敏感区、脆弱区划定并严守生态保护红线。”</w:t>
            </w:r>
          </w:p>
          <w:p>
            <w:pPr>
              <w:spacing w:line="480" w:lineRule="exact"/>
              <w:ind w:left="120" w:leftChars="50" w:right="120" w:rightChars="50" w:firstLine="480" w:firstLineChars="200"/>
              <w:rPr>
                <w:rFonts w:asciiTheme="minorEastAsia" w:hAnsiTheme="minorEastAsia" w:eastAsiaTheme="minorEastAsia" w:cstheme="minorEastAsia"/>
              </w:rPr>
            </w:pPr>
            <w:r>
              <w:rPr>
                <w:rFonts w:hint="eastAsia"/>
                <w:szCs w:val="22"/>
              </w:rPr>
              <w:t>本项目选址位于陆域集约利用区，不属于重要生态功能区、陆地和海洋生态环境敏感区、脆弱区，与《汕尾市环境保护十三五规划》相符。</w:t>
            </w:r>
          </w:p>
          <w:p>
            <w:pPr>
              <w:spacing w:line="480" w:lineRule="exact"/>
              <w:ind w:left="120" w:leftChars="50" w:right="120" w:rightChars="50" w:firstLine="480" w:firstLineChars="200"/>
              <w:rPr>
                <w:szCs w:val="22"/>
              </w:rPr>
            </w:pPr>
            <w:r>
              <w:rPr>
                <w:rFonts w:hint="eastAsia" w:asciiTheme="minorEastAsia" w:hAnsiTheme="minorEastAsia" w:eastAsiaTheme="minorEastAsia" w:cstheme="minorEastAsia"/>
              </w:rPr>
              <w:t>10、</w:t>
            </w:r>
            <w:r>
              <w:rPr>
                <w:rFonts w:hint="eastAsia"/>
                <w:szCs w:val="22"/>
              </w:rPr>
              <w:t>建设项目“三线一单”符合性分析</w:t>
            </w:r>
          </w:p>
          <w:p>
            <w:pPr>
              <w:spacing w:line="480" w:lineRule="exact"/>
              <w:ind w:left="120" w:leftChars="50" w:right="120" w:rightChars="50" w:firstLine="480" w:firstLineChars="200"/>
              <w:rPr>
                <w:szCs w:val="22"/>
              </w:rPr>
            </w:pPr>
            <w:r>
              <w:rPr>
                <w:rFonts w:hint="eastAsia"/>
                <w:szCs w:val="22"/>
              </w:rPr>
              <w:t>根据环保部《关于以改善环境质量为核心加强环境影响评价管理的通知》（环环评[2016]150号）要求，落实“生态保护红线、环境质量底线、资源利用上线和环境准入负面清单” (以下简称“三线一单”)约束要求，本项目“三线一单”符合性分析如下：</w:t>
            </w:r>
          </w:p>
          <w:p>
            <w:pPr>
              <w:spacing w:line="480" w:lineRule="exact"/>
              <w:ind w:left="120" w:leftChars="50" w:right="120" w:rightChars="50" w:firstLine="480" w:firstLineChars="200"/>
              <w:rPr>
                <w:szCs w:val="22"/>
              </w:rPr>
            </w:pPr>
            <w:r>
              <w:rPr>
                <w:rFonts w:hint="eastAsia"/>
                <w:szCs w:val="22"/>
              </w:rPr>
              <w:t>1）生态保护红线</w:t>
            </w:r>
          </w:p>
          <w:p>
            <w:pPr>
              <w:spacing w:line="480" w:lineRule="exact"/>
              <w:ind w:left="120" w:leftChars="50" w:right="120" w:rightChars="50" w:firstLine="480" w:firstLineChars="200"/>
              <w:rPr>
                <w:szCs w:val="22"/>
              </w:rPr>
            </w:pPr>
            <w:r>
              <w:rPr>
                <w:rFonts w:hint="eastAsia"/>
                <w:szCs w:val="22"/>
              </w:rPr>
              <w:t>生态保护红线是生态空间范围内具有特殊重要生态功能必须实行强制性严格保护的区域。本项目不在国家、省、市重点保护文物、自然保护区、濒危珍稀动植物、风景名胜区范围内，不在生态保护红线范围内。</w:t>
            </w:r>
          </w:p>
          <w:p>
            <w:pPr>
              <w:spacing w:line="480" w:lineRule="exact"/>
              <w:ind w:left="120" w:leftChars="50" w:right="120" w:rightChars="50" w:firstLine="480" w:firstLineChars="200"/>
              <w:rPr>
                <w:szCs w:val="22"/>
              </w:rPr>
            </w:pPr>
            <w:r>
              <w:rPr>
                <w:rFonts w:hint="eastAsia"/>
                <w:szCs w:val="22"/>
              </w:rPr>
              <w:t>2）环境质量底线</w:t>
            </w:r>
          </w:p>
          <w:p>
            <w:pPr>
              <w:spacing w:line="480" w:lineRule="exact"/>
              <w:ind w:left="120" w:leftChars="50" w:right="120" w:rightChars="50" w:firstLine="480" w:firstLineChars="200"/>
              <w:rPr>
                <w:szCs w:val="22"/>
              </w:rPr>
            </w:pPr>
            <w:r>
              <w:rPr>
                <w:rFonts w:hint="eastAsia"/>
                <w:szCs w:val="22"/>
              </w:rPr>
              <w:t>环境质量底线是国家和地方设置的大气、水和土壤环境质量目标，也是改善环境质量的基准线。</w:t>
            </w:r>
          </w:p>
          <w:p>
            <w:pPr>
              <w:spacing w:line="480" w:lineRule="exact"/>
              <w:ind w:left="120" w:leftChars="50" w:right="120" w:rightChars="50" w:firstLine="480" w:firstLineChars="200"/>
              <w:rPr>
                <w:szCs w:val="22"/>
              </w:rPr>
            </w:pPr>
            <w:r>
              <w:rPr>
                <w:rFonts w:hint="eastAsia"/>
                <w:szCs w:val="22"/>
              </w:rPr>
              <w:t>根据本地区环境功能区划，区域环境空气质量为二类区，地表水丽江为III类水体，声环境为2、4a类功能区。根据</w:t>
            </w:r>
            <w:r>
              <w:rPr>
                <w:rFonts w:hint="eastAsia" w:asciiTheme="minorEastAsia" w:hAnsiTheme="minorEastAsia" w:eastAsiaTheme="minorEastAsia" w:cstheme="minorEastAsia"/>
              </w:rPr>
              <w:t>2019年环境质量状况公报</w:t>
            </w:r>
            <w:r>
              <w:rPr>
                <w:rFonts w:hint="eastAsia"/>
                <w:szCs w:val="22"/>
              </w:rPr>
              <w:t>，环境空气质量较好，各污染因子尚有一定环境容量。水环境评价区域河段水质基本满足《地表水环境质量标准》（GB3838-2002）中的III类水域水质要求。</w:t>
            </w:r>
          </w:p>
          <w:p>
            <w:pPr>
              <w:spacing w:line="480" w:lineRule="exact"/>
              <w:ind w:left="120" w:leftChars="50" w:right="120" w:rightChars="50" w:firstLine="480" w:firstLineChars="200"/>
              <w:rPr>
                <w:szCs w:val="22"/>
              </w:rPr>
            </w:pPr>
            <w:r>
              <w:rPr>
                <w:rFonts w:hint="eastAsia"/>
                <w:szCs w:val="22"/>
              </w:rPr>
              <w:t>本改建项目在生产过程中产生的污染物经有效措施治理后，均可实现达标排放。经本次环评预测，项目运行期所在区域环境空气、声环境质量仍能满足相关功能区划要求。</w:t>
            </w:r>
          </w:p>
          <w:p>
            <w:pPr>
              <w:spacing w:line="480" w:lineRule="exact"/>
              <w:ind w:left="120" w:leftChars="50" w:right="120" w:rightChars="50" w:firstLine="480" w:firstLineChars="200"/>
              <w:rPr>
                <w:szCs w:val="22"/>
              </w:rPr>
            </w:pPr>
            <w:r>
              <w:rPr>
                <w:rFonts w:hint="eastAsia"/>
                <w:szCs w:val="22"/>
              </w:rPr>
              <w:t>3）资源利用上线</w:t>
            </w:r>
          </w:p>
          <w:p>
            <w:pPr>
              <w:spacing w:line="480" w:lineRule="exact"/>
              <w:ind w:left="120" w:leftChars="50" w:right="120" w:rightChars="50" w:firstLine="480" w:firstLineChars="200"/>
              <w:rPr>
                <w:szCs w:val="22"/>
              </w:rPr>
            </w:pPr>
            <w:r>
              <w:rPr>
                <w:rFonts w:hint="eastAsia"/>
                <w:szCs w:val="22"/>
              </w:rPr>
              <w:t>资源是环境的载体，资源利用上线是各地区能源、水、土地等资源消耗不得突破的“天花板”。本项目石场开采结束后，按相关规定对开采区进行生态恢复，通过植被恢复，可使区域植被得到恢复，土地利用类型不会发生改变，土地资源、林业资源均可以得到恢复，满足资源利用上线。</w:t>
            </w:r>
          </w:p>
          <w:p>
            <w:pPr>
              <w:spacing w:line="480" w:lineRule="exact"/>
              <w:ind w:left="120" w:leftChars="50" w:right="120" w:rightChars="50" w:firstLine="480" w:firstLineChars="200"/>
              <w:rPr>
                <w:szCs w:val="22"/>
              </w:rPr>
            </w:pPr>
            <w:r>
              <w:rPr>
                <w:rFonts w:hint="eastAsia"/>
                <w:szCs w:val="22"/>
              </w:rPr>
              <w:t>4）环境准入负面清单</w:t>
            </w:r>
          </w:p>
          <w:p>
            <w:pPr>
              <w:spacing w:line="480" w:lineRule="exact"/>
              <w:ind w:left="120" w:leftChars="50" w:right="120" w:rightChars="50" w:firstLine="480" w:firstLineChars="200"/>
              <w:rPr>
                <w:szCs w:val="22"/>
              </w:rPr>
            </w:pPr>
            <w:r>
              <w:rPr>
                <w:rFonts w:hint="eastAsia"/>
                <w:szCs w:val="22"/>
              </w:rPr>
              <w:t>环境准入负面清单是基于生态保护红线、环境质量底线和资源利用上线，以清单方式列出的禁止、限制等差别化环境准入条件和要求。</w:t>
            </w:r>
          </w:p>
          <w:p>
            <w:pPr>
              <w:spacing w:line="480" w:lineRule="exact"/>
              <w:ind w:left="120" w:leftChars="50" w:right="120" w:rightChars="50" w:firstLine="480" w:firstLineChars="200"/>
              <w:rPr>
                <w:szCs w:val="22"/>
              </w:rPr>
            </w:pPr>
            <w:r>
              <w:rPr>
                <w:rFonts w:hint="eastAsia" w:ascii="宋体" w:hAnsi="宋体" w:cs="宋体"/>
                <w:kern w:val="0"/>
                <w:szCs w:val="24"/>
              </w:rPr>
              <w:t>对照国家《市场准入负面清单（</w:t>
            </w:r>
            <w:r>
              <w:rPr>
                <w:kern w:val="0"/>
                <w:szCs w:val="24"/>
              </w:rPr>
              <w:t xml:space="preserve">2019 </w:t>
            </w:r>
            <w:r>
              <w:rPr>
                <w:rFonts w:hint="eastAsia" w:ascii="宋体" w:hAnsi="宋体" w:cs="宋体"/>
                <w:kern w:val="0"/>
                <w:szCs w:val="24"/>
              </w:rPr>
              <w:t>版）》，本项目属于电力、热力、燃气及水生产和供应业，不属于禁止准入类。</w:t>
            </w:r>
            <w:r>
              <w:rPr>
                <w:rFonts w:hint="eastAsia"/>
                <w:szCs w:val="22"/>
              </w:rPr>
              <w:t>，符合国家有关法律、法规和产业政策的要求。</w:t>
            </w:r>
          </w:p>
          <w:p>
            <w:pPr>
              <w:pStyle w:val="2"/>
              <w:ind w:firstLine="480"/>
              <w:rPr>
                <w:szCs w:val="22"/>
              </w:rPr>
            </w:pPr>
          </w:p>
          <w:p>
            <w:pPr>
              <w:pStyle w:val="3"/>
              <w:rPr>
                <w:szCs w:val="22"/>
              </w:rPr>
            </w:pPr>
          </w:p>
          <w:p>
            <w:pPr>
              <w:rPr>
                <w:szCs w:val="22"/>
              </w:rPr>
            </w:pPr>
          </w:p>
          <w:p>
            <w:pPr>
              <w:pStyle w:val="2"/>
              <w:ind w:firstLine="480"/>
              <w:rPr>
                <w:szCs w:val="22"/>
              </w:rPr>
            </w:pPr>
          </w:p>
          <w:p>
            <w:pPr>
              <w:pStyle w:val="3"/>
              <w:rPr>
                <w:szCs w:val="22"/>
              </w:rPr>
            </w:pPr>
          </w:p>
          <w:p>
            <w:pPr>
              <w:rPr>
                <w:szCs w:val="22"/>
              </w:rPr>
            </w:pPr>
          </w:p>
          <w:p>
            <w:pPr>
              <w:pStyle w:val="2"/>
              <w:ind w:firstLine="480"/>
              <w:rPr>
                <w:szCs w:val="22"/>
              </w:rPr>
            </w:pPr>
          </w:p>
          <w:p>
            <w:pPr>
              <w:pStyle w:val="3"/>
              <w:rPr>
                <w:szCs w:val="22"/>
              </w:rPr>
            </w:pPr>
          </w:p>
          <w:p>
            <w:pPr>
              <w:rPr>
                <w:szCs w:val="22"/>
              </w:rPr>
            </w:pPr>
          </w:p>
          <w:p>
            <w:pPr>
              <w:pStyle w:val="2"/>
              <w:ind w:firstLine="480"/>
              <w:rPr>
                <w:szCs w:val="22"/>
              </w:rPr>
            </w:pPr>
          </w:p>
          <w:p>
            <w:pPr>
              <w:pStyle w:val="3"/>
              <w:rPr>
                <w:szCs w:val="22"/>
              </w:rPr>
            </w:pPr>
          </w:p>
          <w:p>
            <w:pPr>
              <w:rPr>
                <w:szCs w:val="22"/>
              </w:rPr>
            </w:pPr>
          </w:p>
          <w:p>
            <w:pPr>
              <w:pStyle w:val="2"/>
              <w:ind w:firstLine="480"/>
              <w:rPr>
                <w:szCs w:val="22"/>
              </w:rPr>
            </w:pPr>
          </w:p>
          <w:p>
            <w:pPr>
              <w:pStyle w:val="3"/>
              <w:rPr>
                <w:szCs w:val="22"/>
              </w:rPr>
            </w:pPr>
          </w:p>
          <w:p>
            <w:pPr>
              <w:rPr>
                <w:szCs w:val="22"/>
              </w:rPr>
            </w:pPr>
          </w:p>
          <w:p>
            <w:pPr>
              <w:pStyle w:val="2"/>
              <w:ind w:firstLine="480"/>
              <w:rPr>
                <w:szCs w:val="22"/>
              </w:rPr>
            </w:pPr>
          </w:p>
          <w:p>
            <w:pPr>
              <w:pStyle w:val="3"/>
              <w:rPr>
                <w:szCs w:val="22"/>
              </w:rPr>
            </w:pPr>
          </w:p>
          <w:p/>
          <w:p>
            <w:pPr>
              <w:pStyle w:val="5"/>
            </w:pPr>
          </w:p>
          <w:p>
            <w:pPr>
              <w:pStyle w:val="52"/>
              <w:rPr>
                <w:color w:val="auto"/>
                <w:szCs w:val="22"/>
              </w:rPr>
            </w:pPr>
          </w:p>
          <w:p>
            <w:pPr>
              <w:pStyle w:val="52"/>
              <w:rPr>
                <w:color w:val="auto"/>
                <w:szCs w:val="22"/>
              </w:rPr>
            </w:pPr>
          </w:p>
          <w:p>
            <w:pPr>
              <w:pStyle w:val="52"/>
              <w:rPr>
                <w:color w:val="auto"/>
                <w:szCs w:val="22"/>
              </w:rPr>
            </w:pPr>
          </w:p>
          <w:p>
            <w:pPr>
              <w:pStyle w:val="52"/>
              <w:rPr>
                <w:color w:val="auto"/>
                <w:szCs w:val="22"/>
              </w:rPr>
            </w:pPr>
          </w:p>
          <w:p>
            <w:pPr>
              <w:pStyle w:val="52"/>
              <w:rPr>
                <w:color w:val="auto"/>
                <w:szCs w:val="22"/>
              </w:rPr>
            </w:pPr>
          </w:p>
          <w:p>
            <w:pPr>
              <w:pStyle w:val="52"/>
              <w:rPr>
                <w:color w:val="auto"/>
                <w:szCs w:val="22"/>
              </w:rPr>
            </w:pPr>
          </w:p>
          <w:p>
            <w:pPr>
              <w:pStyle w:val="52"/>
              <w:rPr>
                <w:color w:val="auto"/>
                <w:szCs w:val="22"/>
              </w:rPr>
            </w:pPr>
          </w:p>
          <w:p>
            <w:pPr>
              <w:pStyle w:val="52"/>
              <w:rPr>
                <w:color w:val="auto"/>
                <w:szCs w:val="22"/>
              </w:rPr>
            </w:pPr>
          </w:p>
          <w:p>
            <w:pPr>
              <w:pStyle w:val="52"/>
              <w:spacing w:afterLines="50"/>
              <w:rPr>
                <w:color w:val="auto"/>
                <w:szCs w:val="22"/>
              </w:rPr>
            </w:pPr>
          </w:p>
          <w:p>
            <w:pPr>
              <w:pStyle w:val="52"/>
              <w:rPr>
                <w:color w:val="auto"/>
                <w:szCs w:val="22"/>
              </w:rPr>
            </w:pPr>
          </w:p>
          <w:p>
            <w:pPr>
              <w:pStyle w:val="52"/>
              <w:rPr>
                <w:color w:val="auto"/>
                <w:szCs w:val="22"/>
              </w:rPr>
            </w:pPr>
          </w:p>
          <w:p>
            <w:pPr>
              <w:spacing w:afterLines="50"/>
              <w:ind w:right="120" w:rightChars="50" w:firstLine="0"/>
              <w:rPr>
                <w:rFonts w:asciiTheme="minorEastAsia" w:hAnsiTheme="minorEastAsia" w:eastAsiaTheme="minorEastAsia" w:cstheme="minorEastAsia"/>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0" w:hRule="atLeast"/>
          <w:jc w:val="center"/>
        </w:trPr>
        <w:tc>
          <w:tcPr>
            <w:tcW w:w="9464" w:type="dxa"/>
            <w:gridSpan w:val="7"/>
            <w:tcBorders>
              <w:bottom w:val="single" w:color="auto" w:sz="4" w:space="0"/>
            </w:tcBorders>
          </w:tcPr>
          <w:p>
            <w:pPr>
              <w:adjustRightInd w:val="0"/>
              <w:snapToGrid w:val="0"/>
              <w:spacing w:beforeLines="50" w:line="480" w:lineRule="exact"/>
              <w:ind w:left="120" w:leftChars="50" w:right="120" w:rightChars="50" w:firstLine="0"/>
              <w:rPr>
                <w:rFonts w:asciiTheme="minorEastAsia" w:hAnsiTheme="minorEastAsia" w:eastAsiaTheme="minorEastAsia" w:cstheme="minorEastAsia"/>
                <w:b/>
              </w:rPr>
            </w:pPr>
            <w:r>
              <w:rPr>
                <w:rFonts w:hint="eastAsia" w:asciiTheme="minorEastAsia" w:hAnsiTheme="minorEastAsia" w:eastAsiaTheme="minorEastAsia" w:cstheme="minorEastAsia"/>
                <w:b/>
              </w:rPr>
              <w:t>与本项目有关的原有污染情况及主要环境问题：</w:t>
            </w:r>
          </w:p>
          <w:p>
            <w:pPr>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szCs w:val="24"/>
              </w:rPr>
              <w:t>根据</w:t>
            </w:r>
            <w:r>
              <w:rPr>
                <w:rFonts w:hint="eastAsia"/>
                <w:szCs w:val="22"/>
              </w:rPr>
              <w:t>原有项目</w:t>
            </w:r>
            <w:r>
              <w:rPr>
                <w:rFonts w:hint="eastAsia" w:asciiTheme="minorEastAsia" w:hAnsiTheme="minorEastAsia" w:eastAsiaTheme="minorEastAsia" w:cstheme="minorEastAsia"/>
                <w:szCs w:val="24"/>
              </w:rPr>
              <w:t>环评申报及</w:t>
            </w:r>
            <w:r>
              <w:rPr>
                <w:rFonts w:hint="eastAsia" w:asciiTheme="minorEastAsia" w:hAnsiTheme="minorEastAsia" w:eastAsiaTheme="minorEastAsia" w:cstheme="minorEastAsia"/>
                <w:szCs w:val="22"/>
              </w:rPr>
              <w:t>批复资料</w:t>
            </w:r>
            <w:r>
              <w:rPr>
                <w:rFonts w:hint="eastAsia" w:asciiTheme="minorEastAsia" w:hAnsiTheme="minorEastAsia" w:eastAsiaTheme="minorEastAsia" w:cstheme="minorEastAsia"/>
                <w:szCs w:val="24"/>
              </w:rPr>
              <w:t>可知，</w:t>
            </w:r>
            <w:r>
              <w:rPr>
                <w:rFonts w:hint="eastAsia" w:asciiTheme="minorEastAsia" w:hAnsiTheme="minorEastAsia" w:eastAsiaTheme="minorEastAsia" w:cstheme="minorEastAsia"/>
                <w:spacing w:val="4"/>
                <w:szCs w:val="22"/>
              </w:rPr>
              <w:t>海丰县溢盛针织厂有限公司项目位于</w:t>
            </w:r>
            <w:r>
              <w:rPr>
                <w:rFonts w:hint="eastAsia"/>
              </w:rPr>
              <w:t>海丰老区经济开发试验区</w:t>
            </w:r>
            <w:r>
              <w:rPr>
                <w:rFonts w:hint="eastAsia" w:asciiTheme="minorEastAsia" w:hAnsiTheme="minorEastAsia" w:eastAsiaTheme="minorEastAsia" w:cstheme="minorEastAsia"/>
                <w:spacing w:val="4"/>
                <w:szCs w:val="22"/>
              </w:rPr>
              <w:t>，现有</w:t>
            </w:r>
            <w:r>
              <w:rPr>
                <w:rFonts w:hint="eastAsia" w:asciiTheme="minorEastAsia" w:hAnsiTheme="minorEastAsia" w:eastAsiaTheme="minorEastAsia" w:cstheme="minorEastAsia"/>
                <w:szCs w:val="22"/>
              </w:rPr>
              <w:t>项目</w:t>
            </w:r>
            <w:r>
              <w:rPr>
                <w:rFonts w:hint="eastAsia"/>
                <w:kern w:val="10"/>
              </w:rPr>
              <w:t>占地面积6832平方米，建筑面积约8000平方米。</w:t>
            </w:r>
            <w:r>
              <w:rPr>
                <w:rFonts w:hint="eastAsia"/>
              </w:rPr>
              <w:t>主要从事针织制品的加工，主要原材料为毛线，年用量约80吨，年产针织制品（毛衫等）40万件，劳</w:t>
            </w:r>
            <w:r>
              <w:rPr>
                <w:rFonts w:hint="eastAsia" w:ascii="宋体" w:hAnsi="宋体" w:cs="宋体"/>
                <w:bCs/>
                <w:szCs w:val="24"/>
              </w:rPr>
              <w:t>动定员500名</w:t>
            </w:r>
            <w:r>
              <w:rPr>
                <w:rFonts w:hint="eastAsia" w:asciiTheme="minorEastAsia" w:hAnsiTheme="minorEastAsia" w:eastAsiaTheme="minorEastAsia" w:cstheme="minorEastAsia"/>
                <w:bCs/>
                <w:szCs w:val="24"/>
              </w:rPr>
              <w:t>。</w:t>
            </w:r>
          </w:p>
          <w:p>
            <w:pPr>
              <w:pStyle w:val="5"/>
              <w:rPr>
                <w:rFonts w:ascii="Times New Roman" w:hAnsi="Times New Roman" w:eastAsia="宋体"/>
                <w:b w:val="0"/>
                <w:kern w:val="2"/>
                <w:szCs w:val="22"/>
              </w:rPr>
            </w:pPr>
            <w:r>
              <w:rPr>
                <w:rFonts w:hint="eastAsia" w:ascii="Times New Roman" w:hAnsi="Times New Roman" w:eastAsia="宋体"/>
                <w:b w:val="0"/>
                <w:kern w:val="2"/>
                <w:szCs w:val="22"/>
              </w:rPr>
              <w:t>现有项目主要生产工序及产排污如下</w:t>
            </w:r>
          </w:p>
          <w:p>
            <w:pPr>
              <w:spacing w:line="360" w:lineRule="auto"/>
              <w:ind w:left="480" w:leftChars="200" w:firstLine="0"/>
            </w:pPr>
            <w:r>
              <w:rPr>
                <w:rFonts w:hint="eastAsia"/>
              </w:rPr>
              <w:drawing>
                <wp:inline distT="0" distB="0" distL="114300" distR="114300">
                  <wp:extent cx="4536440" cy="1564005"/>
                  <wp:effectExtent l="0" t="0" r="16510" b="17145"/>
                  <wp:docPr id="91" name="图片 91" descr="16086249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1608624920(1)"/>
                          <pic:cNvPicPr>
                            <a:picLocks noChangeAspect="1"/>
                          </pic:cNvPicPr>
                        </pic:nvPicPr>
                        <pic:blipFill>
                          <a:blip r:embed="rId13" cstate="print"/>
                          <a:stretch>
                            <a:fillRect/>
                          </a:stretch>
                        </pic:blipFill>
                        <pic:spPr>
                          <a:xfrm>
                            <a:off x="0" y="0"/>
                            <a:ext cx="4536440" cy="1564005"/>
                          </a:xfrm>
                          <a:prstGeom prst="rect">
                            <a:avLst/>
                          </a:prstGeom>
                        </pic:spPr>
                      </pic:pic>
                    </a:graphicData>
                  </a:graphic>
                </wp:inline>
              </w:drawing>
            </w:r>
          </w:p>
          <w:p>
            <w:pPr>
              <w:pStyle w:val="161"/>
              <w:tabs>
                <w:tab w:val="clear" w:pos="480"/>
              </w:tabs>
              <w:ind w:firstLine="0" w:firstLineChars="0"/>
              <w:jc w:val="center"/>
              <w:rPr>
                <w:sz w:val="21"/>
                <w:szCs w:val="21"/>
              </w:rPr>
            </w:pPr>
            <w:r>
              <w:rPr>
                <w:sz w:val="21"/>
                <w:szCs w:val="21"/>
              </w:rPr>
              <w:t>图1-</w:t>
            </w:r>
            <w:r>
              <w:rPr>
                <w:rFonts w:hint="eastAsia"/>
                <w:sz w:val="21"/>
                <w:szCs w:val="21"/>
              </w:rPr>
              <w:t xml:space="preserve">1  </w:t>
            </w:r>
            <w:r>
              <w:rPr>
                <w:sz w:val="21"/>
                <w:szCs w:val="21"/>
              </w:rPr>
              <w:t>现有项目生产工艺流程及产污环节</w:t>
            </w:r>
          </w:p>
          <w:p>
            <w:pPr>
              <w:pStyle w:val="18"/>
              <w:spacing w:after="0" w:line="480" w:lineRule="exact"/>
              <w:ind w:left="120" w:leftChars="50" w:right="120" w:rightChars="50" w:firstLine="480" w:firstLineChars="200"/>
              <w:rPr>
                <w:rFonts w:asciiTheme="minorEastAsia" w:hAnsiTheme="minorEastAsia" w:eastAsiaTheme="minorEastAsia" w:cstheme="minorEastAsia"/>
                <w:bCs/>
              </w:rPr>
            </w:pPr>
            <w:r>
              <w:rPr>
                <w:rFonts w:hint="eastAsia" w:asciiTheme="minorEastAsia" w:hAnsiTheme="minorEastAsia" w:eastAsiaTheme="minorEastAsia" w:cstheme="minorEastAsia"/>
                <w:bCs/>
              </w:rPr>
              <w:t>项目营运期间具体污染物产排放情况如下所示：</w:t>
            </w:r>
          </w:p>
          <w:p>
            <w:pPr>
              <w:spacing w:line="360" w:lineRule="auto"/>
              <w:ind w:firstLine="480" w:firstLineChars="200"/>
            </w:pPr>
            <w:r>
              <w:t>（1）废气</w:t>
            </w:r>
          </w:p>
          <w:p>
            <w:pPr>
              <w:adjustRightInd w:val="0"/>
              <w:spacing w:line="360" w:lineRule="auto"/>
              <w:ind w:firstLine="480" w:firstLineChars="200"/>
              <w:rPr>
                <w:lang w:val="en-GB"/>
              </w:rPr>
            </w:pPr>
            <w:r>
              <w:rPr>
                <w:rFonts w:hint="eastAsia"/>
              </w:rPr>
              <w:t>项目生产过程中产生的废气主要为锅炉废气，建设单位于</w:t>
            </w:r>
            <w:r>
              <w:rPr>
                <w:szCs w:val="24"/>
              </w:rPr>
              <w:t>20</w:t>
            </w:r>
            <w:r>
              <w:rPr>
                <w:rFonts w:hint="eastAsia"/>
                <w:szCs w:val="24"/>
              </w:rPr>
              <w:t>20</w:t>
            </w:r>
            <w:r>
              <w:rPr>
                <w:szCs w:val="24"/>
              </w:rPr>
              <w:t>年</w:t>
            </w:r>
            <w:r>
              <w:rPr>
                <w:rFonts w:hint="eastAsia"/>
                <w:szCs w:val="24"/>
              </w:rPr>
              <w:t>3月20</w:t>
            </w:r>
            <w:r>
              <w:rPr>
                <w:szCs w:val="24"/>
              </w:rPr>
              <w:t>日</w:t>
            </w:r>
            <w:r>
              <w:rPr>
                <w:rFonts w:hint="eastAsia"/>
                <w:szCs w:val="24"/>
              </w:rPr>
              <w:t>委托</w:t>
            </w:r>
            <w:r>
              <w:rPr>
                <w:rFonts w:hint="eastAsia"/>
              </w:rPr>
              <w:t>广东惠利通检测技术有限公司</w:t>
            </w:r>
            <w:r>
              <w:rPr>
                <w:rFonts w:hint="eastAsia"/>
                <w:szCs w:val="24"/>
              </w:rPr>
              <w:t>对项目锅炉废气排放口进行</w:t>
            </w:r>
            <w:r>
              <w:rPr>
                <w:szCs w:val="24"/>
              </w:rPr>
              <w:t>检测</w:t>
            </w:r>
            <w:r>
              <w:rPr>
                <w:rFonts w:hint="eastAsia"/>
                <w:szCs w:val="24"/>
              </w:rPr>
              <w:t>（检测报告见附件8），本项目主要废气监测结果见下表</w:t>
            </w:r>
            <w:r>
              <w:rPr>
                <w:szCs w:val="24"/>
              </w:rPr>
              <w:t>。</w:t>
            </w:r>
          </w:p>
          <w:p>
            <w:pPr>
              <w:spacing w:line="360" w:lineRule="auto"/>
              <w:ind w:firstLine="0"/>
              <w:jc w:val="center"/>
              <w:rPr>
                <w:rFonts w:asciiTheme="minorEastAsia" w:hAnsiTheme="minorEastAsia" w:eastAsiaTheme="minorEastAsia" w:cstheme="minorEastAsia"/>
                <w:b/>
                <w:sz w:val="26"/>
                <w:szCs w:val="26"/>
              </w:rPr>
            </w:pPr>
            <w:r>
              <w:rPr>
                <w:rFonts w:hint="eastAsia" w:asciiTheme="minorEastAsia" w:hAnsiTheme="minorEastAsia" w:eastAsiaTheme="minorEastAsia" w:cstheme="minorEastAsia"/>
                <w:b/>
                <w:sz w:val="26"/>
                <w:szCs w:val="26"/>
              </w:rPr>
              <w:t>表1-10   锅炉废气监测结果</w:t>
            </w:r>
          </w:p>
          <w:tbl>
            <w:tblPr>
              <w:tblStyle w:val="42"/>
              <w:tblW w:w="84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260"/>
              <w:gridCol w:w="985"/>
              <w:gridCol w:w="993"/>
              <w:gridCol w:w="999"/>
              <w:gridCol w:w="3081"/>
              <w:gridCol w:w="11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54" w:hRule="atLeast"/>
                <w:tblHeader/>
                <w:jc w:val="center"/>
              </w:trPr>
              <w:tc>
                <w:tcPr>
                  <w:tcW w:w="1260" w:type="dxa"/>
                  <w:shd w:val="clear" w:color="auto" w:fill="FFFFFF"/>
                  <w:vAlign w:val="center"/>
                </w:tcPr>
                <w:p>
                  <w:pPr>
                    <w:ind w:firstLine="0"/>
                    <w:jc w:val="center"/>
                    <w:rPr>
                      <w:sz w:val="21"/>
                      <w:szCs w:val="21"/>
                    </w:rPr>
                  </w:pPr>
                  <w:r>
                    <w:rPr>
                      <w:sz w:val="21"/>
                      <w:szCs w:val="21"/>
                    </w:rPr>
                    <w:t>采样点位</w:t>
                  </w:r>
                </w:p>
                <w:p>
                  <w:pPr>
                    <w:ind w:firstLine="0"/>
                    <w:jc w:val="center"/>
                    <w:rPr>
                      <w:sz w:val="21"/>
                      <w:szCs w:val="21"/>
                    </w:rPr>
                  </w:pPr>
                  <w:r>
                    <w:rPr>
                      <w:sz w:val="21"/>
                      <w:szCs w:val="21"/>
                    </w:rPr>
                    <w:t>/排气筒高度</w:t>
                  </w:r>
                </w:p>
              </w:tc>
              <w:tc>
                <w:tcPr>
                  <w:tcW w:w="1978" w:type="dxa"/>
                  <w:gridSpan w:val="2"/>
                  <w:shd w:val="clear" w:color="auto" w:fill="FFFFFF"/>
                  <w:vAlign w:val="center"/>
                </w:tcPr>
                <w:p>
                  <w:pPr>
                    <w:ind w:right="-120" w:rightChars="-50" w:firstLine="0"/>
                    <w:jc w:val="center"/>
                    <w:rPr>
                      <w:sz w:val="21"/>
                      <w:szCs w:val="21"/>
                    </w:rPr>
                  </w:pPr>
                  <w:r>
                    <w:rPr>
                      <w:sz w:val="21"/>
                      <w:szCs w:val="21"/>
                    </w:rPr>
                    <w:t>检测项目</w:t>
                  </w:r>
                </w:p>
              </w:tc>
              <w:tc>
                <w:tcPr>
                  <w:tcW w:w="999" w:type="dxa"/>
                  <w:shd w:val="clear" w:color="auto" w:fill="FFFFFF"/>
                  <w:vAlign w:val="center"/>
                </w:tcPr>
                <w:p>
                  <w:pPr>
                    <w:ind w:left="-120" w:leftChars="-50" w:right="-120" w:rightChars="-50" w:firstLine="0"/>
                    <w:jc w:val="center"/>
                    <w:rPr>
                      <w:sz w:val="21"/>
                      <w:szCs w:val="21"/>
                    </w:rPr>
                  </w:pPr>
                  <w:r>
                    <w:rPr>
                      <w:sz w:val="21"/>
                      <w:szCs w:val="21"/>
                    </w:rPr>
                    <w:t>检测结果</w:t>
                  </w:r>
                </w:p>
              </w:tc>
              <w:tc>
                <w:tcPr>
                  <w:tcW w:w="3081" w:type="dxa"/>
                  <w:shd w:val="clear" w:color="auto" w:fill="FFFFFF"/>
                  <w:vAlign w:val="center"/>
                </w:tcPr>
                <w:p>
                  <w:pPr>
                    <w:pStyle w:val="162"/>
                    <w:ind w:left="-120" w:right="-120" w:firstLine="0"/>
                    <w:rPr>
                      <w:rFonts w:ascii="Times New Roman" w:hAnsi="Times New Roman" w:eastAsiaTheme="minorEastAsia"/>
                      <w:kern w:val="2"/>
                      <w:sz w:val="21"/>
                      <w:szCs w:val="21"/>
                    </w:rPr>
                  </w:pPr>
                  <w:r>
                    <w:rPr>
                      <w:rFonts w:ascii="Times New Roman" w:hAnsi="Times New Roman" w:eastAsiaTheme="minorEastAsia"/>
                      <w:kern w:val="2"/>
                      <w:sz w:val="21"/>
                      <w:szCs w:val="21"/>
                    </w:rPr>
                    <w:t>《锅炉大气污染物排放标准》（DB44/765-201</w:t>
                  </w:r>
                  <w:r>
                    <w:rPr>
                      <w:rFonts w:hint="eastAsia" w:ascii="Times New Roman" w:hAnsi="Times New Roman" w:eastAsiaTheme="minorEastAsia"/>
                      <w:kern w:val="2"/>
                      <w:sz w:val="21"/>
                      <w:szCs w:val="21"/>
                    </w:rPr>
                    <w:t>9</w:t>
                  </w:r>
                  <w:r>
                    <w:rPr>
                      <w:rFonts w:ascii="Times New Roman" w:hAnsi="Times New Roman" w:eastAsiaTheme="minorEastAsia"/>
                      <w:kern w:val="2"/>
                      <w:sz w:val="21"/>
                      <w:szCs w:val="21"/>
                    </w:rPr>
                    <w:t>）</w:t>
                  </w:r>
                </w:p>
                <w:p>
                  <w:pPr>
                    <w:pStyle w:val="162"/>
                    <w:ind w:left="-120" w:right="-120" w:firstLine="0"/>
                    <w:rPr>
                      <w:rFonts w:ascii="Times New Roman" w:hAnsi="Times New Roman" w:eastAsiaTheme="minorEastAsia"/>
                      <w:kern w:val="2"/>
                      <w:sz w:val="21"/>
                      <w:szCs w:val="21"/>
                    </w:rPr>
                  </w:pPr>
                  <w:r>
                    <w:rPr>
                      <w:rFonts w:hint="eastAsia" w:ascii="Times New Roman" w:hAnsi="Times New Roman" w:eastAsiaTheme="minorEastAsia"/>
                      <w:kern w:val="2"/>
                      <w:sz w:val="21"/>
                      <w:szCs w:val="21"/>
                    </w:rPr>
                    <w:t>表1</w:t>
                  </w:r>
                  <w:r>
                    <w:rPr>
                      <w:rFonts w:ascii="Times New Roman" w:hAnsi="Times New Roman" w:eastAsiaTheme="minorEastAsia"/>
                      <w:kern w:val="2"/>
                      <w:sz w:val="21"/>
                      <w:szCs w:val="21"/>
                    </w:rPr>
                    <w:t>燃</w:t>
                  </w:r>
                  <w:r>
                    <w:rPr>
                      <w:rFonts w:hint="eastAsia" w:ascii="Times New Roman" w:hAnsi="Times New Roman" w:eastAsiaTheme="minorEastAsia"/>
                      <w:kern w:val="2"/>
                      <w:sz w:val="21"/>
                      <w:szCs w:val="21"/>
                    </w:rPr>
                    <w:t>生物质成型燃料</w:t>
                  </w:r>
                  <w:r>
                    <w:rPr>
                      <w:rFonts w:ascii="Times New Roman" w:hAnsi="Times New Roman" w:eastAsiaTheme="minorEastAsia"/>
                      <w:kern w:val="2"/>
                      <w:sz w:val="21"/>
                      <w:szCs w:val="21"/>
                    </w:rPr>
                    <w:t>锅炉</w:t>
                  </w:r>
                </w:p>
              </w:tc>
              <w:tc>
                <w:tcPr>
                  <w:tcW w:w="1119" w:type="dxa"/>
                  <w:shd w:val="clear" w:color="auto" w:fill="FFFFFF"/>
                  <w:vAlign w:val="center"/>
                </w:tcPr>
                <w:p>
                  <w:pPr>
                    <w:ind w:left="-120" w:leftChars="-50" w:right="-120" w:rightChars="-50" w:firstLine="0"/>
                    <w:jc w:val="center"/>
                    <w:rPr>
                      <w:sz w:val="21"/>
                      <w:szCs w:val="21"/>
                    </w:rPr>
                  </w:pPr>
                  <w:r>
                    <w:rPr>
                      <w:sz w:val="21"/>
                      <w:szCs w:val="21"/>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54" w:hRule="atLeast"/>
                <w:tblHeader/>
                <w:jc w:val="center"/>
              </w:trPr>
              <w:tc>
                <w:tcPr>
                  <w:tcW w:w="1260" w:type="dxa"/>
                  <w:vMerge w:val="restart"/>
                  <w:vAlign w:val="center"/>
                </w:tcPr>
                <w:p>
                  <w:pPr>
                    <w:ind w:firstLine="0"/>
                    <w:jc w:val="center"/>
                    <w:rPr>
                      <w:color w:val="000000"/>
                      <w:sz w:val="21"/>
                      <w:szCs w:val="21"/>
                    </w:rPr>
                  </w:pPr>
                  <w:r>
                    <w:rPr>
                      <w:rFonts w:hAnsi="宋体"/>
                      <w:color w:val="000000"/>
                      <w:sz w:val="21"/>
                      <w:szCs w:val="21"/>
                    </w:rPr>
                    <w:t>锅炉废气</w:t>
                  </w:r>
                  <w:r>
                    <w:rPr>
                      <w:rFonts w:hint="eastAsia" w:hAnsi="宋体"/>
                      <w:color w:val="000000"/>
                      <w:sz w:val="21"/>
                      <w:szCs w:val="21"/>
                    </w:rPr>
                    <w:t>处理后</w:t>
                  </w:r>
                  <w:r>
                    <w:rPr>
                      <w:rFonts w:hAnsi="宋体"/>
                      <w:color w:val="000000"/>
                      <w:sz w:val="21"/>
                      <w:szCs w:val="21"/>
                    </w:rPr>
                    <w:t>排放口</w:t>
                  </w:r>
                </w:p>
                <w:p>
                  <w:pPr>
                    <w:ind w:firstLine="0"/>
                    <w:jc w:val="center"/>
                    <w:rPr>
                      <w:sz w:val="21"/>
                      <w:szCs w:val="21"/>
                    </w:rPr>
                  </w:pPr>
                </w:p>
              </w:tc>
              <w:tc>
                <w:tcPr>
                  <w:tcW w:w="1978" w:type="dxa"/>
                  <w:gridSpan w:val="2"/>
                  <w:vAlign w:val="center"/>
                </w:tcPr>
                <w:p>
                  <w:pPr>
                    <w:ind w:firstLine="0"/>
                    <w:jc w:val="center"/>
                    <w:rPr>
                      <w:sz w:val="21"/>
                      <w:szCs w:val="21"/>
                    </w:rPr>
                  </w:pPr>
                  <w:r>
                    <w:rPr>
                      <w:sz w:val="21"/>
                      <w:szCs w:val="21"/>
                    </w:rPr>
                    <w:t>标干流量</w:t>
                  </w:r>
                </w:p>
              </w:tc>
              <w:tc>
                <w:tcPr>
                  <w:tcW w:w="999" w:type="dxa"/>
                  <w:vAlign w:val="center"/>
                </w:tcPr>
                <w:p>
                  <w:pPr>
                    <w:pStyle w:val="162"/>
                    <w:ind w:left="-120" w:right="-120" w:firstLine="0"/>
                    <w:rPr>
                      <w:rFonts w:ascii="Times New Roman" w:hAnsi="Times New Roman" w:eastAsiaTheme="minorEastAsia"/>
                      <w:kern w:val="2"/>
                      <w:sz w:val="21"/>
                      <w:szCs w:val="21"/>
                    </w:rPr>
                  </w:pPr>
                  <w:r>
                    <w:rPr>
                      <w:rFonts w:hint="eastAsia" w:ascii="Times New Roman" w:hAnsi="Times New Roman" w:eastAsiaTheme="minorEastAsia"/>
                      <w:kern w:val="2"/>
                      <w:sz w:val="21"/>
                      <w:szCs w:val="21"/>
                    </w:rPr>
                    <w:t>749</w:t>
                  </w:r>
                </w:p>
              </w:tc>
              <w:tc>
                <w:tcPr>
                  <w:tcW w:w="3081" w:type="dxa"/>
                  <w:vAlign w:val="center"/>
                </w:tcPr>
                <w:p>
                  <w:pPr>
                    <w:pStyle w:val="162"/>
                    <w:ind w:left="-120" w:right="-120" w:firstLine="0"/>
                    <w:rPr>
                      <w:rFonts w:ascii="Times New Roman" w:hAnsi="Times New Roman" w:eastAsiaTheme="minorEastAsia"/>
                      <w:kern w:val="2"/>
                      <w:sz w:val="21"/>
                      <w:szCs w:val="21"/>
                    </w:rPr>
                  </w:pPr>
                  <w:r>
                    <w:rPr>
                      <w:rFonts w:ascii="Times New Roman" w:hAnsi="Times New Roman" w:eastAsiaTheme="minorEastAsia"/>
                      <w:kern w:val="2"/>
                      <w:sz w:val="21"/>
                      <w:szCs w:val="21"/>
                    </w:rPr>
                    <w:t>/</w:t>
                  </w:r>
                </w:p>
              </w:tc>
              <w:tc>
                <w:tcPr>
                  <w:tcW w:w="1119" w:type="dxa"/>
                  <w:vAlign w:val="center"/>
                </w:tcPr>
                <w:p>
                  <w:pPr>
                    <w:pStyle w:val="162"/>
                    <w:ind w:left="-120" w:right="-120" w:firstLine="0"/>
                    <w:rPr>
                      <w:rFonts w:ascii="Times New Roman" w:hAnsi="Times New Roman" w:eastAsiaTheme="minorEastAsia"/>
                      <w:kern w:val="2"/>
                      <w:sz w:val="21"/>
                      <w:szCs w:val="21"/>
                    </w:rPr>
                  </w:pPr>
                  <w:r>
                    <w:rPr>
                      <w:rFonts w:ascii="Times New Roman" w:hAnsi="Times New Roman" w:eastAsiaTheme="minorEastAsia"/>
                      <w:color w:val="000000" w:themeColor="text1"/>
                      <w:kern w:val="2"/>
                      <w:sz w:val="21"/>
                      <w:szCs w:val="21"/>
                      <w14:textFill>
                        <w14:solidFill>
                          <w14:schemeClr w14:val="tx1"/>
                        </w14:solidFill>
                      </w14:textFill>
                    </w:rPr>
                    <w:t>m</w:t>
                  </w:r>
                  <w:r>
                    <w:rPr>
                      <w:rFonts w:ascii="Times New Roman" w:hAnsi="Times New Roman" w:eastAsiaTheme="minorEastAsia"/>
                      <w:color w:val="000000" w:themeColor="text1"/>
                      <w:kern w:val="2"/>
                      <w:sz w:val="21"/>
                      <w:szCs w:val="21"/>
                      <w:vertAlign w:val="superscript"/>
                      <w14:textFill>
                        <w14:solidFill>
                          <w14:schemeClr w14:val="tx1"/>
                        </w14:solidFill>
                      </w14:textFill>
                    </w:rPr>
                    <w:t>3</w:t>
                  </w:r>
                  <w:r>
                    <w:rPr>
                      <w:rFonts w:ascii="Times New Roman" w:hAnsi="Times New Roman" w:eastAsiaTheme="minorEastAsia"/>
                      <w:color w:val="000000" w:themeColor="text1"/>
                      <w:kern w:val="2"/>
                      <w:sz w:val="21"/>
                      <w:szCs w:val="21"/>
                      <w14:textFill>
                        <w14:solidFill>
                          <w14:schemeClr w14:val="tx1"/>
                        </w14:solidFill>
                      </w14:textFill>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54" w:hRule="atLeast"/>
                <w:tblHeader/>
                <w:jc w:val="center"/>
              </w:trPr>
              <w:tc>
                <w:tcPr>
                  <w:tcW w:w="1260" w:type="dxa"/>
                  <w:vMerge w:val="continue"/>
                  <w:vAlign w:val="center"/>
                </w:tcPr>
                <w:p>
                  <w:pPr>
                    <w:ind w:firstLine="0"/>
                    <w:jc w:val="center"/>
                    <w:rPr>
                      <w:color w:val="000000"/>
                      <w:sz w:val="21"/>
                      <w:szCs w:val="21"/>
                    </w:rPr>
                  </w:pPr>
                </w:p>
              </w:tc>
              <w:tc>
                <w:tcPr>
                  <w:tcW w:w="985" w:type="dxa"/>
                  <w:vMerge w:val="restart"/>
                  <w:vAlign w:val="center"/>
                </w:tcPr>
                <w:p>
                  <w:pPr>
                    <w:ind w:firstLine="0"/>
                    <w:jc w:val="center"/>
                    <w:rPr>
                      <w:sz w:val="21"/>
                      <w:szCs w:val="21"/>
                    </w:rPr>
                  </w:pPr>
                  <w:r>
                    <w:rPr>
                      <w:rFonts w:hint="eastAsia"/>
                      <w:sz w:val="21"/>
                      <w:szCs w:val="21"/>
                    </w:rPr>
                    <w:t>颗粒物</w:t>
                  </w:r>
                </w:p>
              </w:tc>
              <w:tc>
                <w:tcPr>
                  <w:tcW w:w="993" w:type="dxa"/>
                  <w:vAlign w:val="center"/>
                </w:tcPr>
                <w:p>
                  <w:pPr>
                    <w:ind w:firstLine="0"/>
                    <w:jc w:val="center"/>
                    <w:rPr>
                      <w:sz w:val="21"/>
                      <w:szCs w:val="21"/>
                    </w:rPr>
                  </w:pPr>
                  <w:r>
                    <w:rPr>
                      <w:sz w:val="21"/>
                      <w:szCs w:val="21"/>
                    </w:rPr>
                    <w:t>排放浓度</w:t>
                  </w:r>
                </w:p>
              </w:tc>
              <w:tc>
                <w:tcPr>
                  <w:tcW w:w="999" w:type="dxa"/>
                  <w:vAlign w:val="center"/>
                </w:tcPr>
                <w:p>
                  <w:pPr>
                    <w:pStyle w:val="162"/>
                    <w:ind w:left="-120" w:right="-120" w:firstLine="0"/>
                    <w:rPr>
                      <w:rFonts w:ascii="Times New Roman" w:hAnsi="Times New Roman" w:eastAsiaTheme="minorEastAsia"/>
                      <w:kern w:val="2"/>
                      <w:sz w:val="21"/>
                      <w:szCs w:val="21"/>
                    </w:rPr>
                  </w:pPr>
                  <w:r>
                    <w:rPr>
                      <w:rFonts w:hint="eastAsia" w:ascii="Times New Roman" w:hAnsi="Times New Roman" w:eastAsiaTheme="minorEastAsia"/>
                      <w:kern w:val="2"/>
                      <w:sz w:val="21"/>
                      <w:szCs w:val="21"/>
                    </w:rPr>
                    <w:t>5.8</w:t>
                  </w:r>
                </w:p>
              </w:tc>
              <w:tc>
                <w:tcPr>
                  <w:tcW w:w="3081" w:type="dxa"/>
                  <w:vAlign w:val="center"/>
                </w:tcPr>
                <w:p>
                  <w:pPr>
                    <w:ind w:firstLine="0"/>
                    <w:jc w:val="center"/>
                    <w:rPr>
                      <w:sz w:val="21"/>
                      <w:szCs w:val="21"/>
                    </w:rPr>
                  </w:pPr>
                  <w:r>
                    <w:rPr>
                      <w:sz w:val="21"/>
                      <w:szCs w:val="21"/>
                    </w:rPr>
                    <w:t>/</w:t>
                  </w:r>
                </w:p>
              </w:tc>
              <w:tc>
                <w:tcPr>
                  <w:tcW w:w="1119" w:type="dxa"/>
                  <w:vAlign w:val="center"/>
                </w:tcPr>
                <w:p>
                  <w:pPr>
                    <w:ind w:firstLine="0"/>
                    <w:jc w:val="center"/>
                    <w:rPr>
                      <w:sz w:val="21"/>
                      <w:szCs w:val="21"/>
                    </w:rPr>
                  </w:pPr>
                  <w:r>
                    <w:rPr>
                      <w:rFonts w:eastAsiaTheme="minorEastAsia"/>
                      <w:color w:val="000000" w:themeColor="text1"/>
                      <w:sz w:val="21"/>
                      <w:szCs w:val="21"/>
                      <w14:textFill>
                        <w14:solidFill>
                          <w14:schemeClr w14:val="tx1"/>
                        </w14:solidFill>
                      </w14:textFill>
                    </w:rPr>
                    <w:t>mg/m</w:t>
                  </w:r>
                  <w:r>
                    <w:rPr>
                      <w:rFonts w:eastAsiaTheme="minorEastAsia"/>
                      <w:color w:val="000000" w:themeColor="text1"/>
                      <w:sz w:val="21"/>
                      <w:szCs w:val="21"/>
                      <w:vertAlign w:val="superscript"/>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54" w:hRule="atLeast"/>
                <w:tblHeader/>
                <w:jc w:val="center"/>
              </w:trPr>
              <w:tc>
                <w:tcPr>
                  <w:tcW w:w="1260" w:type="dxa"/>
                  <w:vMerge w:val="continue"/>
                  <w:vAlign w:val="center"/>
                </w:tcPr>
                <w:p>
                  <w:pPr>
                    <w:ind w:firstLine="0"/>
                    <w:jc w:val="center"/>
                    <w:rPr>
                      <w:color w:val="000000"/>
                      <w:sz w:val="21"/>
                      <w:szCs w:val="21"/>
                    </w:rPr>
                  </w:pPr>
                </w:p>
              </w:tc>
              <w:tc>
                <w:tcPr>
                  <w:tcW w:w="985" w:type="dxa"/>
                  <w:vMerge w:val="continue"/>
                  <w:vAlign w:val="center"/>
                </w:tcPr>
                <w:p>
                  <w:pPr>
                    <w:ind w:firstLine="0"/>
                    <w:jc w:val="center"/>
                    <w:rPr>
                      <w:sz w:val="21"/>
                      <w:szCs w:val="21"/>
                    </w:rPr>
                  </w:pPr>
                </w:p>
              </w:tc>
              <w:tc>
                <w:tcPr>
                  <w:tcW w:w="993" w:type="dxa"/>
                  <w:vAlign w:val="center"/>
                </w:tcPr>
                <w:p>
                  <w:pPr>
                    <w:ind w:firstLine="0"/>
                    <w:jc w:val="center"/>
                    <w:rPr>
                      <w:sz w:val="21"/>
                      <w:szCs w:val="21"/>
                    </w:rPr>
                  </w:pPr>
                  <w:r>
                    <w:rPr>
                      <w:sz w:val="21"/>
                      <w:szCs w:val="21"/>
                    </w:rPr>
                    <w:t>折算浓度</w:t>
                  </w:r>
                </w:p>
              </w:tc>
              <w:tc>
                <w:tcPr>
                  <w:tcW w:w="999" w:type="dxa"/>
                  <w:vAlign w:val="center"/>
                </w:tcPr>
                <w:p>
                  <w:pPr>
                    <w:ind w:firstLine="0"/>
                    <w:jc w:val="center"/>
                    <w:rPr>
                      <w:rFonts w:eastAsiaTheme="minorEastAsia"/>
                      <w:sz w:val="21"/>
                      <w:szCs w:val="21"/>
                    </w:rPr>
                  </w:pPr>
                  <w:r>
                    <w:rPr>
                      <w:rFonts w:hint="eastAsia" w:eastAsiaTheme="minorEastAsia"/>
                      <w:sz w:val="21"/>
                      <w:szCs w:val="21"/>
                    </w:rPr>
                    <w:t>11.0</w:t>
                  </w:r>
                </w:p>
              </w:tc>
              <w:tc>
                <w:tcPr>
                  <w:tcW w:w="3081" w:type="dxa"/>
                  <w:vAlign w:val="center"/>
                </w:tcPr>
                <w:p>
                  <w:pPr>
                    <w:pStyle w:val="162"/>
                    <w:ind w:left="-120" w:right="-120" w:firstLine="0"/>
                    <w:rPr>
                      <w:rFonts w:ascii="Times New Roman" w:hAnsi="Times New Roman" w:eastAsiaTheme="minorEastAsia"/>
                      <w:kern w:val="2"/>
                      <w:sz w:val="21"/>
                      <w:szCs w:val="21"/>
                    </w:rPr>
                  </w:pPr>
                  <w:r>
                    <w:rPr>
                      <w:rFonts w:hint="eastAsia" w:ascii="Times New Roman" w:hAnsi="Times New Roman" w:eastAsiaTheme="minorEastAsia"/>
                      <w:sz w:val="21"/>
                      <w:szCs w:val="21"/>
                    </w:rPr>
                    <w:t>20</w:t>
                  </w:r>
                </w:p>
              </w:tc>
              <w:tc>
                <w:tcPr>
                  <w:tcW w:w="1119" w:type="dxa"/>
                  <w:vAlign w:val="center"/>
                </w:tcPr>
                <w:p>
                  <w:pPr>
                    <w:ind w:firstLine="0"/>
                    <w:jc w:val="center"/>
                    <w:rPr>
                      <w:sz w:val="21"/>
                      <w:szCs w:val="21"/>
                    </w:rPr>
                  </w:pPr>
                  <w:r>
                    <w:rPr>
                      <w:rFonts w:eastAsiaTheme="minorEastAsia"/>
                      <w:color w:val="000000" w:themeColor="text1"/>
                      <w:sz w:val="21"/>
                      <w:szCs w:val="21"/>
                      <w14:textFill>
                        <w14:solidFill>
                          <w14:schemeClr w14:val="tx1"/>
                        </w14:solidFill>
                      </w14:textFill>
                    </w:rPr>
                    <w:t>mg/m</w:t>
                  </w:r>
                  <w:r>
                    <w:rPr>
                      <w:rFonts w:eastAsiaTheme="minorEastAsia"/>
                      <w:color w:val="000000" w:themeColor="text1"/>
                      <w:sz w:val="21"/>
                      <w:szCs w:val="21"/>
                      <w:vertAlign w:val="superscript"/>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54" w:hRule="atLeast"/>
                <w:tblHeader/>
                <w:jc w:val="center"/>
              </w:trPr>
              <w:tc>
                <w:tcPr>
                  <w:tcW w:w="1260" w:type="dxa"/>
                  <w:vMerge w:val="continue"/>
                  <w:vAlign w:val="center"/>
                </w:tcPr>
                <w:p>
                  <w:pPr>
                    <w:ind w:firstLine="0"/>
                    <w:jc w:val="center"/>
                    <w:rPr>
                      <w:color w:val="000000"/>
                      <w:sz w:val="21"/>
                      <w:szCs w:val="21"/>
                    </w:rPr>
                  </w:pPr>
                </w:p>
              </w:tc>
              <w:tc>
                <w:tcPr>
                  <w:tcW w:w="985" w:type="dxa"/>
                  <w:vMerge w:val="restart"/>
                  <w:vAlign w:val="center"/>
                </w:tcPr>
                <w:p>
                  <w:pPr>
                    <w:ind w:firstLine="0"/>
                    <w:jc w:val="center"/>
                    <w:rPr>
                      <w:sz w:val="21"/>
                      <w:szCs w:val="21"/>
                    </w:rPr>
                  </w:pPr>
                  <w:r>
                    <w:rPr>
                      <w:sz w:val="21"/>
                      <w:szCs w:val="21"/>
                    </w:rPr>
                    <w:t>二氧化硫</w:t>
                  </w:r>
                </w:p>
              </w:tc>
              <w:tc>
                <w:tcPr>
                  <w:tcW w:w="993" w:type="dxa"/>
                  <w:vAlign w:val="center"/>
                </w:tcPr>
                <w:p>
                  <w:pPr>
                    <w:ind w:firstLine="0"/>
                    <w:jc w:val="center"/>
                    <w:rPr>
                      <w:sz w:val="21"/>
                      <w:szCs w:val="21"/>
                    </w:rPr>
                  </w:pPr>
                  <w:r>
                    <w:rPr>
                      <w:sz w:val="21"/>
                      <w:szCs w:val="21"/>
                    </w:rPr>
                    <w:t>排放浓度</w:t>
                  </w:r>
                </w:p>
              </w:tc>
              <w:tc>
                <w:tcPr>
                  <w:tcW w:w="999" w:type="dxa"/>
                  <w:vAlign w:val="center"/>
                </w:tcPr>
                <w:p>
                  <w:pPr>
                    <w:ind w:firstLine="0"/>
                    <w:jc w:val="center"/>
                    <w:rPr>
                      <w:rFonts w:eastAsiaTheme="minorEastAsia"/>
                      <w:sz w:val="21"/>
                      <w:szCs w:val="21"/>
                    </w:rPr>
                  </w:pPr>
                  <w:r>
                    <w:rPr>
                      <w:rFonts w:hint="eastAsia" w:eastAsiaTheme="minorEastAsia"/>
                      <w:sz w:val="21"/>
                      <w:szCs w:val="21"/>
                    </w:rPr>
                    <w:t>3L</w:t>
                  </w:r>
                </w:p>
              </w:tc>
              <w:tc>
                <w:tcPr>
                  <w:tcW w:w="3081" w:type="dxa"/>
                  <w:vAlign w:val="center"/>
                </w:tcPr>
                <w:p>
                  <w:pPr>
                    <w:pStyle w:val="162"/>
                    <w:ind w:left="-120" w:right="-120" w:firstLine="0"/>
                    <w:rPr>
                      <w:rFonts w:ascii="Times New Roman" w:hAnsi="Times New Roman" w:eastAsiaTheme="minorEastAsia"/>
                      <w:kern w:val="2"/>
                      <w:sz w:val="21"/>
                      <w:szCs w:val="21"/>
                    </w:rPr>
                  </w:pPr>
                  <w:r>
                    <w:rPr>
                      <w:rFonts w:ascii="Times New Roman" w:hAnsi="Times New Roman" w:eastAsiaTheme="minorEastAsia"/>
                      <w:kern w:val="2"/>
                      <w:sz w:val="21"/>
                      <w:szCs w:val="21"/>
                    </w:rPr>
                    <w:t>/</w:t>
                  </w:r>
                </w:p>
              </w:tc>
              <w:tc>
                <w:tcPr>
                  <w:tcW w:w="1119" w:type="dxa"/>
                  <w:vAlign w:val="center"/>
                </w:tcPr>
                <w:p>
                  <w:pPr>
                    <w:ind w:firstLine="0"/>
                    <w:jc w:val="center"/>
                    <w:rPr>
                      <w:sz w:val="21"/>
                      <w:szCs w:val="21"/>
                    </w:rPr>
                  </w:pPr>
                  <w:r>
                    <w:rPr>
                      <w:rFonts w:eastAsiaTheme="minorEastAsia"/>
                      <w:color w:val="000000" w:themeColor="text1"/>
                      <w:sz w:val="21"/>
                      <w:szCs w:val="21"/>
                      <w14:textFill>
                        <w14:solidFill>
                          <w14:schemeClr w14:val="tx1"/>
                        </w14:solidFill>
                      </w14:textFill>
                    </w:rPr>
                    <w:t>mg/m</w:t>
                  </w:r>
                  <w:r>
                    <w:rPr>
                      <w:rFonts w:eastAsiaTheme="minorEastAsia"/>
                      <w:color w:val="000000" w:themeColor="text1"/>
                      <w:sz w:val="21"/>
                      <w:szCs w:val="21"/>
                      <w:vertAlign w:val="superscript"/>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54" w:hRule="atLeast"/>
                <w:tblHeader/>
                <w:jc w:val="center"/>
              </w:trPr>
              <w:tc>
                <w:tcPr>
                  <w:tcW w:w="1260" w:type="dxa"/>
                  <w:vMerge w:val="continue"/>
                  <w:vAlign w:val="center"/>
                </w:tcPr>
                <w:p>
                  <w:pPr>
                    <w:ind w:firstLine="0"/>
                    <w:jc w:val="center"/>
                    <w:rPr>
                      <w:color w:val="000000"/>
                      <w:sz w:val="21"/>
                      <w:szCs w:val="21"/>
                    </w:rPr>
                  </w:pPr>
                </w:p>
              </w:tc>
              <w:tc>
                <w:tcPr>
                  <w:tcW w:w="985" w:type="dxa"/>
                  <w:vMerge w:val="continue"/>
                  <w:vAlign w:val="center"/>
                </w:tcPr>
                <w:p>
                  <w:pPr>
                    <w:ind w:firstLine="0"/>
                    <w:jc w:val="center"/>
                    <w:rPr>
                      <w:sz w:val="21"/>
                      <w:szCs w:val="21"/>
                    </w:rPr>
                  </w:pPr>
                </w:p>
              </w:tc>
              <w:tc>
                <w:tcPr>
                  <w:tcW w:w="993" w:type="dxa"/>
                  <w:vAlign w:val="center"/>
                </w:tcPr>
                <w:p>
                  <w:pPr>
                    <w:ind w:firstLine="0"/>
                    <w:jc w:val="center"/>
                    <w:rPr>
                      <w:sz w:val="21"/>
                      <w:szCs w:val="21"/>
                    </w:rPr>
                  </w:pPr>
                  <w:r>
                    <w:rPr>
                      <w:sz w:val="21"/>
                      <w:szCs w:val="21"/>
                    </w:rPr>
                    <w:t>折算浓度</w:t>
                  </w:r>
                </w:p>
              </w:tc>
              <w:tc>
                <w:tcPr>
                  <w:tcW w:w="999" w:type="dxa"/>
                  <w:vAlign w:val="center"/>
                </w:tcPr>
                <w:p>
                  <w:pPr>
                    <w:ind w:firstLine="0"/>
                    <w:jc w:val="center"/>
                    <w:rPr>
                      <w:rFonts w:eastAsiaTheme="minorEastAsia"/>
                      <w:sz w:val="21"/>
                      <w:szCs w:val="21"/>
                    </w:rPr>
                  </w:pPr>
                  <w:r>
                    <w:rPr>
                      <w:rFonts w:hint="eastAsia" w:eastAsiaTheme="minorEastAsia"/>
                      <w:sz w:val="21"/>
                      <w:szCs w:val="21"/>
                    </w:rPr>
                    <w:t>3L</w:t>
                  </w:r>
                </w:p>
              </w:tc>
              <w:tc>
                <w:tcPr>
                  <w:tcW w:w="3081" w:type="dxa"/>
                  <w:vAlign w:val="center"/>
                </w:tcPr>
                <w:p>
                  <w:pPr>
                    <w:pStyle w:val="162"/>
                    <w:ind w:left="-120" w:right="-120" w:firstLine="0"/>
                    <w:rPr>
                      <w:rFonts w:ascii="Times New Roman" w:hAnsi="Times New Roman" w:eastAsiaTheme="minorEastAsia"/>
                      <w:kern w:val="2"/>
                      <w:sz w:val="21"/>
                      <w:szCs w:val="21"/>
                    </w:rPr>
                  </w:pPr>
                  <w:r>
                    <w:rPr>
                      <w:rFonts w:hint="eastAsia" w:ascii="Times New Roman" w:hAnsi="Times New Roman" w:eastAsiaTheme="minorEastAsia"/>
                      <w:kern w:val="2"/>
                      <w:sz w:val="21"/>
                      <w:szCs w:val="21"/>
                    </w:rPr>
                    <w:t>35</w:t>
                  </w:r>
                </w:p>
              </w:tc>
              <w:tc>
                <w:tcPr>
                  <w:tcW w:w="1119" w:type="dxa"/>
                  <w:vAlign w:val="center"/>
                </w:tcPr>
                <w:p>
                  <w:pPr>
                    <w:ind w:firstLine="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mg/m</w:t>
                  </w:r>
                  <w:r>
                    <w:rPr>
                      <w:rFonts w:eastAsiaTheme="minorEastAsia"/>
                      <w:color w:val="000000" w:themeColor="text1"/>
                      <w:sz w:val="21"/>
                      <w:szCs w:val="21"/>
                      <w:vertAlign w:val="superscript"/>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54" w:hRule="atLeast"/>
                <w:tblHeader/>
                <w:jc w:val="center"/>
              </w:trPr>
              <w:tc>
                <w:tcPr>
                  <w:tcW w:w="1260" w:type="dxa"/>
                  <w:vMerge w:val="continue"/>
                  <w:vAlign w:val="center"/>
                </w:tcPr>
                <w:p>
                  <w:pPr>
                    <w:ind w:left="-120" w:leftChars="-50" w:right="-120" w:rightChars="-50" w:firstLine="0"/>
                    <w:jc w:val="center"/>
                    <w:rPr>
                      <w:sz w:val="21"/>
                      <w:szCs w:val="21"/>
                    </w:rPr>
                  </w:pPr>
                </w:p>
              </w:tc>
              <w:tc>
                <w:tcPr>
                  <w:tcW w:w="985" w:type="dxa"/>
                  <w:vMerge w:val="restart"/>
                  <w:vAlign w:val="center"/>
                </w:tcPr>
                <w:p>
                  <w:pPr>
                    <w:ind w:firstLine="0"/>
                    <w:jc w:val="center"/>
                    <w:rPr>
                      <w:sz w:val="21"/>
                      <w:szCs w:val="21"/>
                    </w:rPr>
                  </w:pPr>
                  <w:r>
                    <w:rPr>
                      <w:sz w:val="21"/>
                      <w:szCs w:val="21"/>
                    </w:rPr>
                    <w:t>氮氧化物</w:t>
                  </w:r>
                </w:p>
              </w:tc>
              <w:tc>
                <w:tcPr>
                  <w:tcW w:w="993" w:type="dxa"/>
                  <w:vAlign w:val="center"/>
                </w:tcPr>
                <w:p>
                  <w:pPr>
                    <w:ind w:firstLine="0"/>
                    <w:jc w:val="center"/>
                    <w:rPr>
                      <w:sz w:val="21"/>
                      <w:szCs w:val="21"/>
                    </w:rPr>
                  </w:pPr>
                  <w:r>
                    <w:rPr>
                      <w:sz w:val="21"/>
                      <w:szCs w:val="21"/>
                    </w:rPr>
                    <w:t>排放浓度</w:t>
                  </w:r>
                </w:p>
              </w:tc>
              <w:tc>
                <w:tcPr>
                  <w:tcW w:w="999" w:type="dxa"/>
                  <w:vAlign w:val="center"/>
                </w:tcPr>
                <w:p>
                  <w:pPr>
                    <w:pStyle w:val="162"/>
                    <w:ind w:left="-120" w:right="-120" w:firstLine="0"/>
                    <w:rPr>
                      <w:rFonts w:ascii="Times New Roman" w:hAnsi="Times New Roman" w:eastAsiaTheme="minorEastAsia"/>
                      <w:kern w:val="2"/>
                      <w:sz w:val="21"/>
                      <w:szCs w:val="21"/>
                    </w:rPr>
                  </w:pPr>
                  <w:r>
                    <w:rPr>
                      <w:rFonts w:hint="eastAsia" w:ascii="Times New Roman" w:hAnsi="Times New Roman" w:eastAsiaTheme="minorEastAsia"/>
                      <w:kern w:val="2"/>
                      <w:sz w:val="21"/>
                      <w:szCs w:val="21"/>
                    </w:rPr>
                    <w:t>32</w:t>
                  </w:r>
                </w:p>
              </w:tc>
              <w:tc>
                <w:tcPr>
                  <w:tcW w:w="3081" w:type="dxa"/>
                  <w:vAlign w:val="center"/>
                </w:tcPr>
                <w:p>
                  <w:pPr>
                    <w:ind w:firstLine="0"/>
                    <w:jc w:val="center"/>
                    <w:rPr>
                      <w:sz w:val="21"/>
                      <w:szCs w:val="21"/>
                    </w:rPr>
                  </w:pPr>
                  <w:r>
                    <w:rPr>
                      <w:sz w:val="21"/>
                      <w:szCs w:val="21"/>
                    </w:rPr>
                    <w:t>/</w:t>
                  </w:r>
                </w:p>
              </w:tc>
              <w:tc>
                <w:tcPr>
                  <w:tcW w:w="1119" w:type="dxa"/>
                  <w:vAlign w:val="center"/>
                </w:tcPr>
                <w:p>
                  <w:pPr>
                    <w:ind w:firstLine="0"/>
                    <w:jc w:val="center"/>
                    <w:rPr>
                      <w:sz w:val="21"/>
                      <w:szCs w:val="21"/>
                    </w:rPr>
                  </w:pPr>
                  <w:r>
                    <w:rPr>
                      <w:rFonts w:eastAsiaTheme="minorEastAsia"/>
                      <w:color w:val="000000" w:themeColor="text1"/>
                      <w:sz w:val="21"/>
                      <w:szCs w:val="21"/>
                      <w14:textFill>
                        <w14:solidFill>
                          <w14:schemeClr w14:val="tx1"/>
                        </w14:solidFill>
                      </w14:textFill>
                    </w:rPr>
                    <w:t>mg/m</w:t>
                  </w:r>
                  <w:r>
                    <w:rPr>
                      <w:rFonts w:eastAsiaTheme="minorEastAsia"/>
                      <w:color w:val="000000" w:themeColor="text1"/>
                      <w:sz w:val="21"/>
                      <w:szCs w:val="21"/>
                      <w:vertAlign w:val="superscript"/>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54" w:hRule="atLeast"/>
                <w:tblHeader/>
                <w:jc w:val="center"/>
              </w:trPr>
              <w:tc>
                <w:tcPr>
                  <w:tcW w:w="1260" w:type="dxa"/>
                  <w:vMerge w:val="continue"/>
                  <w:vAlign w:val="center"/>
                </w:tcPr>
                <w:p>
                  <w:pPr>
                    <w:ind w:left="-120" w:leftChars="-50" w:right="-120" w:rightChars="-50" w:firstLine="0"/>
                    <w:jc w:val="center"/>
                    <w:rPr>
                      <w:sz w:val="21"/>
                      <w:szCs w:val="21"/>
                    </w:rPr>
                  </w:pPr>
                </w:p>
              </w:tc>
              <w:tc>
                <w:tcPr>
                  <w:tcW w:w="985" w:type="dxa"/>
                  <w:vMerge w:val="continue"/>
                  <w:vAlign w:val="center"/>
                </w:tcPr>
                <w:p>
                  <w:pPr>
                    <w:ind w:firstLine="0"/>
                    <w:jc w:val="center"/>
                    <w:rPr>
                      <w:sz w:val="21"/>
                      <w:szCs w:val="21"/>
                    </w:rPr>
                  </w:pPr>
                </w:p>
              </w:tc>
              <w:tc>
                <w:tcPr>
                  <w:tcW w:w="993" w:type="dxa"/>
                  <w:vAlign w:val="center"/>
                </w:tcPr>
                <w:p>
                  <w:pPr>
                    <w:ind w:firstLine="0"/>
                    <w:jc w:val="center"/>
                    <w:rPr>
                      <w:sz w:val="21"/>
                      <w:szCs w:val="21"/>
                    </w:rPr>
                  </w:pPr>
                  <w:r>
                    <w:rPr>
                      <w:sz w:val="21"/>
                      <w:szCs w:val="21"/>
                    </w:rPr>
                    <w:t>折算浓度</w:t>
                  </w:r>
                </w:p>
              </w:tc>
              <w:tc>
                <w:tcPr>
                  <w:tcW w:w="999" w:type="dxa"/>
                  <w:vAlign w:val="center"/>
                </w:tcPr>
                <w:p>
                  <w:pPr>
                    <w:pStyle w:val="162"/>
                    <w:ind w:left="-120" w:right="-120" w:firstLine="0"/>
                    <w:rPr>
                      <w:rFonts w:ascii="Times New Roman" w:hAnsi="Times New Roman" w:eastAsiaTheme="minorEastAsia"/>
                      <w:kern w:val="2"/>
                      <w:sz w:val="21"/>
                      <w:szCs w:val="21"/>
                    </w:rPr>
                  </w:pPr>
                  <w:r>
                    <w:rPr>
                      <w:rFonts w:hint="eastAsia" w:ascii="Times New Roman" w:hAnsi="Times New Roman" w:eastAsiaTheme="minorEastAsia"/>
                      <w:kern w:val="2"/>
                      <w:sz w:val="21"/>
                      <w:szCs w:val="21"/>
                    </w:rPr>
                    <w:t>61</w:t>
                  </w:r>
                </w:p>
              </w:tc>
              <w:tc>
                <w:tcPr>
                  <w:tcW w:w="3081" w:type="dxa"/>
                  <w:vAlign w:val="center"/>
                </w:tcPr>
                <w:p>
                  <w:pPr>
                    <w:ind w:firstLine="0"/>
                    <w:jc w:val="center"/>
                    <w:rPr>
                      <w:sz w:val="21"/>
                      <w:szCs w:val="21"/>
                    </w:rPr>
                  </w:pPr>
                  <w:r>
                    <w:rPr>
                      <w:rFonts w:hint="eastAsia"/>
                      <w:sz w:val="21"/>
                      <w:szCs w:val="21"/>
                    </w:rPr>
                    <w:t>150</w:t>
                  </w:r>
                </w:p>
              </w:tc>
              <w:tc>
                <w:tcPr>
                  <w:tcW w:w="1119" w:type="dxa"/>
                  <w:vAlign w:val="center"/>
                </w:tcPr>
                <w:p>
                  <w:pPr>
                    <w:ind w:firstLine="0"/>
                    <w:jc w:val="center"/>
                    <w:rPr>
                      <w:sz w:val="21"/>
                      <w:szCs w:val="21"/>
                    </w:rPr>
                  </w:pPr>
                  <w:r>
                    <w:rPr>
                      <w:rFonts w:eastAsiaTheme="minorEastAsia"/>
                      <w:color w:val="000000" w:themeColor="text1"/>
                      <w:sz w:val="21"/>
                      <w:szCs w:val="21"/>
                      <w14:textFill>
                        <w14:solidFill>
                          <w14:schemeClr w14:val="tx1"/>
                        </w14:solidFill>
                      </w14:textFill>
                    </w:rPr>
                    <w:t>mg/m</w:t>
                  </w:r>
                  <w:r>
                    <w:rPr>
                      <w:rFonts w:eastAsiaTheme="minorEastAsia"/>
                      <w:color w:val="000000" w:themeColor="text1"/>
                      <w:sz w:val="21"/>
                      <w:szCs w:val="21"/>
                      <w:vertAlign w:val="superscript"/>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54" w:hRule="atLeast"/>
                <w:tblHeader/>
                <w:jc w:val="center"/>
              </w:trPr>
              <w:tc>
                <w:tcPr>
                  <w:tcW w:w="1260" w:type="dxa"/>
                  <w:vMerge w:val="continue"/>
                  <w:vAlign w:val="center"/>
                </w:tcPr>
                <w:p>
                  <w:pPr>
                    <w:ind w:left="-120" w:leftChars="-50" w:right="-120" w:rightChars="-50" w:firstLine="0"/>
                    <w:jc w:val="center"/>
                    <w:rPr>
                      <w:sz w:val="21"/>
                      <w:szCs w:val="21"/>
                    </w:rPr>
                  </w:pPr>
                </w:p>
              </w:tc>
              <w:tc>
                <w:tcPr>
                  <w:tcW w:w="985" w:type="dxa"/>
                  <w:vMerge w:val="restart"/>
                  <w:vAlign w:val="center"/>
                </w:tcPr>
                <w:p>
                  <w:pPr>
                    <w:ind w:firstLine="0"/>
                    <w:rPr>
                      <w:sz w:val="21"/>
                      <w:szCs w:val="21"/>
                    </w:rPr>
                  </w:pPr>
                  <w:r>
                    <w:rPr>
                      <w:rFonts w:hint="eastAsia"/>
                      <w:sz w:val="21"/>
                      <w:szCs w:val="21"/>
                    </w:rPr>
                    <w:t>一氧化碳</w:t>
                  </w:r>
                </w:p>
              </w:tc>
              <w:tc>
                <w:tcPr>
                  <w:tcW w:w="993" w:type="dxa"/>
                  <w:vAlign w:val="center"/>
                </w:tcPr>
                <w:p>
                  <w:pPr>
                    <w:ind w:firstLine="0"/>
                    <w:jc w:val="center"/>
                    <w:rPr>
                      <w:sz w:val="21"/>
                      <w:szCs w:val="21"/>
                    </w:rPr>
                  </w:pPr>
                  <w:r>
                    <w:rPr>
                      <w:sz w:val="21"/>
                      <w:szCs w:val="21"/>
                    </w:rPr>
                    <w:t>排放浓度</w:t>
                  </w:r>
                </w:p>
              </w:tc>
              <w:tc>
                <w:tcPr>
                  <w:tcW w:w="999" w:type="dxa"/>
                  <w:vAlign w:val="center"/>
                </w:tcPr>
                <w:p>
                  <w:pPr>
                    <w:pStyle w:val="162"/>
                    <w:ind w:left="-120" w:right="-120" w:firstLine="0"/>
                    <w:rPr>
                      <w:rFonts w:ascii="Times New Roman" w:hAnsi="Times New Roman" w:eastAsiaTheme="minorEastAsia"/>
                      <w:kern w:val="2"/>
                      <w:sz w:val="21"/>
                      <w:szCs w:val="21"/>
                    </w:rPr>
                  </w:pPr>
                  <w:r>
                    <w:rPr>
                      <w:rFonts w:hint="eastAsia" w:ascii="Times New Roman" w:hAnsi="Times New Roman" w:eastAsiaTheme="minorEastAsia"/>
                      <w:kern w:val="2"/>
                      <w:sz w:val="21"/>
                      <w:szCs w:val="21"/>
                    </w:rPr>
                    <w:t>95</w:t>
                  </w:r>
                </w:p>
              </w:tc>
              <w:tc>
                <w:tcPr>
                  <w:tcW w:w="3081" w:type="dxa"/>
                  <w:vAlign w:val="center"/>
                </w:tcPr>
                <w:p>
                  <w:pPr>
                    <w:ind w:firstLine="0"/>
                    <w:jc w:val="center"/>
                    <w:rPr>
                      <w:sz w:val="21"/>
                      <w:szCs w:val="21"/>
                    </w:rPr>
                  </w:pPr>
                  <w:r>
                    <w:rPr>
                      <w:sz w:val="21"/>
                      <w:szCs w:val="21"/>
                    </w:rPr>
                    <w:t>/</w:t>
                  </w:r>
                </w:p>
              </w:tc>
              <w:tc>
                <w:tcPr>
                  <w:tcW w:w="1119" w:type="dxa"/>
                  <w:vAlign w:val="center"/>
                </w:tcPr>
                <w:p>
                  <w:pPr>
                    <w:ind w:firstLine="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mg/m</w:t>
                  </w:r>
                  <w:r>
                    <w:rPr>
                      <w:rFonts w:eastAsiaTheme="minorEastAsia"/>
                      <w:color w:val="000000" w:themeColor="text1"/>
                      <w:sz w:val="21"/>
                      <w:szCs w:val="21"/>
                      <w:vertAlign w:val="superscript"/>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54" w:hRule="atLeast"/>
                <w:tblHeader/>
                <w:jc w:val="center"/>
              </w:trPr>
              <w:tc>
                <w:tcPr>
                  <w:tcW w:w="1260" w:type="dxa"/>
                  <w:vMerge w:val="continue"/>
                  <w:vAlign w:val="center"/>
                </w:tcPr>
                <w:p>
                  <w:pPr>
                    <w:ind w:left="-120" w:leftChars="-50" w:right="-120" w:rightChars="-50" w:firstLine="0"/>
                    <w:jc w:val="center"/>
                    <w:rPr>
                      <w:sz w:val="21"/>
                      <w:szCs w:val="21"/>
                    </w:rPr>
                  </w:pPr>
                </w:p>
              </w:tc>
              <w:tc>
                <w:tcPr>
                  <w:tcW w:w="985" w:type="dxa"/>
                  <w:vMerge w:val="continue"/>
                  <w:vAlign w:val="center"/>
                </w:tcPr>
                <w:p>
                  <w:pPr>
                    <w:ind w:firstLine="0"/>
                    <w:rPr>
                      <w:sz w:val="21"/>
                      <w:szCs w:val="21"/>
                    </w:rPr>
                  </w:pPr>
                </w:p>
              </w:tc>
              <w:tc>
                <w:tcPr>
                  <w:tcW w:w="993" w:type="dxa"/>
                  <w:vAlign w:val="center"/>
                </w:tcPr>
                <w:p>
                  <w:pPr>
                    <w:ind w:firstLine="0"/>
                    <w:jc w:val="center"/>
                    <w:rPr>
                      <w:sz w:val="21"/>
                      <w:szCs w:val="21"/>
                    </w:rPr>
                  </w:pPr>
                  <w:r>
                    <w:rPr>
                      <w:sz w:val="21"/>
                      <w:szCs w:val="21"/>
                    </w:rPr>
                    <w:t>折算浓度</w:t>
                  </w:r>
                </w:p>
              </w:tc>
              <w:tc>
                <w:tcPr>
                  <w:tcW w:w="999" w:type="dxa"/>
                  <w:vAlign w:val="center"/>
                </w:tcPr>
                <w:p>
                  <w:pPr>
                    <w:pStyle w:val="162"/>
                    <w:ind w:left="-120" w:right="-120" w:firstLine="0"/>
                    <w:rPr>
                      <w:rFonts w:ascii="Times New Roman" w:hAnsi="Times New Roman" w:eastAsiaTheme="minorEastAsia"/>
                      <w:kern w:val="2"/>
                      <w:sz w:val="21"/>
                      <w:szCs w:val="21"/>
                    </w:rPr>
                  </w:pPr>
                  <w:r>
                    <w:rPr>
                      <w:rFonts w:hint="eastAsia" w:ascii="Times New Roman" w:hAnsi="Times New Roman" w:eastAsiaTheme="minorEastAsia"/>
                      <w:kern w:val="2"/>
                      <w:sz w:val="21"/>
                      <w:szCs w:val="21"/>
                    </w:rPr>
                    <w:t>181</w:t>
                  </w:r>
                </w:p>
              </w:tc>
              <w:tc>
                <w:tcPr>
                  <w:tcW w:w="3081" w:type="dxa"/>
                  <w:vAlign w:val="center"/>
                </w:tcPr>
                <w:p>
                  <w:pPr>
                    <w:ind w:firstLine="0"/>
                    <w:jc w:val="center"/>
                    <w:rPr>
                      <w:sz w:val="21"/>
                      <w:szCs w:val="21"/>
                    </w:rPr>
                  </w:pPr>
                  <w:r>
                    <w:rPr>
                      <w:rFonts w:hint="eastAsia"/>
                      <w:sz w:val="21"/>
                      <w:szCs w:val="21"/>
                    </w:rPr>
                    <w:t>200</w:t>
                  </w:r>
                </w:p>
              </w:tc>
              <w:tc>
                <w:tcPr>
                  <w:tcW w:w="1119" w:type="dxa"/>
                  <w:vAlign w:val="center"/>
                </w:tcPr>
                <w:p>
                  <w:pPr>
                    <w:ind w:firstLine="0"/>
                    <w:jc w:val="center"/>
                    <w:rPr>
                      <w:rFonts w:eastAsiaTheme="minorEastAsia"/>
                      <w:color w:val="000000" w:themeColor="text1"/>
                      <w:sz w:val="21"/>
                      <w:szCs w:val="21"/>
                      <w14:textFill>
                        <w14:solidFill>
                          <w14:schemeClr w14:val="tx1"/>
                        </w14:solidFill>
                      </w14:textFill>
                    </w:rPr>
                  </w:pPr>
                  <w:r>
                    <w:rPr>
                      <w:rFonts w:eastAsiaTheme="minorEastAsia"/>
                      <w:color w:val="000000" w:themeColor="text1"/>
                      <w:sz w:val="21"/>
                      <w:szCs w:val="21"/>
                      <w14:textFill>
                        <w14:solidFill>
                          <w14:schemeClr w14:val="tx1"/>
                        </w14:solidFill>
                      </w14:textFill>
                    </w:rPr>
                    <w:t>mg/m</w:t>
                  </w:r>
                  <w:r>
                    <w:rPr>
                      <w:rFonts w:eastAsiaTheme="minorEastAsia"/>
                      <w:color w:val="000000" w:themeColor="text1"/>
                      <w:sz w:val="21"/>
                      <w:szCs w:val="21"/>
                      <w:vertAlign w:val="superscript"/>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454" w:hRule="atLeast"/>
                <w:tblHeader/>
                <w:jc w:val="center"/>
              </w:trPr>
              <w:tc>
                <w:tcPr>
                  <w:tcW w:w="1260" w:type="dxa"/>
                  <w:vMerge w:val="continue"/>
                  <w:vAlign w:val="center"/>
                </w:tcPr>
                <w:p>
                  <w:pPr>
                    <w:ind w:left="-120" w:leftChars="-50" w:right="-120" w:rightChars="-50" w:firstLine="0"/>
                    <w:jc w:val="center"/>
                    <w:rPr>
                      <w:sz w:val="21"/>
                      <w:szCs w:val="21"/>
                    </w:rPr>
                  </w:pPr>
                </w:p>
              </w:tc>
              <w:tc>
                <w:tcPr>
                  <w:tcW w:w="1978" w:type="dxa"/>
                  <w:gridSpan w:val="2"/>
                  <w:vAlign w:val="center"/>
                </w:tcPr>
                <w:p>
                  <w:pPr>
                    <w:ind w:firstLine="0"/>
                    <w:jc w:val="center"/>
                    <w:rPr>
                      <w:sz w:val="21"/>
                      <w:szCs w:val="21"/>
                    </w:rPr>
                  </w:pPr>
                  <w:r>
                    <w:rPr>
                      <w:sz w:val="21"/>
                      <w:szCs w:val="21"/>
                    </w:rPr>
                    <w:t>烟气黑度</w:t>
                  </w:r>
                </w:p>
              </w:tc>
              <w:tc>
                <w:tcPr>
                  <w:tcW w:w="999" w:type="dxa"/>
                  <w:vAlign w:val="center"/>
                </w:tcPr>
                <w:p>
                  <w:pPr>
                    <w:pStyle w:val="162"/>
                    <w:ind w:left="-120" w:right="-120" w:firstLine="0"/>
                    <w:rPr>
                      <w:rFonts w:ascii="Times New Roman" w:hAnsi="Times New Roman" w:eastAsiaTheme="minorEastAsia"/>
                      <w:kern w:val="2"/>
                      <w:sz w:val="21"/>
                      <w:szCs w:val="21"/>
                    </w:rPr>
                  </w:pPr>
                  <w:r>
                    <w:rPr>
                      <w:rFonts w:ascii="Times New Roman" w:hAnsi="Times New Roman" w:eastAsiaTheme="minorEastAsia"/>
                      <w:kern w:val="2"/>
                      <w:sz w:val="21"/>
                      <w:szCs w:val="21"/>
                    </w:rPr>
                    <w:t>＜1</w:t>
                  </w:r>
                </w:p>
              </w:tc>
              <w:tc>
                <w:tcPr>
                  <w:tcW w:w="3081" w:type="dxa"/>
                  <w:vAlign w:val="center"/>
                </w:tcPr>
                <w:p>
                  <w:pPr>
                    <w:pStyle w:val="162"/>
                    <w:ind w:left="-120" w:right="-120" w:firstLine="0"/>
                    <w:rPr>
                      <w:rFonts w:ascii="Times New Roman" w:hAnsi="Times New Roman" w:eastAsiaTheme="minorEastAsia"/>
                      <w:kern w:val="2"/>
                      <w:sz w:val="21"/>
                      <w:szCs w:val="21"/>
                    </w:rPr>
                  </w:pPr>
                  <w:r>
                    <w:rPr>
                      <w:rFonts w:hint="eastAsia" w:ascii="Times New Roman" w:hAnsi="Times New Roman" w:eastAsiaTheme="minorEastAsia"/>
                      <w:kern w:val="2"/>
                      <w:sz w:val="21"/>
                      <w:szCs w:val="21"/>
                    </w:rPr>
                    <w:t>≤1</w:t>
                  </w:r>
                </w:p>
              </w:tc>
              <w:tc>
                <w:tcPr>
                  <w:tcW w:w="1119" w:type="dxa"/>
                  <w:vAlign w:val="center"/>
                </w:tcPr>
                <w:p>
                  <w:pPr>
                    <w:ind w:firstLine="0"/>
                    <w:jc w:val="center"/>
                    <w:rPr>
                      <w:rFonts w:eastAsiaTheme="minorEastAsia"/>
                      <w:color w:val="000000" w:themeColor="text1"/>
                      <w:sz w:val="21"/>
                      <w:szCs w:val="21"/>
                      <w14:textFill>
                        <w14:solidFill>
                          <w14:schemeClr w14:val="tx1"/>
                        </w14:solidFill>
                      </w14:textFill>
                    </w:rPr>
                  </w:pPr>
                  <w:r>
                    <w:rPr>
                      <w:rFonts w:hint="eastAsia" w:eastAsiaTheme="minorEastAsia"/>
                      <w:color w:val="000000" w:themeColor="text1"/>
                      <w:sz w:val="21"/>
                      <w:szCs w:val="21"/>
                      <w14:textFill>
                        <w14:solidFill>
                          <w14:schemeClr w14:val="tx1"/>
                        </w14:solidFill>
                      </w14:textFill>
                    </w:rPr>
                    <w:t>林格曼黑度，</w:t>
                  </w:r>
                  <w:r>
                    <w:rPr>
                      <w:rFonts w:eastAsiaTheme="minorEastAsia"/>
                      <w:color w:val="000000" w:themeColor="text1"/>
                      <w:sz w:val="21"/>
                      <w:szCs w:val="21"/>
                      <w14:textFill>
                        <w14:solidFill>
                          <w14:schemeClr w14:val="tx1"/>
                        </w14:solidFill>
                      </w14:textFill>
                    </w:rPr>
                    <w:t>级</w:t>
                  </w:r>
                </w:p>
              </w:tc>
            </w:tr>
          </w:tbl>
          <w:p>
            <w:pPr>
              <w:spacing w:line="360" w:lineRule="auto"/>
              <w:ind w:firstLine="480" w:firstLineChars="200"/>
              <w:rPr>
                <w:szCs w:val="22"/>
              </w:rPr>
            </w:pPr>
            <w:r>
              <w:rPr>
                <w:szCs w:val="22"/>
              </w:rPr>
              <w:t>根据</w:t>
            </w:r>
            <w:r>
              <w:rPr>
                <w:rFonts w:hint="eastAsia"/>
                <w:szCs w:val="22"/>
              </w:rPr>
              <w:t>监测</w:t>
            </w:r>
            <w:r>
              <w:rPr>
                <w:szCs w:val="22"/>
              </w:rPr>
              <w:t>结果</w:t>
            </w:r>
            <w:r>
              <w:rPr>
                <w:rFonts w:hint="eastAsia"/>
                <w:szCs w:val="22"/>
              </w:rPr>
              <w:t>可知，项目锅炉废气能满足</w:t>
            </w:r>
            <w:r>
              <w:rPr>
                <w:szCs w:val="22"/>
              </w:rPr>
              <w:t>《锅炉大气污染物排放标准》（DB44/765-201</w:t>
            </w:r>
            <w:r>
              <w:rPr>
                <w:rFonts w:hint="eastAsia"/>
                <w:szCs w:val="22"/>
              </w:rPr>
              <w:t>9</w:t>
            </w:r>
            <w:r>
              <w:rPr>
                <w:szCs w:val="22"/>
              </w:rPr>
              <w:t>）</w:t>
            </w:r>
            <w:r>
              <w:rPr>
                <w:rFonts w:hint="eastAsia"/>
                <w:szCs w:val="22"/>
              </w:rPr>
              <w:t>表1</w:t>
            </w:r>
            <w:r>
              <w:rPr>
                <w:szCs w:val="22"/>
              </w:rPr>
              <w:t>燃</w:t>
            </w:r>
            <w:r>
              <w:rPr>
                <w:rFonts w:hint="eastAsia"/>
                <w:szCs w:val="22"/>
              </w:rPr>
              <w:t>生物质成型燃料</w:t>
            </w:r>
            <w:r>
              <w:rPr>
                <w:szCs w:val="22"/>
              </w:rPr>
              <w:t>锅炉</w:t>
            </w:r>
            <w:r>
              <w:rPr>
                <w:rFonts w:hint="eastAsia"/>
                <w:szCs w:val="22"/>
              </w:rPr>
              <w:t>排放限值要求。</w:t>
            </w:r>
          </w:p>
          <w:p>
            <w:pPr>
              <w:spacing w:line="360" w:lineRule="auto"/>
              <w:ind w:firstLine="480" w:firstLineChars="200"/>
            </w:pPr>
            <w:r>
              <w:t>（2）废水</w:t>
            </w:r>
          </w:p>
          <w:p>
            <w:pPr>
              <w:spacing w:line="360" w:lineRule="auto"/>
              <w:ind w:firstLine="480" w:firstLineChars="200"/>
            </w:pPr>
            <w:r>
              <w:t>现有项目运营期排水可大致分成生产废水和生活污水。现有项目投产后总废水排放量约为1</w:t>
            </w:r>
            <w:r>
              <w:rPr>
                <w:rFonts w:hint="eastAsia"/>
              </w:rPr>
              <w:t>80</w:t>
            </w:r>
            <w:r>
              <w:t>m</w:t>
            </w:r>
            <w:r>
              <w:rPr>
                <w:vertAlign w:val="superscript"/>
              </w:rPr>
              <w:t>3</w:t>
            </w:r>
            <w:r>
              <w:t>/d，主要污染物为COD</w:t>
            </w:r>
            <w:r>
              <w:rPr>
                <w:b/>
                <w:vertAlign w:val="subscript"/>
              </w:rPr>
              <w:t>Cr</w:t>
            </w:r>
            <w:r>
              <w:t>、SS、氨氮、色度，经厂区自建污水处理设施处理达到《水污染物排放限值》（DB44/26-2001）第二时段一级排放标准，再经市政管网排入海丰县城污水处理厂进一步处理，尾水达标后排入丽江。</w:t>
            </w:r>
          </w:p>
          <w:p>
            <w:pPr>
              <w:spacing w:line="360" w:lineRule="auto"/>
              <w:ind w:firstLine="480" w:firstLineChars="200"/>
              <w:rPr>
                <w:szCs w:val="24"/>
              </w:rPr>
            </w:pPr>
            <w:r>
              <w:rPr>
                <w:rFonts w:hint="eastAsia"/>
              </w:rPr>
              <w:t>建设单位于</w:t>
            </w:r>
            <w:r>
              <w:rPr>
                <w:szCs w:val="24"/>
              </w:rPr>
              <w:t>20</w:t>
            </w:r>
            <w:r>
              <w:rPr>
                <w:rFonts w:hint="eastAsia"/>
                <w:szCs w:val="24"/>
              </w:rPr>
              <w:t>20</w:t>
            </w:r>
            <w:r>
              <w:rPr>
                <w:szCs w:val="24"/>
              </w:rPr>
              <w:t>年</w:t>
            </w:r>
            <w:r>
              <w:rPr>
                <w:rFonts w:hint="eastAsia"/>
                <w:szCs w:val="24"/>
              </w:rPr>
              <w:t>3月20</w:t>
            </w:r>
            <w:r>
              <w:rPr>
                <w:szCs w:val="24"/>
              </w:rPr>
              <w:t>日</w:t>
            </w:r>
            <w:r>
              <w:rPr>
                <w:rFonts w:hint="eastAsia"/>
                <w:szCs w:val="24"/>
              </w:rPr>
              <w:t>委托</w:t>
            </w:r>
            <w:r>
              <w:rPr>
                <w:rFonts w:hint="eastAsia"/>
              </w:rPr>
              <w:t>广东惠利通检测技术有限公司</w:t>
            </w:r>
            <w:r>
              <w:rPr>
                <w:rFonts w:hint="eastAsia"/>
                <w:szCs w:val="24"/>
              </w:rPr>
              <w:t>对项目生产废水排放口进行</w:t>
            </w:r>
            <w:r>
              <w:rPr>
                <w:szCs w:val="24"/>
              </w:rPr>
              <w:t>检测</w:t>
            </w:r>
            <w:r>
              <w:rPr>
                <w:rFonts w:hint="eastAsia"/>
                <w:szCs w:val="24"/>
              </w:rPr>
              <w:t>（检测报告见附件8）</w:t>
            </w:r>
            <w:r>
              <w:rPr>
                <w:szCs w:val="24"/>
              </w:rPr>
              <w:t>。监测结果见表</w:t>
            </w:r>
            <w:r>
              <w:rPr>
                <w:rFonts w:hint="eastAsia"/>
                <w:szCs w:val="24"/>
              </w:rPr>
              <w:t>1-11。</w:t>
            </w:r>
          </w:p>
          <w:p>
            <w:pPr>
              <w:spacing w:line="360" w:lineRule="auto"/>
              <w:jc w:val="center"/>
            </w:pPr>
            <w:r>
              <w:rPr>
                <w:rFonts w:asciiTheme="minorEastAsia" w:hAnsiTheme="minorEastAsia" w:eastAsiaTheme="minorEastAsia" w:cstheme="minorEastAsia"/>
                <w:b/>
                <w:sz w:val="26"/>
                <w:szCs w:val="26"/>
              </w:rPr>
              <w:t>表</w:t>
            </w:r>
            <w:r>
              <w:rPr>
                <w:rFonts w:hint="eastAsia" w:asciiTheme="minorEastAsia" w:hAnsiTheme="minorEastAsia" w:eastAsiaTheme="minorEastAsia" w:cstheme="minorEastAsia"/>
                <w:b/>
                <w:sz w:val="26"/>
                <w:szCs w:val="26"/>
              </w:rPr>
              <w:t>1-11</w:t>
            </w:r>
            <w:r>
              <w:rPr>
                <w:rFonts w:asciiTheme="minorEastAsia" w:hAnsiTheme="minorEastAsia" w:eastAsiaTheme="minorEastAsia" w:cstheme="minorEastAsia"/>
                <w:b/>
                <w:sz w:val="26"/>
                <w:szCs w:val="26"/>
              </w:rPr>
              <w:t xml:space="preserve"> </w:t>
            </w:r>
            <w:r>
              <w:rPr>
                <w:rFonts w:hint="eastAsia" w:asciiTheme="minorEastAsia" w:hAnsiTheme="minorEastAsia" w:eastAsiaTheme="minorEastAsia" w:cstheme="minorEastAsia"/>
                <w:b/>
                <w:sz w:val="26"/>
                <w:szCs w:val="26"/>
              </w:rPr>
              <w:t xml:space="preserve">   废水监测结果   </w:t>
            </w:r>
            <w:r>
              <w:rPr>
                <w:rFonts w:hint="eastAsia"/>
                <w:b/>
                <w:sz w:val="21"/>
                <w:szCs w:val="21"/>
              </w:rPr>
              <w:t xml:space="preserve">     单位：mg/L</w:t>
            </w:r>
          </w:p>
          <w:tbl>
            <w:tblPr>
              <w:tblStyle w:val="43"/>
              <w:tblW w:w="91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38"/>
              <w:gridCol w:w="1858"/>
              <w:gridCol w:w="1596"/>
              <w:gridCol w:w="1369"/>
              <w:gridCol w:w="2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938" w:type="dxa"/>
                  <w:vAlign w:val="center"/>
                </w:tcPr>
                <w:p>
                  <w:pPr>
                    <w:ind w:firstLine="0"/>
                    <w:jc w:val="center"/>
                    <w:rPr>
                      <w:sz w:val="21"/>
                      <w:szCs w:val="21"/>
                    </w:rPr>
                  </w:pPr>
                  <w:r>
                    <w:rPr>
                      <w:rFonts w:hint="eastAsia"/>
                      <w:sz w:val="21"/>
                      <w:szCs w:val="21"/>
                    </w:rPr>
                    <w:t>检测点位</w:t>
                  </w:r>
                </w:p>
              </w:tc>
              <w:tc>
                <w:tcPr>
                  <w:tcW w:w="1858" w:type="dxa"/>
                  <w:vAlign w:val="center"/>
                </w:tcPr>
                <w:p>
                  <w:pPr>
                    <w:ind w:firstLine="0"/>
                    <w:jc w:val="center"/>
                    <w:rPr>
                      <w:sz w:val="21"/>
                      <w:szCs w:val="21"/>
                    </w:rPr>
                  </w:pPr>
                  <w:r>
                    <w:rPr>
                      <w:rFonts w:hint="eastAsia"/>
                      <w:sz w:val="21"/>
                      <w:szCs w:val="21"/>
                    </w:rPr>
                    <w:t>检测项目</w:t>
                  </w:r>
                </w:p>
              </w:tc>
              <w:tc>
                <w:tcPr>
                  <w:tcW w:w="1596" w:type="dxa"/>
                  <w:vAlign w:val="center"/>
                </w:tcPr>
                <w:p>
                  <w:pPr>
                    <w:ind w:firstLine="0"/>
                    <w:jc w:val="center"/>
                    <w:rPr>
                      <w:sz w:val="21"/>
                      <w:szCs w:val="21"/>
                    </w:rPr>
                  </w:pPr>
                  <w:r>
                    <w:rPr>
                      <w:rFonts w:hint="eastAsia"/>
                      <w:sz w:val="21"/>
                      <w:szCs w:val="21"/>
                    </w:rPr>
                    <w:t>采样时间</w:t>
                  </w:r>
                </w:p>
              </w:tc>
              <w:tc>
                <w:tcPr>
                  <w:tcW w:w="1369" w:type="dxa"/>
                  <w:vAlign w:val="center"/>
                </w:tcPr>
                <w:p>
                  <w:pPr>
                    <w:ind w:firstLine="0"/>
                    <w:jc w:val="center"/>
                    <w:rPr>
                      <w:sz w:val="21"/>
                      <w:szCs w:val="21"/>
                    </w:rPr>
                  </w:pPr>
                  <w:r>
                    <w:rPr>
                      <w:rFonts w:hint="eastAsia"/>
                      <w:sz w:val="21"/>
                      <w:szCs w:val="21"/>
                    </w:rPr>
                    <w:t>检查结果</w:t>
                  </w:r>
                </w:p>
              </w:tc>
              <w:tc>
                <w:tcPr>
                  <w:tcW w:w="2367" w:type="dxa"/>
                  <w:vAlign w:val="center"/>
                </w:tcPr>
                <w:p>
                  <w:pPr>
                    <w:ind w:firstLine="0"/>
                    <w:jc w:val="center"/>
                    <w:rPr>
                      <w:sz w:val="21"/>
                      <w:szCs w:val="21"/>
                    </w:rPr>
                  </w:pPr>
                  <w:r>
                    <w:rPr>
                      <w:sz w:val="21"/>
                      <w:szCs w:val="21"/>
                    </w:rPr>
                    <w:t>《水污染物排放限值》（DB44/26-2001）第二时段一级排放标准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938" w:type="dxa"/>
                  <w:vMerge w:val="restart"/>
                  <w:vAlign w:val="center"/>
                </w:tcPr>
                <w:p>
                  <w:pPr>
                    <w:ind w:firstLine="0"/>
                    <w:jc w:val="center"/>
                    <w:rPr>
                      <w:sz w:val="21"/>
                      <w:szCs w:val="21"/>
                    </w:rPr>
                  </w:pPr>
                  <w:r>
                    <w:rPr>
                      <w:rFonts w:hint="eastAsia"/>
                      <w:sz w:val="21"/>
                      <w:szCs w:val="21"/>
                    </w:rPr>
                    <w:t>生产废水排放口</w:t>
                  </w:r>
                </w:p>
              </w:tc>
              <w:tc>
                <w:tcPr>
                  <w:tcW w:w="1858" w:type="dxa"/>
                  <w:vAlign w:val="center"/>
                </w:tcPr>
                <w:p>
                  <w:pPr>
                    <w:ind w:firstLine="0"/>
                    <w:jc w:val="center"/>
                    <w:rPr>
                      <w:sz w:val="21"/>
                      <w:szCs w:val="21"/>
                    </w:rPr>
                  </w:pPr>
                  <w:r>
                    <w:rPr>
                      <w:rFonts w:hint="eastAsia"/>
                      <w:sz w:val="21"/>
                      <w:szCs w:val="21"/>
                    </w:rPr>
                    <w:t>pH值（无量纲）</w:t>
                  </w:r>
                </w:p>
              </w:tc>
              <w:tc>
                <w:tcPr>
                  <w:tcW w:w="1596" w:type="dxa"/>
                  <w:vMerge w:val="restart"/>
                  <w:vAlign w:val="center"/>
                </w:tcPr>
                <w:p>
                  <w:pPr>
                    <w:ind w:firstLine="0"/>
                    <w:jc w:val="center"/>
                    <w:rPr>
                      <w:sz w:val="21"/>
                      <w:szCs w:val="21"/>
                    </w:rPr>
                  </w:pPr>
                  <w:r>
                    <w:rPr>
                      <w:rFonts w:hint="eastAsia"/>
                      <w:sz w:val="21"/>
                      <w:szCs w:val="21"/>
                    </w:rPr>
                    <w:t>03月20日</w:t>
                  </w:r>
                </w:p>
              </w:tc>
              <w:tc>
                <w:tcPr>
                  <w:tcW w:w="1369" w:type="dxa"/>
                  <w:vAlign w:val="center"/>
                </w:tcPr>
                <w:p>
                  <w:pPr>
                    <w:ind w:firstLine="0"/>
                    <w:jc w:val="center"/>
                    <w:rPr>
                      <w:sz w:val="21"/>
                      <w:szCs w:val="21"/>
                    </w:rPr>
                  </w:pPr>
                  <w:r>
                    <w:rPr>
                      <w:rFonts w:hint="eastAsia"/>
                      <w:sz w:val="21"/>
                      <w:szCs w:val="21"/>
                    </w:rPr>
                    <w:t>6.31</w:t>
                  </w:r>
                </w:p>
              </w:tc>
              <w:tc>
                <w:tcPr>
                  <w:tcW w:w="2367" w:type="dxa"/>
                  <w:vAlign w:val="center"/>
                </w:tcPr>
                <w:p>
                  <w:pPr>
                    <w:ind w:firstLine="0"/>
                    <w:jc w:val="center"/>
                    <w:rPr>
                      <w:sz w:val="21"/>
                      <w:szCs w:val="21"/>
                    </w:rPr>
                  </w:pPr>
                  <w:r>
                    <w:rPr>
                      <w:rFonts w:hint="eastAsia"/>
                      <w:sz w:val="21"/>
                      <w:szCs w:val="21"/>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938" w:type="dxa"/>
                  <w:vMerge w:val="continue"/>
                  <w:vAlign w:val="center"/>
                </w:tcPr>
                <w:p>
                  <w:pPr>
                    <w:ind w:firstLine="0"/>
                    <w:jc w:val="center"/>
                    <w:rPr>
                      <w:sz w:val="21"/>
                      <w:szCs w:val="21"/>
                    </w:rPr>
                  </w:pPr>
                </w:p>
              </w:tc>
              <w:tc>
                <w:tcPr>
                  <w:tcW w:w="1858" w:type="dxa"/>
                  <w:vAlign w:val="center"/>
                </w:tcPr>
                <w:p>
                  <w:pPr>
                    <w:ind w:firstLine="0"/>
                    <w:jc w:val="center"/>
                    <w:rPr>
                      <w:sz w:val="21"/>
                      <w:szCs w:val="21"/>
                    </w:rPr>
                  </w:pPr>
                  <w:r>
                    <w:rPr>
                      <w:sz w:val="21"/>
                      <w:szCs w:val="21"/>
                    </w:rPr>
                    <w:t>色度</w:t>
                  </w:r>
                </w:p>
              </w:tc>
              <w:tc>
                <w:tcPr>
                  <w:tcW w:w="1596" w:type="dxa"/>
                  <w:vMerge w:val="continue"/>
                  <w:vAlign w:val="center"/>
                </w:tcPr>
                <w:p>
                  <w:pPr>
                    <w:ind w:firstLine="0"/>
                    <w:jc w:val="center"/>
                    <w:rPr>
                      <w:sz w:val="21"/>
                      <w:szCs w:val="21"/>
                    </w:rPr>
                  </w:pPr>
                </w:p>
              </w:tc>
              <w:tc>
                <w:tcPr>
                  <w:tcW w:w="1369" w:type="dxa"/>
                  <w:vAlign w:val="center"/>
                </w:tcPr>
                <w:p>
                  <w:pPr>
                    <w:ind w:firstLine="0"/>
                    <w:jc w:val="center"/>
                    <w:rPr>
                      <w:sz w:val="21"/>
                      <w:szCs w:val="21"/>
                    </w:rPr>
                  </w:pPr>
                  <w:r>
                    <w:rPr>
                      <w:rFonts w:hint="eastAsia"/>
                      <w:sz w:val="21"/>
                      <w:szCs w:val="21"/>
                    </w:rPr>
                    <w:t>2</w:t>
                  </w:r>
                </w:p>
              </w:tc>
              <w:tc>
                <w:tcPr>
                  <w:tcW w:w="2367" w:type="dxa"/>
                  <w:vAlign w:val="center"/>
                </w:tcPr>
                <w:p>
                  <w:pPr>
                    <w:ind w:firstLine="0"/>
                    <w:jc w:val="center"/>
                    <w:rPr>
                      <w:sz w:val="21"/>
                      <w:szCs w:val="21"/>
                    </w:rPr>
                  </w:pPr>
                  <w:r>
                    <w:rPr>
                      <w:rFonts w:hint="eastAsia"/>
                      <w:sz w:val="21"/>
                      <w:szCs w:val="21"/>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938" w:type="dxa"/>
                  <w:vMerge w:val="continue"/>
                  <w:vAlign w:val="center"/>
                </w:tcPr>
                <w:p>
                  <w:pPr>
                    <w:ind w:firstLine="0"/>
                    <w:jc w:val="center"/>
                    <w:rPr>
                      <w:sz w:val="21"/>
                      <w:szCs w:val="21"/>
                    </w:rPr>
                  </w:pPr>
                </w:p>
              </w:tc>
              <w:tc>
                <w:tcPr>
                  <w:tcW w:w="1858" w:type="dxa"/>
                  <w:vAlign w:val="center"/>
                </w:tcPr>
                <w:p>
                  <w:pPr>
                    <w:ind w:firstLine="0"/>
                    <w:jc w:val="center"/>
                    <w:rPr>
                      <w:sz w:val="21"/>
                      <w:szCs w:val="21"/>
                    </w:rPr>
                  </w:pPr>
                  <w:r>
                    <w:rPr>
                      <w:rFonts w:hint="eastAsia"/>
                      <w:sz w:val="21"/>
                      <w:szCs w:val="21"/>
                    </w:rPr>
                    <w:t>SS</w:t>
                  </w:r>
                </w:p>
              </w:tc>
              <w:tc>
                <w:tcPr>
                  <w:tcW w:w="1596" w:type="dxa"/>
                  <w:vMerge w:val="continue"/>
                  <w:vAlign w:val="center"/>
                </w:tcPr>
                <w:p>
                  <w:pPr>
                    <w:ind w:firstLine="0"/>
                    <w:jc w:val="center"/>
                    <w:rPr>
                      <w:sz w:val="21"/>
                      <w:szCs w:val="21"/>
                    </w:rPr>
                  </w:pPr>
                </w:p>
              </w:tc>
              <w:tc>
                <w:tcPr>
                  <w:tcW w:w="1369" w:type="dxa"/>
                  <w:vAlign w:val="center"/>
                </w:tcPr>
                <w:p>
                  <w:pPr>
                    <w:ind w:firstLine="0"/>
                    <w:jc w:val="center"/>
                    <w:rPr>
                      <w:sz w:val="21"/>
                      <w:szCs w:val="21"/>
                    </w:rPr>
                  </w:pPr>
                  <w:r>
                    <w:rPr>
                      <w:rFonts w:hint="eastAsia"/>
                      <w:sz w:val="21"/>
                      <w:szCs w:val="21"/>
                    </w:rPr>
                    <w:t>6</w:t>
                  </w:r>
                </w:p>
              </w:tc>
              <w:tc>
                <w:tcPr>
                  <w:tcW w:w="2367" w:type="dxa"/>
                  <w:vAlign w:val="center"/>
                </w:tcPr>
                <w:p>
                  <w:pPr>
                    <w:ind w:firstLine="0"/>
                    <w:jc w:val="center"/>
                    <w:rPr>
                      <w:sz w:val="21"/>
                      <w:szCs w:val="21"/>
                    </w:rPr>
                  </w:pPr>
                  <w:r>
                    <w:rPr>
                      <w:rFonts w:hint="eastAsia"/>
                      <w:sz w:val="21"/>
                      <w:szCs w:val="21"/>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938" w:type="dxa"/>
                  <w:vMerge w:val="continue"/>
                  <w:vAlign w:val="center"/>
                </w:tcPr>
                <w:p>
                  <w:pPr>
                    <w:ind w:firstLine="0"/>
                    <w:jc w:val="center"/>
                    <w:rPr>
                      <w:sz w:val="21"/>
                      <w:szCs w:val="21"/>
                    </w:rPr>
                  </w:pPr>
                </w:p>
              </w:tc>
              <w:tc>
                <w:tcPr>
                  <w:tcW w:w="1858" w:type="dxa"/>
                  <w:vAlign w:val="center"/>
                </w:tcPr>
                <w:p>
                  <w:pPr>
                    <w:ind w:firstLine="0"/>
                    <w:jc w:val="center"/>
                    <w:rPr>
                      <w:sz w:val="21"/>
                      <w:szCs w:val="21"/>
                    </w:rPr>
                  </w:pPr>
                  <w:r>
                    <w:rPr>
                      <w:sz w:val="21"/>
                      <w:szCs w:val="21"/>
                    </w:rPr>
                    <w:t>COD</w:t>
                  </w:r>
                  <w:r>
                    <w:rPr>
                      <w:b/>
                      <w:sz w:val="21"/>
                      <w:szCs w:val="21"/>
                      <w:vertAlign w:val="subscript"/>
                    </w:rPr>
                    <w:t>Cr</w:t>
                  </w:r>
                </w:p>
              </w:tc>
              <w:tc>
                <w:tcPr>
                  <w:tcW w:w="1596" w:type="dxa"/>
                  <w:vMerge w:val="continue"/>
                  <w:vAlign w:val="center"/>
                </w:tcPr>
                <w:p>
                  <w:pPr>
                    <w:ind w:firstLine="0"/>
                    <w:jc w:val="center"/>
                    <w:rPr>
                      <w:sz w:val="21"/>
                      <w:szCs w:val="21"/>
                    </w:rPr>
                  </w:pPr>
                </w:p>
              </w:tc>
              <w:tc>
                <w:tcPr>
                  <w:tcW w:w="1369" w:type="dxa"/>
                  <w:vAlign w:val="center"/>
                </w:tcPr>
                <w:p>
                  <w:pPr>
                    <w:ind w:firstLine="0"/>
                    <w:jc w:val="center"/>
                    <w:rPr>
                      <w:sz w:val="21"/>
                      <w:szCs w:val="21"/>
                    </w:rPr>
                  </w:pPr>
                  <w:r>
                    <w:rPr>
                      <w:rFonts w:hint="eastAsia"/>
                      <w:sz w:val="21"/>
                      <w:szCs w:val="21"/>
                    </w:rPr>
                    <w:t>78</w:t>
                  </w:r>
                </w:p>
              </w:tc>
              <w:tc>
                <w:tcPr>
                  <w:tcW w:w="2367" w:type="dxa"/>
                  <w:vAlign w:val="center"/>
                </w:tcPr>
                <w:p>
                  <w:pPr>
                    <w:ind w:firstLine="0"/>
                    <w:jc w:val="center"/>
                    <w:rPr>
                      <w:sz w:val="21"/>
                      <w:szCs w:val="21"/>
                    </w:rPr>
                  </w:pPr>
                  <w:r>
                    <w:rPr>
                      <w:rFonts w:hint="eastAsia"/>
                      <w:sz w:val="21"/>
                      <w:szCs w:val="21"/>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938" w:type="dxa"/>
                  <w:vMerge w:val="continue"/>
                  <w:vAlign w:val="center"/>
                </w:tcPr>
                <w:p>
                  <w:pPr>
                    <w:ind w:firstLine="0"/>
                    <w:jc w:val="center"/>
                    <w:rPr>
                      <w:sz w:val="21"/>
                      <w:szCs w:val="21"/>
                    </w:rPr>
                  </w:pPr>
                </w:p>
              </w:tc>
              <w:tc>
                <w:tcPr>
                  <w:tcW w:w="1858" w:type="dxa"/>
                  <w:vAlign w:val="center"/>
                </w:tcPr>
                <w:p>
                  <w:pPr>
                    <w:ind w:firstLine="0"/>
                    <w:jc w:val="center"/>
                    <w:rPr>
                      <w:sz w:val="21"/>
                      <w:szCs w:val="21"/>
                    </w:rPr>
                  </w:pPr>
                  <w:r>
                    <w:rPr>
                      <w:sz w:val="21"/>
                      <w:szCs w:val="21"/>
                    </w:rPr>
                    <w:t>氨氮</w:t>
                  </w:r>
                </w:p>
              </w:tc>
              <w:tc>
                <w:tcPr>
                  <w:tcW w:w="1596" w:type="dxa"/>
                  <w:vMerge w:val="continue"/>
                  <w:vAlign w:val="center"/>
                </w:tcPr>
                <w:p>
                  <w:pPr>
                    <w:ind w:firstLine="0"/>
                    <w:jc w:val="center"/>
                    <w:rPr>
                      <w:sz w:val="21"/>
                      <w:szCs w:val="21"/>
                    </w:rPr>
                  </w:pPr>
                </w:p>
              </w:tc>
              <w:tc>
                <w:tcPr>
                  <w:tcW w:w="1369" w:type="dxa"/>
                  <w:vAlign w:val="center"/>
                </w:tcPr>
                <w:p>
                  <w:pPr>
                    <w:ind w:firstLine="0"/>
                    <w:jc w:val="center"/>
                    <w:rPr>
                      <w:sz w:val="21"/>
                      <w:szCs w:val="21"/>
                    </w:rPr>
                  </w:pPr>
                  <w:r>
                    <w:rPr>
                      <w:rFonts w:hint="eastAsia"/>
                      <w:sz w:val="21"/>
                      <w:szCs w:val="21"/>
                    </w:rPr>
                    <w:t>1.58</w:t>
                  </w:r>
                </w:p>
              </w:tc>
              <w:tc>
                <w:tcPr>
                  <w:tcW w:w="2367" w:type="dxa"/>
                  <w:vAlign w:val="center"/>
                </w:tcPr>
                <w:p>
                  <w:pPr>
                    <w:ind w:firstLine="0"/>
                    <w:jc w:val="center"/>
                    <w:rPr>
                      <w:sz w:val="21"/>
                      <w:szCs w:val="21"/>
                    </w:rPr>
                  </w:pPr>
                  <w:r>
                    <w:rPr>
                      <w:rFonts w:hint="eastAsia"/>
                      <w:sz w:val="21"/>
                      <w:szCs w:val="21"/>
                    </w:rPr>
                    <w:t>10</w:t>
                  </w:r>
                </w:p>
              </w:tc>
            </w:tr>
          </w:tbl>
          <w:p>
            <w:pPr>
              <w:spacing w:line="360" w:lineRule="auto"/>
              <w:ind w:firstLine="480" w:firstLineChars="200"/>
            </w:pPr>
            <w:r>
              <w:rPr>
                <w:rFonts w:hint="eastAsia"/>
              </w:rPr>
              <w:t>由实测</w:t>
            </w:r>
            <w:r>
              <w:t>结果表明，现有项目经厂区自建污水处理设施处理达到《水污染物排放限值》（DB44/26-2001）第二时段一级排放标准</w:t>
            </w:r>
            <w:r>
              <w:rPr>
                <w:rFonts w:hint="eastAsia"/>
              </w:rPr>
              <w:t>，</w:t>
            </w:r>
            <w:r>
              <w:t>基本不对周围水环境产生明显影响</w:t>
            </w:r>
            <w:r>
              <w:rPr>
                <w:rFonts w:hint="eastAsia"/>
              </w:rPr>
              <w:t>。</w:t>
            </w:r>
          </w:p>
          <w:p>
            <w:pPr>
              <w:spacing w:line="360" w:lineRule="auto"/>
              <w:ind w:firstLine="480" w:firstLineChars="200"/>
            </w:pPr>
            <w:r>
              <w:t>（3）噪声</w:t>
            </w:r>
          </w:p>
          <w:p>
            <w:pPr>
              <w:spacing w:line="360" w:lineRule="auto"/>
              <w:ind w:firstLine="480" w:firstLineChars="200"/>
              <w:rPr>
                <w:szCs w:val="24"/>
              </w:rPr>
            </w:pPr>
            <w:r>
              <w:rPr>
                <w:rFonts w:hint="eastAsia"/>
              </w:rPr>
              <w:t>建设单位于</w:t>
            </w:r>
            <w:r>
              <w:rPr>
                <w:szCs w:val="24"/>
              </w:rPr>
              <w:t>20</w:t>
            </w:r>
            <w:r>
              <w:rPr>
                <w:rFonts w:hint="eastAsia"/>
                <w:szCs w:val="24"/>
              </w:rPr>
              <w:t>20</w:t>
            </w:r>
            <w:r>
              <w:rPr>
                <w:szCs w:val="24"/>
              </w:rPr>
              <w:t>年</w:t>
            </w:r>
            <w:r>
              <w:rPr>
                <w:rFonts w:hint="eastAsia"/>
                <w:szCs w:val="24"/>
              </w:rPr>
              <w:t>3月20</w:t>
            </w:r>
            <w:r>
              <w:rPr>
                <w:szCs w:val="24"/>
              </w:rPr>
              <w:t>日</w:t>
            </w:r>
            <w:r>
              <w:rPr>
                <w:rFonts w:hint="eastAsia"/>
                <w:szCs w:val="24"/>
              </w:rPr>
              <w:t>委托</w:t>
            </w:r>
            <w:r>
              <w:rPr>
                <w:rFonts w:hint="eastAsia"/>
              </w:rPr>
              <w:t>广东惠利通检测技术有限公司</w:t>
            </w:r>
            <w:r>
              <w:rPr>
                <w:rFonts w:hint="eastAsia"/>
                <w:szCs w:val="24"/>
              </w:rPr>
              <w:t>对项目所在地四周边界噪声进行</w:t>
            </w:r>
            <w:r>
              <w:rPr>
                <w:szCs w:val="24"/>
              </w:rPr>
              <w:t>检测</w:t>
            </w:r>
            <w:r>
              <w:rPr>
                <w:rFonts w:hint="eastAsia"/>
                <w:szCs w:val="24"/>
              </w:rPr>
              <w:t>（检测报告见附件8）</w:t>
            </w:r>
            <w:r>
              <w:rPr>
                <w:szCs w:val="24"/>
              </w:rPr>
              <w:t>。监测结果见表</w:t>
            </w:r>
            <w:r>
              <w:rPr>
                <w:rFonts w:hint="eastAsia"/>
                <w:szCs w:val="24"/>
              </w:rPr>
              <w:t>1-10。</w:t>
            </w:r>
          </w:p>
          <w:p>
            <w:pPr>
              <w:spacing w:line="360" w:lineRule="auto"/>
              <w:jc w:val="center"/>
              <w:rPr>
                <w:rFonts w:asciiTheme="minorEastAsia" w:hAnsiTheme="minorEastAsia" w:eastAsiaTheme="minorEastAsia" w:cstheme="minorEastAsia"/>
                <w:b/>
                <w:sz w:val="26"/>
                <w:szCs w:val="26"/>
              </w:rPr>
            </w:pPr>
            <w:r>
              <w:rPr>
                <w:rFonts w:asciiTheme="minorEastAsia" w:hAnsiTheme="minorEastAsia" w:eastAsiaTheme="minorEastAsia" w:cstheme="minorEastAsia"/>
                <w:b/>
                <w:sz w:val="26"/>
                <w:szCs w:val="26"/>
              </w:rPr>
              <w:t>表</w:t>
            </w:r>
            <w:r>
              <w:rPr>
                <w:rFonts w:hint="eastAsia" w:asciiTheme="minorEastAsia" w:hAnsiTheme="minorEastAsia" w:eastAsiaTheme="minorEastAsia" w:cstheme="minorEastAsia"/>
                <w:b/>
                <w:sz w:val="26"/>
                <w:szCs w:val="26"/>
              </w:rPr>
              <w:t>1-10</w:t>
            </w:r>
            <w:r>
              <w:rPr>
                <w:rFonts w:asciiTheme="minorEastAsia" w:hAnsiTheme="minorEastAsia" w:eastAsiaTheme="minorEastAsia" w:cstheme="minorEastAsia"/>
                <w:b/>
                <w:sz w:val="26"/>
                <w:szCs w:val="26"/>
              </w:rPr>
              <w:t xml:space="preserve"> </w:t>
            </w:r>
            <w:r>
              <w:rPr>
                <w:rFonts w:hint="eastAsia" w:asciiTheme="minorEastAsia" w:hAnsiTheme="minorEastAsia" w:eastAsiaTheme="minorEastAsia" w:cstheme="minorEastAsia"/>
                <w:b/>
                <w:sz w:val="26"/>
                <w:szCs w:val="26"/>
              </w:rPr>
              <w:t xml:space="preserve">   噪声监测结果</w:t>
            </w:r>
          </w:p>
          <w:tbl>
            <w:tblPr>
              <w:tblStyle w:val="43"/>
              <w:tblW w:w="81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48"/>
              <w:gridCol w:w="1651"/>
              <w:gridCol w:w="41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2448" w:type="dxa"/>
                  <w:vMerge w:val="restart"/>
                  <w:vAlign w:val="center"/>
                </w:tcPr>
                <w:p>
                  <w:pPr>
                    <w:ind w:firstLine="0"/>
                    <w:jc w:val="center"/>
                    <w:rPr>
                      <w:sz w:val="21"/>
                      <w:szCs w:val="21"/>
                    </w:rPr>
                  </w:pPr>
                  <w:r>
                    <w:rPr>
                      <w:rFonts w:hint="eastAsia"/>
                      <w:sz w:val="21"/>
                      <w:szCs w:val="21"/>
                    </w:rPr>
                    <w:t>检测点位</w:t>
                  </w:r>
                </w:p>
              </w:tc>
              <w:tc>
                <w:tcPr>
                  <w:tcW w:w="1651" w:type="dxa"/>
                  <w:vMerge w:val="restart"/>
                  <w:vAlign w:val="center"/>
                </w:tcPr>
                <w:p>
                  <w:pPr>
                    <w:ind w:firstLine="0"/>
                    <w:jc w:val="center"/>
                    <w:rPr>
                      <w:sz w:val="21"/>
                      <w:szCs w:val="21"/>
                    </w:rPr>
                  </w:pPr>
                  <w:r>
                    <w:rPr>
                      <w:rFonts w:hint="eastAsia"/>
                      <w:sz w:val="21"/>
                      <w:szCs w:val="21"/>
                    </w:rPr>
                    <w:t>检测日期</w:t>
                  </w:r>
                </w:p>
              </w:tc>
              <w:tc>
                <w:tcPr>
                  <w:tcW w:w="4100" w:type="dxa"/>
                  <w:vAlign w:val="center"/>
                </w:tcPr>
                <w:p>
                  <w:pPr>
                    <w:ind w:firstLine="0"/>
                    <w:jc w:val="center"/>
                    <w:rPr>
                      <w:sz w:val="21"/>
                      <w:szCs w:val="21"/>
                    </w:rPr>
                  </w:pPr>
                  <w:r>
                    <w:rPr>
                      <w:rFonts w:hint="eastAsia"/>
                      <w:sz w:val="21"/>
                      <w:szCs w:val="21"/>
                    </w:rPr>
                    <w:t>检测结果（单位：dB（A））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2448" w:type="dxa"/>
                  <w:vMerge w:val="continue"/>
                  <w:vAlign w:val="center"/>
                </w:tcPr>
                <w:p>
                  <w:pPr>
                    <w:ind w:firstLine="0"/>
                    <w:jc w:val="center"/>
                    <w:rPr>
                      <w:sz w:val="21"/>
                      <w:szCs w:val="21"/>
                    </w:rPr>
                  </w:pPr>
                </w:p>
              </w:tc>
              <w:tc>
                <w:tcPr>
                  <w:tcW w:w="1651" w:type="dxa"/>
                  <w:vMerge w:val="continue"/>
                  <w:vAlign w:val="center"/>
                </w:tcPr>
                <w:p>
                  <w:pPr>
                    <w:ind w:firstLine="0"/>
                    <w:jc w:val="center"/>
                    <w:rPr>
                      <w:sz w:val="21"/>
                      <w:szCs w:val="21"/>
                    </w:rPr>
                  </w:pPr>
                </w:p>
              </w:tc>
              <w:tc>
                <w:tcPr>
                  <w:tcW w:w="4100" w:type="dxa"/>
                  <w:vAlign w:val="center"/>
                </w:tcPr>
                <w:p>
                  <w:pPr>
                    <w:ind w:firstLine="0"/>
                    <w:jc w:val="center"/>
                    <w:rPr>
                      <w:sz w:val="21"/>
                      <w:szCs w:val="21"/>
                    </w:rPr>
                  </w:pPr>
                  <w:r>
                    <w:rPr>
                      <w:rFonts w:hint="eastAsia"/>
                      <w:sz w:val="21"/>
                      <w:szCs w:val="21"/>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2448" w:type="dxa"/>
                  <w:vAlign w:val="center"/>
                </w:tcPr>
                <w:p>
                  <w:pPr>
                    <w:ind w:firstLine="0"/>
                    <w:jc w:val="center"/>
                    <w:rPr>
                      <w:sz w:val="21"/>
                      <w:szCs w:val="21"/>
                    </w:rPr>
                  </w:pPr>
                  <w:r>
                    <w:rPr>
                      <w:rFonts w:hint="eastAsia"/>
                      <w:sz w:val="21"/>
                      <w:szCs w:val="21"/>
                    </w:rPr>
                    <w:t>厂界外东侧1米处1#</w:t>
                  </w:r>
                </w:p>
              </w:tc>
              <w:tc>
                <w:tcPr>
                  <w:tcW w:w="1651" w:type="dxa"/>
                  <w:vMerge w:val="restart"/>
                  <w:vAlign w:val="center"/>
                </w:tcPr>
                <w:p>
                  <w:pPr>
                    <w:ind w:firstLine="0"/>
                    <w:jc w:val="center"/>
                    <w:rPr>
                      <w:sz w:val="21"/>
                      <w:szCs w:val="21"/>
                    </w:rPr>
                  </w:pPr>
                  <w:r>
                    <w:rPr>
                      <w:rFonts w:hint="eastAsia"/>
                      <w:sz w:val="21"/>
                      <w:szCs w:val="21"/>
                    </w:rPr>
                    <w:t>03月20日</w:t>
                  </w:r>
                </w:p>
              </w:tc>
              <w:tc>
                <w:tcPr>
                  <w:tcW w:w="4100" w:type="dxa"/>
                  <w:vAlign w:val="center"/>
                </w:tcPr>
                <w:p>
                  <w:pPr>
                    <w:ind w:firstLine="0"/>
                    <w:jc w:val="center"/>
                    <w:rPr>
                      <w:sz w:val="21"/>
                      <w:szCs w:val="21"/>
                    </w:rPr>
                  </w:pPr>
                  <w:r>
                    <w:rPr>
                      <w:rFonts w:hint="eastAsia"/>
                      <w:sz w:val="21"/>
                      <w:szCs w:val="21"/>
                    </w:rPr>
                    <w:t>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2448" w:type="dxa"/>
                  <w:vAlign w:val="center"/>
                </w:tcPr>
                <w:p>
                  <w:pPr>
                    <w:ind w:firstLine="0"/>
                    <w:jc w:val="center"/>
                    <w:rPr>
                      <w:sz w:val="21"/>
                      <w:szCs w:val="21"/>
                    </w:rPr>
                  </w:pPr>
                  <w:r>
                    <w:rPr>
                      <w:rFonts w:hint="eastAsia"/>
                      <w:sz w:val="21"/>
                      <w:szCs w:val="21"/>
                    </w:rPr>
                    <w:t>厂界外西侧1米处2#</w:t>
                  </w:r>
                </w:p>
              </w:tc>
              <w:tc>
                <w:tcPr>
                  <w:tcW w:w="1651" w:type="dxa"/>
                  <w:vMerge w:val="continue"/>
                  <w:vAlign w:val="center"/>
                </w:tcPr>
                <w:p>
                  <w:pPr>
                    <w:ind w:firstLine="0"/>
                    <w:jc w:val="center"/>
                    <w:rPr>
                      <w:sz w:val="21"/>
                      <w:szCs w:val="21"/>
                    </w:rPr>
                  </w:pPr>
                </w:p>
              </w:tc>
              <w:tc>
                <w:tcPr>
                  <w:tcW w:w="4100" w:type="dxa"/>
                  <w:vAlign w:val="center"/>
                </w:tcPr>
                <w:p>
                  <w:pPr>
                    <w:ind w:firstLine="0"/>
                    <w:jc w:val="center"/>
                    <w:rPr>
                      <w:sz w:val="21"/>
                      <w:szCs w:val="21"/>
                    </w:rPr>
                  </w:pPr>
                  <w:r>
                    <w:rPr>
                      <w:rFonts w:hint="eastAsia"/>
                      <w:sz w:val="21"/>
                      <w:szCs w:val="21"/>
                    </w:rPr>
                    <w:t>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2448" w:type="dxa"/>
                  <w:vAlign w:val="center"/>
                </w:tcPr>
                <w:p>
                  <w:pPr>
                    <w:ind w:firstLine="0"/>
                    <w:jc w:val="center"/>
                    <w:rPr>
                      <w:sz w:val="21"/>
                      <w:szCs w:val="21"/>
                    </w:rPr>
                  </w:pPr>
                  <w:r>
                    <w:rPr>
                      <w:rFonts w:hint="eastAsia"/>
                      <w:sz w:val="21"/>
                      <w:szCs w:val="21"/>
                    </w:rPr>
                    <w:t>厂界外南侧1米处3#</w:t>
                  </w:r>
                </w:p>
              </w:tc>
              <w:tc>
                <w:tcPr>
                  <w:tcW w:w="1651" w:type="dxa"/>
                  <w:vMerge w:val="continue"/>
                  <w:vAlign w:val="center"/>
                </w:tcPr>
                <w:p>
                  <w:pPr>
                    <w:ind w:firstLine="0"/>
                    <w:jc w:val="center"/>
                    <w:rPr>
                      <w:sz w:val="21"/>
                      <w:szCs w:val="21"/>
                    </w:rPr>
                  </w:pPr>
                </w:p>
              </w:tc>
              <w:tc>
                <w:tcPr>
                  <w:tcW w:w="4100" w:type="dxa"/>
                  <w:vAlign w:val="center"/>
                </w:tcPr>
                <w:p>
                  <w:pPr>
                    <w:ind w:firstLine="0"/>
                    <w:jc w:val="center"/>
                    <w:rPr>
                      <w:sz w:val="21"/>
                      <w:szCs w:val="21"/>
                    </w:rPr>
                  </w:pPr>
                  <w:r>
                    <w:rPr>
                      <w:rFonts w:hint="eastAsia"/>
                      <w:sz w:val="21"/>
                      <w:szCs w:val="21"/>
                    </w:rPr>
                    <w:t>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2448" w:type="dxa"/>
                  <w:vAlign w:val="center"/>
                </w:tcPr>
                <w:p>
                  <w:pPr>
                    <w:ind w:firstLine="0"/>
                    <w:jc w:val="center"/>
                    <w:rPr>
                      <w:sz w:val="21"/>
                      <w:szCs w:val="21"/>
                    </w:rPr>
                  </w:pPr>
                  <w:r>
                    <w:rPr>
                      <w:rFonts w:hint="eastAsia"/>
                      <w:sz w:val="21"/>
                      <w:szCs w:val="21"/>
                    </w:rPr>
                    <w:t>厂界外北侧1米处4#</w:t>
                  </w:r>
                </w:p>
              </w:tc>
              <w:tc>
                <w:tcPr>
                  <w:tcW w:w="1651" w:type="dxa"/>
                  <w:vMerge w:val="continue"/>
                  <w:vAlign w:val="center"/>
                </w:tcPr>
                <w:p>
                  <w:pPr>
                    <w:ind w:firstLine="0"/>
                    <w:jc w:val="center"/>
                    <w:rPr>
                      <w:sz w:val="21"/>
                      <w:szCs w:val="21"/>
                    </w:rPr>
                  </w:pPr>
                </w:p>
              </w:tc>
              <w:tc>
                <w:tcPr>
                  <w:tcW w:w="4100" w:type="dxa"/>
                  <w:vAlign w:val="center"/>
                </w:tcPr>
                <w:p>
                  <w:pPr>
                    <w:ind w:firstLine="0"/>
                    <w:jc w:val="center"/>
                    <w:rPr>
                      <w:sz w:val="21"/>
                      <w:szCs w:val="21"/>
                    </w:rPr>
                  </w:pPr>
                  <w:r>
                    <w:rPr>
                      <w:rFonts w:hint="eastAsia"/>
                      <w:sz w:val="21"/>
                      <w:szCs w:val="21"/>
                    </w:rPr>
                    <w:t>58</w:t>
                  </w:r>
                </w:p>
              </w:tc>
            </w:tr>
          </w:tbl>
          <w:p>
            <w:pPr>
              <w:spacing w:line="360" w:lineRule="auto"/>
              <w:ind w:firstLine="480" w:firstLineChars="200"/>
            </w:pPr>
            <w:r>
              <w:rPr>
                <w:rFonts w:hint="eastAsia"/>
              </w:rPr>
              <w:t>由实测</w:t>
            </w:r>
            <w:r>
              <w:t>结果表明，现有项目厂界噪声排放达到《工业企业厂界环境噪声排放标准》（GB12348-2008）中的2</w:t>
            </w:r>
            <w:r>
              <w:rPr>
                <w:rFonts w:hint="eastAsia"/>
              </w:rPr>
              <w:t>、4a</w:t>
            </w:r>
            <w:r>
              <w:t>类标准</w:t>
            </w:r>
            <w:r>
              <w:rPr>
                <w:rFonts w:hint="eastAsia"/>
              </w:rPr>
              <w:t>限值。</w:t>
            </w:r>
          </w:p>
          <w:p>
            <w:pPr>
              <w:tabs>
                <w:tab w:val="left" w:pos="480"/>
              </w:tabs>
              <w:spacing w:line="360" w:lineRule="auto"/>
              <w:ind w:firstLine="480" w:firstLineChars="200"/>
            </w:pPr>
            <w:r>
              <w:t>（4）固体废物</w:t>
            </w:r>
          </w:p>
          <w:p>
            <w:pPr>
              <w:tabs>
                <w:tab w:val="left" w:pos="480"/>
              </w:tabs>
              <w:spacing w:line="360" w:lineRule="auto"/>
              <w:ind w:firstLine="480" w:firstLineChars="200"/>
            </w:pPr>
            <w:r>
              <w:t>现有项目的生活垃圾分区分点收集，生活垃圾经统一收集后可暂存垃圾箱，定期委托环卫部门清运至生活垃圾处理场进行卫生填埋。现有项目</w:t>
            </w:r>
            <w:r>
              <w:rPr>
                <w:rFonts w:hint="eastAsia"/>
              </w:rPr>
              <w:t>生产过程</w:t>
            </w:r>
            <w:r>
              <w:t>产生的</w:t>
            </w:r>
            <w:r>
              <w:rPr>
                <w:rFonts w:hint="eastAsia"/>
                <w:bCs/>
                <w:iCs/>
              </w:rPr>
              <w:t>废毛线、边角料</w:t>
            </w:r>
            <w:r>
              <w:t>，定时清理后交由物资公司回收利用；污泥为一般固体废物，委托有处理能力的单位定期清运处置；</w:t>
            </w:r>
          </w:p>
          <w:p>
            <w:pPr>
              <w:spacing w:line="360" w:lineRule="auto"/>
              <w:ind w:left="120" w:leftChars="50" w:right="120" w:rightChars="50"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2</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项目存在主要环境问题及整改情况</w:t>
            </w:r>
          </w:p>
          <w:p>
            <w:pPr>
              <w:spacing w:line="360" w:lineRule="auto"/>
              <w:ind w:left="120" w:leftChars="50" w:right="120" w:rightChars="50" w:firstLine="480" w:firstLineChars="200"/>
              <w:rPr>
                <w:color w:val="000000" w:themeColor="text1"/>
                <w:szCs w:val="24"/>
                <w14:textFill>
                  <w14:solidFill>
                    <w14:schemeClr w14:val="tx1"/>
                  </w14:solidFill>
                </w14:textFill>
              </w:rPr>
            </w:pPr>
            <w:r>
              <w:rPr>
                <w:szCs w:val="24"/>
              </w:rPr>
              <w:t>本项目建设地点位于</w:t>
            </w:r>
            <w:r>
              <w:rPr>
                <w:rFonts w:hint="eastAsia"/>
              </w:rPr>
              <w:t>海丰老区经济开发试验区</w:t>
            </w:r>
            <w:r>
              <w:rPr>
                <w:szCs w:val="24"/>
              </w:rPr>
              <w:t>，与本项目有关的原有污染情况主要是周边工业企业在生产期间排放的废水、废气、噪声和固废，以及周边道路产生的交通噪声、扬尘等，区域内大气、水、声环境均为良好。</w:t>
            </w:r>
          </w:p>
          <w:p>
            <w:pPr>
              <w:spacing w:line="360" w:lineRule="auto"/>
              <w:ind w:left="120" w:leftChars="50" w:right="120" w:rightChars="50"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经现场踏勘项目实际运营情况，项目存在的主要环境问题和解决措施如下表所示。</w:t>
            </w:r>
          </w:p>
          <w:p>
            <w:pPr>
              <w:spacing w:line="360" w:lineRule="auto"/>
              <w:ind w:left="120" w:leftChars="50" w:right="120" w:rightChars="50" w:firstLine="480" w:firstLineChars="200"/>
              <w:rPr>
                <w:color w:val="000000" w:themeColor="text1"/>
                <w14:textFill>
                  <w14:solidFill>
                    <w14:schemeClr w14:val="tx1"/>
                  </w14:solidFill>
                </w14:textFill>
              </w:rPr>
            </w:pPr>
            <w:r>
              <w:rPr>
                <w:color w:val="000000" w:themeColor="text1"/>
                <w:szCs w:val="24"/>
                <w14:textFill>
                  <w14:solidFill>
                    <w14:schemeClr w14:val="tx1"/>
                  </w14:solidFill>
                </w14:textFill>
              </w:rPr>
              <w:t>建设单位在环评通过审批后应及时对项目存在的主要环境问题进行整改，并尽快组织项目竣工环保验收。</w:t>
            </w:r>
          </w:p>
          <w:p>
            <w:pPr>
              <w:spacing w:line="360" w:lineRule="auto"/>
              <w:jc w:val="center"/>
              <w:rPr>
                <w:rFonts w:asciiTheme="minorEastAsia" w:hAnsiTheme="minorEastAsia" w:eastAsiaTheme="minorEastAsia" w:cstheme="minorEastAsia"/>
                <w:b/>
                <w:sz w:val="26"/>
                <w:szCs w:val="26"/>
              </w:rPr>
            </w:pPr>
            <w:r>
              <w:rPr>
                <w:rFonts w:asciiTheme="minorEastAsia" w:hAnsiTheme="minorEastAsia" w:eastAsiaTheme="minorEastAsia" w:cstheme="minorEastAsia"/>
                <w:b/>
                <w:sz w:val="26"/>
                <w:szCs w:val="26"/>
              </w:rPr>
              <w:t xml:space="preserve">表 </w:t>
            </w:r>
            <w:r>
              <w:rPr>
                <w:rFonts w:hint="eastAsia" w:asciiTheme="minorEastAsia" w:hAnsiTheme="minorEastAsia" w:eastAsiaTheme="minorEastAsia" w:cstheme="minorEastAsia"/>
                <w:b/>
                <w:sz w:val="26"/>
                <w:szCs w:val="26"/>
              </w:rPr>
              <w:t>1-11</w:t>
            </w:r>
            <w:r>
              <w:rPr>
                <w:rFonts w:asciiTheme="minorEastAsia" w:hAnsiTheme="minorEastAsia" w:eastAsiaTheme="minorEastAsia" w:cstheme="minorEastAsia"/>
                <w:b/>
                <w:sz w:val="26"/>
                <w:szCs w:val="26"/>
              </w:rPr>
              <w:t xml:space="preserve"> </w:t>
            </w:r>
            <w:r>
              <w:rPr>
                <w:rFonts w:hint="eastAsia" w:asciiTheme="minorEastAsia" w:hAnsiTheme="minorEastAsia" w:eastAsiaTheme="minorEastAsia" w:cstheme="minorEastAsia"/>
                <w:b/>
                <w:sz w:val="26"/>
                <w:szCs w:val="26"/>
              </w:rPr>
              <w:t xml:space="preserve"> </w:t>
            </w:r>
            <w:r>
              <w:rPr>
                <w:rFonts w:asciiTheme="minorEastAsia" w:hAnsiTheme="minorEastAsia" w:eastAsiaTheme="minorEastAsia" w:cstheme="minorEastAsia"/>
                <w:b/>
                <w:sz w:val="26"/>
                <w:szCs w:val="26"/>
              </w:rPr>
              <w:t>项目存在主要环境问题及整改措施</w:t>
            </w:r>
          </w:p>
          <w:tbl>
            <w:tblPr>
              <w:tblStyle w:val="42"/>
              <w:tblW w:w="8991"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344"/>
              <w:gridCol w:w="998"/>
              <w:gridCol w:w="1637"/>
              <w:gridCol w:w="2081"/>
              <w:gridCol w:w="660"/>
              <w:gridCol w:w="1125"/>
              <w:gridCol w:w="945"/>
              <w:gridCol w:w="1201"/>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0" w:hRule="exact"/>
                <w:jc w:val="center"/>
              </w:trPr>
              <w:tc>
                <w:tcPr>
                  <w:tcW w:w="1342" w:type="dxa"/>
                  <w:gridSpan w:val="2"/>
                  <w:vMerge w:val="restart"/>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类别</w:t>
                  </w:r>
                </w:p>
              </w:tc>
              <w:tc>
                <w:tcPr>
                  <w:tcW w:w="5503" w:type="dxa"/>
                  <w:gridSpan w:val="4"/>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污染物达标排放分析</w:t>
                  </w:r>
                </w:p>
              </w:tc>
              <w:tc>
                <w:tcPr>
                  <w:tcW w:w="945" w:type="dxa"/>
                  <w:vMerge w:val="restart"/>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存在的环</w:t>
                  </w:r>
                </w:p>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保问题</w:t>
                  </w:r>
                </w:p>
              </w:tc>
              <w:tc>
                <w:tcPr>
                  <w:tcW w:w="1201" w:type="dxa"/>
                  <w:vMerge w:val="restart"/>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整改措施及</w:t>
                  </w:r>
                </w:p>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对策建议</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854" w:hRule="exact"/>
                <w:jc w:val="center"/>
              </w:trPr>
              <w:tc>
                <w:tcPr>
                  <w:tcW w:w="1342" w:type="dxa"/>
                  <w:gridSpan w:val="2"/>
                  <w:vMerge w:val="continue"/>
                  <w:tcBorders>
                    <w:tl2br w:val="nil"/>
                    <w:tr2bl w:val="nil"/>
                  </w:tcBorders>
                  <w:vAlign w:val="center"/>
                </w:tcPr>
                <w:p>
                  <w:pPr>
                    <w:ind w:firstLine="0"/>
                    <w:jc w:val="center"/>
                    <w:rPr>
                      <w:rFonts w:ascii="宋体" w:hAnsi="宋体" w:cs="宋体"/>
                      <w:color w:val="000000" w:themeColor="text1"/>
                      <w:sz w:val="21"/>
                      <w:szCs w:val="21"/>
                      <w14:textFill>
                        <w14:solidFill>
                          <w14:schemeClr w14:val="tx1"/>
                        </w14:solidFill>
                      </w14:textFill>
                    </w:rPr>
                  </w:pPr>
                </w:p>
              </w:tc>
              <w:tc>
                <w:tcPr>
                  <w:tcW w:w="1637"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实际排放情况</w:t>
                  </w:r>
                </w:p>
              </w:tc>
              <w:tc>
                <w:tcPr>
                  <w:tcW w:w="2081"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排放控制标准限值</w:t>
                  </w:r>
                </w:p>
              </w:tc>
              <w:tc>
                <w:tcPr>
                  <w:tcW w:w="660"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达标性分析</w:t>
                  </w:r>
                </w:p>
              </w:tc>
              <w:tc>
                <w:tcPr>
                  <w:tcW w:w="1125"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是否符合环保规范要求</w:t>
                  </w:r>
                </w:p>
              </w:tc>
              <w:tc>
                <w:tcPr>
                  <w:tcW w:w="945" w:type="dxa"/>
                  <w:vMerge w:val="continue"/>
                  <w:tcBorders>
                    <w:tl2br w:val="nil"/>
                    <w:tr2bl w:val="nil"/>
                  </w:tcBorders>
                  <w:vAlign w:val="center"/>
                </w:tcPr>
                <w:p>
                  <w:pPr>
                    <w:ind w:firstLine="0"/>
                    <w:jc w:val="center"/>
                    <w:rPr>
                      <w:rFonts w:ascii="宋体" w:hAnsi="宋体" w:cs="宋体"/>
                      <w:color w:val="000000" w:themeColor="text1"/>
                      <w:sz w:val="21"/>
                      <w:szCs w:val="21"/>
                      <w14:textFill>
                        <w14:solidFill>
                          <w14:schemeClr w14:val="tx1"/>
                        </w14:solidFill>
                      </w14:textFill>
                    </w:rPr>
                  </w:pPr>
                </w:p>
              </w:tc>
              <w:tc>
                <w:tcPr>
                  <w:tcW w:w="1201" w:type="dxa"/>
                  <w:vMerge w:val="continue"/>
                  <w:tcBorders>
                    <w:tl2br w:val="nil"/>
                    <w:tr2bl w:val="nil"/>
                  </w:tcBorders>
                  <w:vAlign w:val="center"/>
                </w:tcPr>
                <w:p>
                  <w:pPr>
                    <w:ind w:firstLine="0"/>
                    <w:jc w:val="center"/>
                    <w:rPr>
                      <w:rFonts w:ascii="宋体" w:hAnsi="宋体" w:cs="宋体"/>
                      <w:color w:val="000000" w:themeColor="text1"/>
                      <w:sz w:val="21"/>
                      <w:szCs w:val="21"/>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895" w:hRule="atLeast"/>
                <w:jc w:val="center"/>
              </w:trPr>
              <w:tc>
                <w:tcPr>
                  <w:tcW w:w="344" w:type="dxa"/>
                  <w:vMerge w:val="restart"/>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废 水</w:t>
                  </w:r>
                </w:p>
              </w:tc>
              <w:tc>
                <w:tcPr>
                  <w:tcW w:w="998"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ascii="宋体" w:hAnsi="宋体" w:cs="宋体"/>
                      <w:color w:val="000000" w:themeColor="text1"/>
                      <w:sz w:val="21"/>
                      <w:szCs w:val="21"/>
                      <w14:textFill>
                        <w14:solidFill>
                          <w14:schemeClr w14:val="tx1"/>
                        </w14:solidFill>
                      </w14:textFill>
                    </w:rPr>
                    <w:t>生产废水</w:t>
                  </w:r>
                </w:p>
              </w:tc>
              <w:tc>
                <w:tcPr>
                  <w:tcW w:w="1637" w:type="dxa"/>
                  <w:vMerge w:val="restart"/>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ascii="宋体" w:hAnsi="宋体" w:cs="宋体"/>
                      <w:color w:val="000000" w:themeColor="text1"/>
                      <w:sz w:val="21"/>
                      <w:szCs w:val="21"/>
                      <w14:textFill>
                        <w14:solidFill>
                          <w14:schemeClr w14:val="tx1"/>
                        </w14:solidFill>
                      </w14:textFill>
                    </w:rPr>
                    <w:t>经厂区自建污水处理设施处理达</w:t>
                  </w:r>
                  <w:r>
                    <w:rPr>
                      <w:rFonts w:hint="eastAsia" w:ascii="宋体" w:hAnsi="宋体" w:cs="宋体"/>
                      <w:color w:val="000000" w:themeColor="text1"/>
                      <w:sz w:val="21"/>
                      <w:szCs w:val="21"/>
                      <w14:textFill>
                        <w14:solidFill>
                          <w14:schemeClr w14:val="tx1"/>
                        </w14:solidFill>
                      </w14:textFill>
                    </w:rPr>
                    <w:t>标后</w:t>
                  </w:r>
                  <w:r>
                    <w:rPr>
                      <w:rFonts w:ascii="宋体" w:hAnsi="宋体" w:cs="宋体"/>
                      <w:color w:val="000000" w:themeColor="text1"/>
                      <w:sz w:val="21"/>
                      <w:szCs w:val="21"/>
                      <w14:textFill>
                        <w14:solidFill>
                          <w14:schemeClr w14:val="tx1"/>
                        </w14:solidFill>
                      </w14:textFill>
                    </w:rPr>
                    <w:t>再经市政管网排入海丰县城污水处理厂进一步处理。</w:t>
                  </w:r>
                </w:p>
              </w:tc>
              <w:tc>
                <w:tcPr>
                  <w:tcW w:w="2081" w:type="dxa"/>
                  <w:vMerge w:val="restart"/>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执行</w:t>
                  </w:r>
                  <w:r>
                    <w:rPr>
                      <w:rFonts w:ascii="宋体" w:hAnsi="宋体" w:cs="宋体"/>
                      <w:color w:val="000000" w:themeColor="text1"/>
                      <w:sz w:val="21"/>
                      <w:szCs w:val="21"/>
                      <w14:textFill>
                        <w14:solidFill>
                          <w14:schemeClr w14:val="tx1"/>
                        </w14:solidFill>
                      </w14:textFill>
                    </w:rPr>
                    <w:t>《水污染物排放限值》（DB44/26-2001）第二时段一级排放标准</w:t>
                  </w:r>
                </w:p>
              </w:tc>
              <w:tc>
                <w:tcPr>
                  <w:tcW w:w="660" w:type="dxa"/>
                  <w:vMerge w:val="restart"/>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达标</w:t>
                  </w:r>
                </w:p>
              </w:tc>
              <w:tc>
                <w:tcPr>
                  <w:tcW w:w="1125" w:type="dxa"/>
                  <w:vMerge w:val="restart"/>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符合</w:t>
                  </w:r>
                </w:p>
              </w:tc>
              <w:tc>
                <w:tcPr>
                  <w:tcW w:w="945" w:type="dxa"/>
                  <w:vMerge w:val="restart"/>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w:t>
                  </w:r>
                </w:p>
              </w:tc>
              <w:tc>
                <w:tcPr>
                  <w:tcW w:w="1201" w:type="dxa"/>
                  <w:vMerge w:val="restart"/>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700" w:hRule="atLeast"/>
                <w:jc w:val="center"/>
              </w:trPr>
              <w:tc>
                <w:tcPr>
                  <w:tcW w:w="344" w:type="dxa"/>
                  <w:vMerge w:val="continue"/>
                  <w:tcBorders>
                    <w:tl2br w:val="nil"/>
                    <w:tr2bl w:val="nil"/>
                  </w:tcBorders>
                  <w:vAlign w:val="center"/>
                </w:tcPr>
                <w:p>
                  <w:pPr>
                    <w:pStyle w:val="107"/>
                    <w:ind w:firstLine="0"/>
                    <w:jc w:val="center"/>
                  </w:pPr>
                </w:p>
              </w:tc>
              <w:tc>
                <w:tcPr>
                  <w:tcW w:w="998"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ascii="宋体" w:hAnsi="宋体" w:cs="宋体"/>
                      <w:color w:val="000000" w:themeColor="text1"/>
                      <w:sz w:val="21"/>
                      <w:szCs w:val="21"/>
                      <w14:textFill>
                        <w14:solidFill>
                          <w14:schemeClr w14:val="tx1"/>
                        </w14:solidFill>
                      </w14:textFill>
                    </w:rPr>
                    <w:t>生活污水</w:t>
                  </w:r>
                </w:p>
              </w:tc>
              <w:tc>
                <w:tcPr>
                  <w:tcW w:w="1637" w:type="dxa"/>
                  <w:vMerge w:val="continue"/>
                  <w:tcBorders>
                    <w:tl2br w:val="nil"/>
                    <w:tr2bl w:val="nil"/>
                  </w:tcBorders>
                  <w:vAlign w:val="center"/>
                </w:tcPr>
                <w:p>
                  <w:pPr>
                    <w:pStyle w:val="107"/>
                    <w:ind w:firstLine="0"/>
                    <w:jc w:val="center"/>
                  </w:pPr>
                </w:p>
              </w:tc>
              <w:tc>
                <w:tcPr>
                  <w:tcW w:w="2081" w:type="dxa"/>
                  <w:vMerge w:val="continue"/>
                  <w:tcBorders>
                    <w:tl2br w:val="nil"/>
                    <w:tr2bl w:val="nil"/>
                  </w:tcBorders>
                  <w:vAlign w:val="center"/>
                </w:tcPr>
                <w:p>
                  <w:pPr>
                    <w:pStyle w:val="107"/>
                    <w:ind w:firstLine="0"/>
                    <w:jc w:val="center"/>
                  </w:pPr>
                </w:p>
              </w:tc>
              <w:tc>
                <w:tcPr>
                  <w:tcW w:w="660" w:type="dxa"/>
                  <w:vMerge w:val="continue"/>
                  <w:tcBorders>
                    <w:tl2br w:val="nil"/>
                    <w:tr2bl w:val="nil"/>
                  </w:tcBorders>
                  <w:vAlign w:val="center"/>
                </w:tcPr>
                <w:p>
                  <w:pPr>
                    <w:pStyle w:val="107"/>
                    <w:ind w:firstLine="0"/>
                    <w:jc w:val="center"/>
                  </w:pPr>
                </w:p>
              </w:tc>
              <w:tc>
                <w:tcPr>
                  <w:tcW w:w="1125" w:type="dxa"/>
                  <w:vMerge w:val="continue"/>
                  <w:tcBorders>
                    <w:tl2br w:val="nil"/>
                    <w:tr2bl w:val="nil"/>
                  </w:tcBorders>
                  <w:vAlign w:val="center"/>
                </w:tcPr>
                <w:p>
                  <w:pPr>
                    <w:pStyle w:val="107"/>
                    <w:ind w:firstLine="0"/>
                    <w:jc w:val="center"/>
                  </w:pPr>
                </w:p>
              </w:tc>
              <w:tc>
                <w:tcPr>
                  <w:tcW w:w="945" w:type="dxa"/>
                  <w:vMerge w:val="continue"/>
                  <w:tcBorders>
                    <w:tl2br w:val="nil"/>
                    <w:tr2bl w:val="nil"/>
                  </w:tcBorders>
                  <w:vAlign w:val="center"/>
                </w:tcPr>
                <w:p>
                  <w:pPr>
                    <w:pStyle w:val="107"/>
                    <w:ind w:firstLine="0"/>
                    <w:jc w:val="center"/>
                  </w:pPr>
                </w:p>
              </w:tc>
              <w:tc>
                <w:tcPr>
                  <w:tcW w:w="1201" w:type="dxa"/>
                  <w:vMerge w:val="continue"/>
                  <w:tcBorders>
                    <w:tl2br w:val="nil"/>
                    <w:tr2bl w:val="nil"/>
                  </w:tcBorders>
                  <w:vAlign w:val="center"/>
                </w:tcPr>
                <w:p>
                  <w:pPr>
                    <w:pStyle w:val="107"/>
                    <w:ind w:firstLine="0"/>
                    <w:jc w:val="cente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452" w:hRule="atLeast"/>
                <w:jc w:val="center"/>
              </w:trPr>
              <w:tc>
                <w:tcPr>
                  <w:tcW w:w="1342" w:type="dxa"/>
                  <w:gridSpan w:val="2"/>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废气</w:t>
                  </w:r>
                </w:p>
              </w:tc>
              <w:tc>
                <w:tcPr>
                  <w:tcW w:w="1637"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锅炉废气经水膜除尘后经12米烟囱排放</w:t>
                  </w:r>
                </w:p>
              </w:tc>
              <w:tc>
                <w:tcPr>
                  <w:tcW w:w="2081"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执行</w:t>
                  </w:r>
                  <w:r>
                    <w:rPr>
                      <w:rFonts w:ascii="宋体" w:hAnsi="宋体" w:cs="宋体"/>
                      <w:color w:val="000000" w:themeColor="text1"/>
                      <w:sz w:val="21"/>
                      <w:szCs w:val="21"/>
                      <w14:textFill>
                        <w14:solidFill>
                          <w14:schemeClr w14:val="tx1"/>
                        </w14:solidFill>
                      </w14:textFill>
                    </w:rPr>
                    <w:t>《锅炉大气污染物排放标准》（DB44/765-201</w:t>
                  </w:r>
                  <w:r>
                    <w:rPr>
                      <w:rFonts w:hint="eastAsia" w:ascii="宋体" w:hAnsi="宋体" w:cs="宋体"/>
                      <w:color w:val="000000" w:themeColor="text1"/>
                      <w:sz w:val="21"/>
                      <w:szCs w:val="21"/>
                      <w14:textFill>
                        <w14:solidFill>
                          <w14:schemeClr w14:val="tx1"/>
                        </w14:solidFill>
                      </w14:textFill>
                    </w:rPr>
                    <w:t>9</w:t>
                  </w:r>
                  <w:r>
                    <w:rPr>
                      <w:rFonts w:ascii="宋体" w:hAnsi="宋体" w:cs="宋体"/>
                      <w:color w:val="000000" w:themeColor="text1"/>
                      <w:sz w:val="21"/>
                      <w:szCs w:val="21"/>
                      <w14:textFill>
                        <w14:solidFill>
                          <w14:schemeClr w14:val="tx1"/>
                        </w14:solidFill>
                      </w14:textFill>
                    </w:rPr>
                    <w:t>）</w:t>
                  </w:r>
                </w:p>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表1</w:t>
                  </w:r>
                  <w:r>
                    <w:rPr>
                      <w:rFonts w:ascii="宋体" w:hAnsi="宋体" w:cs="宋体"/>
                      <w:color w:val="000000" w:themeColor="text1"/>
                      <w:sz w:val="21"/>
                      <w:szCs w:val="21"/>
                      <w14:textFill>
                        <w14:solidFill>
                          <w14:schemeClr w14:val="tx1"/>
                        </w14:solidFill>
                      </w14:textFill>
                    </w:rPr>
                    <w:t>燃</w:t>
                  </w:r>
                  <w:r>
                    <w:rPr>
                      <w:rFonts w:hint="eastAsia" w:ascii="宋体" w:hAnsi="宋体" w:cs="宋体"/>
                      <w:color w:val="000000" w:themeColor="text1"/>
                      <w:sz w:val="21"/>
                      <w:szCs w:val="21"/>
                      <w14:textFill>
                        <w14:solidFill>
                          <w14:schemeClr w14:val="tx1"/>
                        </w14:solidFill>
                      </w14:textFill>
                    </w:rPr>
                    <w:t>生物质成型燃料</w:t>
                  </w:r>
                  <w:r>
                    <w:rPr>
                      <w:rFonts w:ascii="宋体" w:hAnsi="宋体" w:cs="宋体"/>
                      <w:color w:val="000000" w:themeColor="text1"/>
                      <w:sz w:val="21"/>
                      <w:szCs w:val="21"/>
                      <w14:textFill>
                        <w14:solidFill>
                          <w14:schemeClr w14:val="tx1"/>
                        </w14:solidFill>
                      </w14:textFill>
                    </w:rPr>
                    <w:t>锅炉</w:t>
                  </w:r>
                  <w:r>
                    <w:rPr>
                      <w:rFonts w:hint="eastAsia" w:ascii="宋体" w:hAnsi="宋体" w:cs="宋体"/>
                      <w:color w:val="000000" w:themeColor="text1"/>
                      <w:sz w:val="21"/>
                      <w:szCs w:val="21"/>
                      <w14:textFill>
                        <w14:solidFill>
                          <w14:schemeClr w14:val="tx1"/>
                        </w14:solidFill>
                      </w14:textFill>
                    </w:rPr>
                    <w:t>排放限值的折算浓度</w:t>
                  </w:r>
                </w:p>
              </w:tc>
              <w:tc>
                <w:tcPr>
                  <w:tcW w:w="660"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达标</w:t>
                  </w:r>
                </w:p>
              </w:tc>
              <w:tc>
                <w:tcPr>
                  <w:tcW w:w="1125"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不符合</w:t>
                  </w:r>
                </w:p>
              </w:tc>
              <w:tc>
                <w:tcPr>
                  <w:tcW w:w="945"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烟囱高度达不到标准要求</w:t>
                  </w:r>
                </w:p>
              </w:tc>
              <w:tc>
                <w:tcPr>
                  <w:tcW w:w="1201"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建议烟囱整改为环评要求的</w:t>
                  </w:r>
                  <w:r>
                    <w:rPr>
                      <w:rFonts w:hint="eastAsia" w:ascii="宋体" w:hAnsi="宋体" w:cs="宋体"/>
                      <w:color w:val="000000" w:themeColor="text1"/>
                      <w:sz w:val="21"/>
                      <w:szCs w:val="21"/>
                      <w:lang w:eastAsia="zh-CN"/>
                      <w14:textFill>
                        <w14:solidFill>
                          <w14:schemeClr w14:val="tx1"/>
                        </w14:solidFill>
                      </w14:textFill>
                    </w:rPr>
                    <w:t>25米</w:t>
                  </w:r>
                  <w:r>
                    <w:rPr>
                      <w:rFonts w:hint="eastAsia" w:ascii="宋体" w:hAnsi="宋体" w:cs="宋体"/>
                      <w:color w:val="000000" w:themeColor="text1"/>
                      <w:sz w:val="21"/>
                      <w:szCs w:val="21"/>
                      <w14:textFill>
                        <w14:solidFill>
                          <w14:schemeClr w14:val="tx1"/>
                        </w14:solidFill>
                      </w14:textFill>
                    </w:rPr>
                    <w:t>高度</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30" w:hRule="exact"/>
                <w:jc w:val="center"/>
              </w:trPr>
              <w:tc>
                <w:tcPr>
                  <w:tcW w:w="1342" w:type="dxa"/>
                  <w:gridSpan w:val="2"/>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噪声</w:t>
                  </w:r>
                </w:p>
              </w:tc>
              <w:tc>
                <w:tcPr>
                  <w:tcW w:w="1637"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基础减震、隔 声、距离衰减</w:t>
                  </w:r>
                </w:p>
              </w:tc>
              <w:tc>
                <w:tcPr>
                  <w:tcW w:w="2081"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《工业企业厂界环境 噪声排放标准》</w:t>
                  </w:r>
                </w:p>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pacing w:val="-1"/>
                      <w:sz w:val="21"/>
                      <w:szCs w:val="21"/>
                      <w14:textFill>
                        <w14:solidFill>
                          <w14:schemeClr w14:val="tx1"/>
                        </w14:solidFill>
                      </w14:textFill>
                    </w:rPr>
                    <w:t>（GB12348-2008）2、4a</w:t>
                  </w:r>
                  <w:r>
                    <w:rPr>
                      <w:rFonts w:hint="eastAsia" w:ascii="宋体" w:hAnsi="宋体" w:cs="宋体"/>
                      <w:color w:val="000000" w:themeColor="text1"/>
                      <w:sz w:val="21"/>
                      <w:szCs w:val="21"/>
                      <w14:textFill>
                        <w14:solidFill>
                          <w14:schemeClr w14:val="tx1"/>
                        </w14:solidFill>
                      </w14:textFill>
                    </w:rPr>
                    <w:t>类标准</w:t>
                  </w:r>
                </w:p>
              </w:tc>
              <w:tc>
                <w:tcPr>
                  <w:tcW w:w="660"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达标</w:t>
                  </w:r>
                </w:p>
              </w:tc>
              <w:tc>
                <w:tcPr>
                  <w:tcW w:w="1125"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符合</w:t>
                  </w:r>
                </w:p>
              </w:tc>
              <w:tc>
                <w:tcPr>
                  <w:tcW w:w="945"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w:t>
                  </w:r>
                </w:p>
              </w:tc>
              <w:tc>
                <w:tcPr>
                  <w:tcW w:w="1201"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30" w:hRule="exact"/>
                <w:jc w:val="center"/>
              </w:trPr>
              <w:tc>
                <w:tcPr>
                  <w:tcW w:w="344" w:type="dxa"/>
                  <w:vMerge w:val="restart"/>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固 废</w:t>
                  </w:r>
                </w:p>
              </w:tc>
              <w:tc>
                <w:tcPr>
                  <w:tcW w:w="998"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生产过程</w:t>
                  </w:r>
                </w:p>
              </w:tc>
              <w:tc>
                <w:tcPr>
                  <w:tcW w:w="1637"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废毛线、边角料</w:t>
                  </w:r>
                  <w:r>
                    <w:rPr>
                      <w:rFonts w:ascii="宋体" w:hAnsi="宋体" w:cs="宋体"/>
                      <w:color w:val="000000" w:themeColor="text1"/>
                      <w:sz w:val="21"/>
                      <w:szCs w:val="21"/>
                      <w14:textFill>
                        <w14:solidFill>
                          <w14:schemeClr w14:val="tx1"/>
                        </w14:solidFill>
                      </w14:textFill>
                    </w:rPr>
                    <w:t>，定时清理后交由物资公司回收利用；</w:t>
                  </w:r>
                </w:p>
                <w:p>
                  <w:pPr>
                    <w:pStyle w:val="107"/>
                    <w:ind w:firstLine="0"/>
                    <w:jc w:val="center"/>
                    <w:rPr>
                      <w:rFonts w:ascii="宋体" w:hAnsi="宋体" w:cs="宋体"/>
                      <w:color w:val="000000" w:themeColor="text1"/>
                      <w:sz w:val="21"/>
                      <w:szCs w:val="21"/>
                      <w14:textFill>
                        <w14:solidFill>
                          <w14:schemeClr w14:val="tx1"/>
                        </w14:solidFill>
                      </w14:textFill>
                    </w:rPr>
                  </w:pPr>
                </w:p>
              </w:tc>
              <w:tc>
                <w:tcPr>
                  <w:tcW w:w="2081"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w:t>
                  </w:r>
                </w:p>
              </w:tc>
              <w:tc>
                <w:tcPr>
                  <w:tcW w:w="660"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w:t>
                  </w:r>
                </w:p>
              </w:tc>
              <w:tc>
                <w:tcPr>
                  <w:tcW w:w="1125"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符合</w:t>
                  </w:r>
                </w:p>
              </w:tc>
              <w:tc>
                <w:tcPr>
                  <w:tcW w:w="945"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w:t>
                  </w:r>
                </w:p>
              </w:tc>
              <w:tc>
                <w:tcPr>
                  <w:tcW w:w="1201"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80" w:hRule="exact"/>
                <w:jc w:val="center"/>
              </w:trPr>
              <w:tc>
                <w:tcPr>
                  <w:tcW w:w="344" w:type="dxa"/>
                  <w:vMerge w:val="continue"/>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p>
              </w:tc>
              <w:tc>
                <w:tcPr>
                  <w:tcW w:w="998"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污水处理</w:t>
                  </w:r>
                </w:p>
              </w:tc>
              <w:tc>
                <w:tcPr>
                  <w:tcW w:w="1637"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ascii="宋体" w:hAnsi="宋体" w:cs="宋体"/>
                      <w:color w:val="000000" w:themeColor="text1"/>
                      <w:sz w:val="21"/>
                      <w:szCs w:val="21"/>
                      <w14:textFill>
                        <w14:solidFill>
                          <w14:schemeClr w14:val="tx1"/>
                        </w14:solidFill>
                      </w14:textFill>
                    </w:rPr>
                    <w:t>污泥为一般固体废物，委托有处理能力的单位定期清运处置；</w:t>
                  </w:r>
                </w:p>
                <w:p>
                  <w:pPr>
                    <w:pStyle w:val="107"/>
                    <w:ind w:firstLine="0"/>
                    <w:jc w:val="center"/>
                    <w:rPr>
                      <w:rFonts w:ascii="宋体" w:hAnsi="宋体" w:cs="宋体"/>
                      <w:color w:val="000000" w:themeColor="text1"/>
                      <w:sz w:val="21"/>
                      <w:szCs w:val="21"/>
                      <w14:textFill>
                        <w14:solidFill>
                          <w14:schemeClr w14:val="tx1"/>
                        </w14:solidFill>
                      </w14:textFill>
                    </w:rPr>
                  </w:pPr>
                </w:p>
              </w:tc>
              <w:tc>
                <w:tcPr>
                  <w:tcW w:w="2081"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w:t>
                  </w:r>
                </w:p>
              </w:tc>
              <w:tc>
                <w:tcPr>
                  <w:tcW w:w="660"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w:t>
                  </w:r>
                </w:p>
              </w:tc>
              <w:tc>
                <w:tcPr>
                  <w:tcW w:w="1125"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符合</w:t>
                  </w:r>
                </w:p>
              </w:tc>
              <w:tc>
                <w:tcPr>
                  <w:tcW w:w="945"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w:t>
                  </w:r>
                </w:p>
              </w:tc>
              <w:tc>
                <w:tcPr>
                  <w:tcW w:w="1201"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14" w:hRule="exact"/>
                <w:jc w:val="center"/>
              </w:trPr>
              <w:tc>
                <w:tcPr>
                  <w:tcW w:w="344" w:type="dxa"/>
                  <w:vMerge w:val="continue"/>
                  <w:tcBorders>
                    <w:tl2br w:val="nil"/>
                    <w:tr2bl w:val="nil"/>
                  </w:tcBorders>
                  <w:vAlign w:val="center"/>
                </w:tcPr>
                <w:p>
                  <w:pPr>
                    <w:ind w:firstLine="0"/>
                    <w:jc w:val="center"/>
                    <w:rPr>
                      <w:rFonts w:ascii="宋体" w:hAnsi="宋体" w:cs="宋体"/>
                      <w:color w:val="000000" w:themeColor="text1"/>
                      <w:sz w:val="21"/>
                      <w:szCs w:val="21"/>
                      <w14:textFill>
                        <w14:solidFill>
                          <w14:schemeClr w14:val="tx1"/>
                        </w14:solidFill>
                      </w14:textFill>
                    </w:rPr>
                  </w:pPr>
                </w:p>
              </w:tc>
              <w:tc>
                <w:tcPr>
                  <w:tcW w:w="998"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生活垃圾</w:t>
                  </w:r>
                </w:p>
              </w:tc>
              <w:tc>
                <w:tcPr>
                  <w:tcW w:w="1637"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垃圾收集桶收集，委托环卫部 门统一清运处理。</w:t>
                  </w:r>
                </w:p>
              </w:tc>
              <w:tc>
                <w:tcPr>
                  <w:tcW w:w="2081"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w:t>
                  </w:r>
                </w:p>
              </w:tc>
              <w:tc>
                <w:tcPr>
                  <w:tcW w:w="660"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w:t>
                  </w:r>
                </w:p>
              </w:tc>
              <w:tc>
                <w:tcPr>
                  <w:tcW w:w="1125"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符合</w:t>
                  </w:r>
                </w:p>
              </w:tc>
              <w:tc>
                <w:tcPr>
                  <w:tcW w:w="945"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w:t>
                  </w:r>
                </w:p>
              </w:tc>
              <w:tc>
                <w:tcPr>
                  <w:tcW w:w="1201" w:type="dxa"/>
                  <w:tcBorders>
                    <w:tl2br w:val="nil"/>
                    <w:tr2bl w:val="nil"/>
                  </w:tcBorders>
                  <w:vAlign w:val="center"/>
                </w:tcPr>
                <w:p>
                  <w:pPr>
                    <w:pStyle w:val="107"/>
                    <w:ind w:firstLine="0"/>
                    <w:jc w:val="center"/>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w:t>
                  </w:r>
                </w:p>
              </w:tc>
            </w:tr>
          </w:tbl>
          <w:p/>
          <w:p>
            <w:pPr>
              <w:pStyle w:val="2"/>
              <w:ind w:firstLine="480"/>
            </w:pPr>
          </w:p>
          <w:p>
            <w:pPr>
              <w:pStyle w:val="3"/>
            </w:pPr>
          </w:p>
          <w:p/>
          <w:p>
            <w:pPr>
              <w:pStyle w:val="2"/>
              <w:ind w:firstLine="480"/>
            </w:pPr>
          </w:p>
          <w:p>
            <w:pPr>
              <w:pStyle w:val="3"/>
            </w:pPr>
          </w:p>
          <w:p/>
          <w:p>
            <w:pPr>
              <w:pStyle w:val="2"/>
              <w:ind w:firstLine="480"/>
            </w:pPr>
          </w:p>
          <w:p>
            <w:pPr>
              <w:pStyle w:val="3"/>
            </w:pPr>
          </w:p>
          <w:p/>
          <w:p>
            <w:pPr>
              <w:pStyle w:val="2"/>
              <w:ind w:firstLine="480"/>
            </w:pPr>
          </w:p>
          <w:p>
            <w:pPr>
              <w:pStyle w:val="3"/>
            </w:pPr>
          </w:p>
          <w:p/>
          <w:p>
            <w:pPr>
              <w:pStyle w:val="2"/>
              <w:ind w:firstLine="480"/>
            </w:pPr>
          </w:p>
          <w:p>
            <w:pPr>
              <w:pStyle w:val="3"/>
            </w:pPr>
          </w:p>
          <w:p/>
          <w:p>
            <w:pPr>
              <w:pStyle w:val="2"/>
              <w:ind w:firstLine="480"/>
            </w:pPr>
          </w:p>
          <w:p>
            <w:pPr>
              <w:pStyle w:val="3"/>
            </w:pPr>
          </w:p>
          <w:p/>
          <w:p>
            <w:pPr>
              <w:pStyle w:val="2"/>
              <w:ind w:firstLine="480"/>
            </w:pPr>
          </w:p>
          <w:p>
            <w:pPr>
              <w:pStyle w:val="3"/>
            </w:pPr>
          </w:p>
          <w:p/>
          <w:p>
            <w:pPr>
              <w:pStyle w:val="2"/>
              <w:ind w:firstLine="480"/>
            </w:pPr>
          </w:p>
          <w:p>
            <w:pPr>
              <w:pStyle w:val="3"/>
            </w:pPr>
          </w:p>
          <w:p>
            <w:pPr>
              <w:pStyle w:val="52"/>
              <w:rPr>
                <w:rFonts w:asciiTheme="minorEastAsia" w:hAnsiTheme="minorEastAsia" w:eastAsiaTheme="minorEastAsia" w:cstheme="minorEastAsia"/>
                <w:color w:val="auto"/>
              </w:rPr>
            </w:pPr>
          </w:p>
          <w:p>
            <w:pPr>
              <w:pStyle w:val="52"/>
              <w:rPr>
                <w:rFonts w:asciiTheme="minorEastAsia" w:hAnsiTheme="minorEastAsia" w:eastAsiaTheme="minorEastAsia" w:cstheme="minorEastAsia"/>
                <w:color w:val="auto"/>
              </w:rPr>
            </w:pPr>
          </w:p>
          <w:p>
            <w:pPr>
              <w:pStyle w:val="52"/>
              <w:spacing w:afterLines="50"/>
              <w:rPr>
                <w:color w:val="auto"/>
              </w:rPr>
            </w:pPr>
          </w:p>
        </w:tc>
      </w:tr>
    </w:tbl>
    <w:p>
      <w:pPr>
        <w:spacing w:line="360" w:lineRule="auto"/>
        <w:ind w:left="120" w:right="120" w:firstLine="0"/>
        <w:outlineLvl w:val="0"/>
        <w:rPr>
          <w:rFonts w:asciiTheme="minorEastAsia" w:hAnsiTheme="minorEastAsia" w:eastAsiaTheme="minorEastAsia" w:cstheme="minorEastAsia"/>
          <w:b/>
          <w:bCs/>
          <w:sz w:val="30"/>
        </w:rPr>
      </w:pPr>
      <w:bookmarkStart w:id="7" w:name="_Toc9728"/>
      <w:r>
        <w:rPr>
          <w:rFonts w:hint="eastAsia" w:asciiTheme="minorEastAsia" w:hAnsiTheme="minorEastAsia" w:eastAsiaTheme="minorEastAsia" w:cstheme="minorEastAsia"/>
          <w:b/>
          <w:sz w:val="28"/>
          <w:szCs w:val="28"/>
        </w:rPr>
        <w:t>建设项目所在地自然环境简况</w:t>
      </w:r>
      <w:bookmarkEnd w:id="7"/>
    </w:p>
    <w:tbl>
      <w:tblPr>
        <w:tblStyle w:val="42"/>
        <w:tblW w:w="94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0" w:hRule="atLeast"/>
          <w:jc w:val="center"/>
        </w:trPr>
        <w:tc>
          <w:tcPr>
            <w:tcW w:w="9498" w:type="dxa"/>
          </w:tcPr>
          <w:p>
            <w:pPr>
              <w:snapToGrid w:val="0"/>
              <w:spacing w:line="480" w:lineRule="exact"/>
              <w:ind w:left="120" w:leftChars="50" w:right="120" w:rightChars="50" w:firstLine="0"/>
              <w:rPr>
                <w:rFonts w:asciiTheme="minorEastAsia" w:hAnsiTheme="minorEastAsia" w:eastAsiaTheme="minorEastAsia" w:cstheme="minorEastAsia"/>
                <w:b/>
              </w:rPr>
            </w:pPr>
            <w:r>
              <w:rPr>
                <w:rFonts w:hint="eastAsia" w:asciiTheme="minorEastAsia" w:hAnsiTheme="minorEastAsia" w:eastAsiaTheme="minorEastAsia" w:cstheme="minorEastAsia"/>
                <w:b/>
              </w:rPr>
              <w:t>自然环境简况（地形、地貌、地质、气候、气象、水文、植被、生物多样性等）：</w:t>
            </w:r>
          </w:p>
          <w:p>
            <w:pPr>
              <w:spacing w:line="480" w:lineRule="exact"/>
              <w:ind w:left="120" w:leftChars="50" w:right="120" w:rightChars="50" w:firstLine="480" w:firstLineChars="200"/>
              <w:rPr>
                <w:rFonts w:asciiTheme="minorEastAsia" w:hAnsiTheme="minorEastAsia" w:eastAsiaTheme="minorEastAsia" w:cstheme="minorEastAsia"/>
              </w:rPr>
            </w:pPr>
            <w:r>
              <w:rPr>
                <w:rFonts w:hint="eastAsia" w:asciiTheme="minorEastAsia" w:hAnsiTheme="minorEastAsia" w:eastAsiaTheme="minorEastAsia" w:cstheme="minorEastAsia"/>
              </w:rPr>
              <w:t>1、地理位置</w:t>
            </w:r>
          </w:p>
          <w:p>
            <w:pPr>
              <w:spacing w:line="480" w:lineRule="exact"/>
              <w:ind w:left="120" w:leftChars="50" w:right="120" w:rightChars="50" w:firstLine="480" w:firstLineChars="200"/>
              <w:rPr>
                <w:rFonts w:asciiTheme="minorEastAsia" w:hAnsiTheme="minorEastAsia" w:eastAsiaTheme="minorEastAsia" w:cstheme="minorEastAsia"/>
              </w:rPr>
            </w:pPr>
            <w:r>
              <w:rPr>
                <w:rFonts w:hint="eastAsia" w:asciiTheme="minorEastAsia" w:hAnsiTheme="minorEastAsia" w:eastAsiaTheme="minorEastAsia" w:cstheme="minorEastAsia"/>
              </w:rPr>
              <w:t>汕尾市位于广东省东南沿海，在北纬20.27°—23.28°和东经114.54°—116.13°之间。东邻揭阳市，同惠来县交界；西连惠州市，与惠东县接壤；北接河源市，和紫金县相连；南濒南海，与香港隔海相望。陆域界线南北最宽处90km，东西最宽处132km，总面积5</w:t>
            </w:r>
            <w:r>
              <w:rPr>
                <w:rFonts w:hint="eastAsia" w:asciiTheme="minorEastAsia" w:hAnsiTheme="minorEastAsia" w:eastAsiaTheme="minorEastAsia" w:cstheme="minorEastAsia"/>
                <w:szCs w:val="22"/>
              </w:rPr>
              <w:t>271k㎡，</w:t>
            </w:r>
            <w:r>
              <w:rPr>
                <w:rFonts w:hint="eastAsia" w:asciiTheme="minorEastAsia" w:hAnsiTheme="minorEastAsia" w:eastAsiaTheme="minorEastAsia" w:cstheme="minorEastAsia"/>
              </w:rPr>
              <w:t>（不含东沙群岛1.8k</w:t>
            </w:r>
            <w:r>
              <w:rPr>
                <w:rFonts w:hint="eastAsia" w:asciiTheme="minorEastAsia" w:hAnsiTheme="minorEastAsia" w:eastAsiaTheme="minorEastAsia" w:cstheme="minorEastAsia"/>
                <w:szCs w:val="22"/>
              </w:rPr>
              <w:t>㎡</w:t>
            </w:r>
            <w:r>
              <w:rPr>
                <w:rFonts w:hint="eastAsia" w:asciiTheme="minorEastAsia" w:hAnsiTheme="minorEastAsia" w:eastAsiaTheme="minorEastAsia" w:cstheme="minorEastAsia"/>
              </w:rPr>
              <w:t>）占全省总面积2.93%。大陆岸线长302km，占全省岸线长度9%。</w:t>
            </w:r>
          </w:p>
          <w:p>
            <w:pPr>
              <w:numPr>
                <w:ilvl w:val="0"/>
                <w:numId w:val="2"/>
              </w:numPr>
              <w:spacing w:line="480" w:lineRule="exact"/>
              <w:ind w:left="120" w:leftChars="50" w:right="120" w:rightChars="50" w:firstLine="480" w:firstLineChars="200"/>
              <w:rPr>
                <w:rFonts w:asciiTheme="minorEastAsia" w:hAnsiTheme="minorEastAsia" w:eastAsiaTheme="minorEastAsia" w:cstheme="minorEastAsia"/>
              </w:rPr>
            </w:pPr>
            <w:r>
              <w:rPr>
                <w:rFonts w:hint="eastAsia" w:asciiTheme="minorEastAsia" w:hAnsiTheme="minorEastAsia" w:eastAsiaTheme="minorEastAsia" w:cstheme="minorEastAsia"/>
              </w:rPr>
              <w:t>地形地貌地质</w:t>
            </w:r>
          </w:p>
          <w:p>
            <w:pPr>
              <w:spacing w:line="480" w:lineRule="exact"/>
              <w:ind w:left="120" w:leftChars="50" w:right="120" w:rightChars="50" w:firstLine="480" w:firstLineChars="200"/>
              <w:rPr>
                <w:rFonts w:asciiTheme="minorEastAsia" w:hAnsiTheme="minorEastAsia" w:eastAsiaTheme="minorEastAsia" w:cstheme="minorEastAsia"/>
              </w:rPr>
            </w:pPr>
            <w:r>
              <w:rPr>
                <w:rFonts w:hint="eastAsia" w:asciiTheme="minorEastAsia" w:hAnsiTheme="minorEastAsia" w:eastAsiaTheme="minorEastAsia" w:cstheme="minorEastAsia"/>
              </w:rPr>
              <w:t>汕尾市背山面海，由于历次地壳运动褶皱、断裂和火山岩隆起的影响，造成境内山地、台地、丘陵、平原、河流、滩涂和海洋各种地形类兼有的复杂地貌。本地区位于莲花山南麓，其山脉走势为东北向西南倾斜。莲花山脉由闽粤边界的铜鼓岭向东南经汕尾跨惠阳到香港附近入海。地形为北部高丘山地，山峦重叠，千米以上的高山有23座，最高峰为莲花山，海拔1337.3米，位于海丰县西北境内；中部多丘陵、台地；南部沿海多为台地、平原。全市境内山地、丘陵面积比例大，约占总面积的 43.7%。</w:t>
            </w:r>
          </w:p>
          <w:p>
            <w:pPr>
              <w:spacing w:line="480" w:lineRule="exact"/>
              <w:ind w:left="120" w:leftChars="50" w:right="120" w:rightChars="50" w:firstLine="480" w:firstLineChars="200"/>
              <w:rPr>
                <w:rFonts w:asciiTheme="minorEastAsia" w:hAnsiTheme="minorEastAsia" w:eastAsiaTheme="minorEastAsia" w:cstheme="minorEastAsia"/>
              </w:rPr>
            </w:pPr>
            <w:r>
              <w:rPr>
                <w:rFonts w:hint="eastAsia" w:asciiTheme="minorEastAsia" w:hAnsiTheme="minorEastAsia" w:eastAsiaTheme="minorEastAsia" w:cstheme="minorEastAsia"/>
              </w:rPr>
              <w:t>3、气象气候</w:t>
            </w:r>
          </w:p>
          <w:p>
            <w:pPr>
              <w:spacing w:line="480" w:lineRule="exact"/>
              <w:ind w:left="120" w:leftChars="50" w:right="120" w:rightChars="50" w:firstLine="480" w:firstLineChars="200"/>
              <w:rPr>
                <w:rFonts w:asciiTheme="minorEastAsia" w:hAnsiTheme="minorEastAsia" w:eastAsiaTheme="minorEastAsia" w:cstheme="minorEastAsia"/>
              </w:rPr>
            </w:pPr>
            <w:r>
              <w:rPr>
                <w:rFonts w:hint="eastAsia" w:asciiTheme="minorEastAsia" w:hAnsiTheme="minorEastAsia" w:eastAsiaTheme="minorEastAsia" w:cstheme="minorEastAsia"/>
              </w:rPr>
              <w:t>1）气候条件：汕尾市气候温暖，多年年平均气温为22℃左右，年平均最高气温26℃左右，年平均最低气温19℃左右，水稻安全生长期约260天左右。全市光照充足，多年年平均日照时数为1900～2100小时，日照百分率为44～48%，太阳辐射总量年平均120千卡/平方厘米以上，光合潜力每亩约7400公斤。“冬不寒冷，夏不酷热，夏长冬短，春早秋迟”也是汕尾市主要气候特点之一。市内全年≤5℃低温日数的多年平均为1天左右，≤2℃低温日数的多年平均为0.1天左右，极端最低气温-0.1℃，最冷月的1份平均气温14℃左右；而最热月的七月份平均气温28℃左右，≥35℃高温日数的多年平均为0.7～1.9天，极端最高气温39.2℃。据统计，汕尾市夏季长达183天左右，而冬季只有10天左右。</w:t>
            </w:r>
          </w:p>
          <w:p>
            <w:pPr>
              <w:spacing w:line="480" w:lineRule="exact"/>
              <w:ind w:left="120" w:leftChars="50" w:right="120" w:rightChars="50" w:firstLine="480" w:firstLineChars="200"/>
              <w:rPr>
                <w:rFonts w:asciiTheme="minorEastAsia" w:hAnsiTheme="minorEastAsia" w:eastAsiaTheme="minorEastAsia" w:cstheme="minorEastAsia"/>
              </w:rPr>
            </w:pPr>
            <w:r>
              <w:rPr>
                <w:rFonts w:hint="eastAsia" w:asciiTheme="minorEastAsia" w:hAnsiTheme="minorEastAsia" w:eastAsiaTheme="minorEastAsia" w:cstheme="minorEastAsia"/>
              </w:rPr>
              <w:t>2）降水：境内雨量充沛，多年年平均降雨量为1900～2500毫米，最多年的年雨量可达3728毫米。雨热同季是汕尾市气候特点之一，雨季始于3月下旬到4月上旬，终于10月中旬；每年4～9月的汛期，既是一年之中热量最多的季节，又是降雨量最集中的季节，占全年总降雨量85%左右。</w:t>
            </w:r>
          </w:p>
          <w:p>
            <w:pPr>
              <w:spacing w:beforeLines="50" w:line="480" w:lineRule="exact"/>
              <w:ind w:left="120" w:leftChars="50" w:right="120" w:rightChars="50" w:firstLine="480" w:firstLineChars="200"/>
              <w:rPr>
                <w:rFonts w:asciiTheme="minorEastAsia" w:hAnsiTheme="minorEastAsia" w:eastAsiaTheme="minorEastAsia" w:cstheme="minorEastAsia"/>
              </w:rPr>
            </w:pPr>
            <w:r>
              <w:rPr>
                <w:rFonts w:hint="eastAsia" w:asciiTheme="minorEastAsia" w:hAnsiTheme="minorEastAsia" w:eastAsiaTheme="minorEastAsia" w:cstheme="minorEastAsia"/>
              </w:rPr>
              <w:t>4、水文概况</w:t>
            </w:r>
          </w:p>
          <w:p>
            <w:pPr>
              <w:spacing w:line="480" w:lineRule="exact"/>
              <w:ind w:left="120" w:leftChars="50" w:right="120" w:rightChars="50" w:firstLine="480" w:firstLineChars="200"/>
              <w:rPr>
                <w:rFonts w:asciiTheme="minorEastAsia" w:hAnsiTheme="minorEastAsia" w:eastAsiaTheme="minorEastAsia" w:cstheme="minorEastAsia"/>
              </w:rPr>
            </w:pPr>
            <w:r>
              <w:rPr>
                <w:rFonts w:hint="eastAsia" w:asciiTheme="minorEastAsia" w:hAnsiTheme="minorEastAsia" w:eastAsiaTheme="minorEastAsia" w:cstheme="minorEastAsia"/>
              </w:rPr>
              <w:t>全市境内集雨面积100平方公里以上的河流有螺河、螺溪、南北溪、新田水、乌坎河、长山河、水东河、龙潭河、鳌江、赤石河、明热河、黄江、西坑水、吊贡水、大液河等15条，其中直流入海的有螺河、乌坎河、鳌江、黄江、赤石河等5条。螺河和黄江是汕尾市两大河流。螺河发源于莲花山脉三神凸东坡，自北向南纵贯陆河、陆丰两地，流域面积1356平方公里（本市境内1321平方公里），全长102公里，于海陆丰交界处的烟港汇入南海碣石湾。黄江发源于莲花山脉上的腊烛山，流经海丰16个乡镇场，流域面积1370平方公里（本市境内 1357 平方公里），河长67公里，年均径流量19.35亿立方米，在马宫盐屿注入红海湾。</w:t>
            </w:r>
          </w:p>
          <w:p>
            <w:pPr>
              <w:spacing w:line="480" w:lineRule="exact"/>
              <w:ind w:left="120" w:leftChars="50" w:right="120" w:rightChars="50" w:firstLine="464" w:firstLineChars="200"/>
              <w:rPr>
                <w:rFonts w:asciiTheme="minorEastAsia" w:hAnsiTheme="minorEastAsia" w:eastAsiaTheme="minorEastAsia" w:cstheme="minorEastAsia"/>
                <w:spacing w:val="-4"/>
              </w:rPr>
            </w:pPr>
            <w:r>
              <w:rPr>
                <w:rFonts w:hint="eastAsia" w:asciiTheme="minorEastAsia" w:hAnsiTheme="minorEastAsia" w:eastAsiaTheme="minorEastAsia" w:cstheme="minorEastAsia"/>
                <w:spacing w:val="-4"/>
              </w:rPr>
              <w:t>汕尾港东距汕头港119海里，西距香港81海里。该港形成于18世纪40年代，属泻湖型港口，港池在泻湖的咽喉部，整个港区由泻湖（品清湖）、港池、港门外3部分组成，海岸线12.6千米，面积37平方千米。汕尾港东南面是与汕尾港隔海相望的连绵起伏的山峦，北面是一条长1850米、宽85米、高4.11米的“沙舌”，就象一座“海上长城”。</w:t>
            </w:r>
          </w:p>
          <w:p>
            <w:pPr>
              <w:spacing w:line="480" w:lineRule="exact"/>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5、植被、生物多样性</w:t>
            </w:r>
          </w:p>
          <w:p>
            <w:pPr>
              <w:spacing w:line="480" w:lineRule="exact"/>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汕尾市资源丰富。矿产资源主要有6大类15种，以高岭土、石英砂、锡、锆、钛、铁、硫铁矿等蕴藏量最为丰富。生物资源总类繁多，有农作物、林木、牧草、畜禽和水产等6大类。农作物主要有粮食作物、经济作物，如水稻、小麦、大豆、玉米、番薯、花生、甘蔗等。林木种类很多，常见的乔木、灌木有16科35种。其中水产类有海产鱼类110多科140多种，淡水鱼类20多科30多种。</w:t>
            </w:r>
          </w:p>
          <w:p>
            <w:pPr>
              <w:spacing w:line="480" w:lineRule="exact"/>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海丰县境植被属南亚热带季风常绿林植被。自然植被组有：阔叶林植被组、针叶林植被组、灌丛植被组、草丛植被组及沼泽水生植被组。人工植被组有：农业植被组、果林植被组、用材林植被组、竹林植被组及沿海防护林植被组。其类型有常绿阔叶林植被、落叶阔叶林植被、针叶林植被、灌木状竹丛植被（山间赤竹、扫帚竹、甜竹、封菁、苦竹、石竹）、草丛植被、藤本植被、草甸植被、沼泽植被、水生植物植被等。其分布为：西部及西北部的山地区植被类型较多，且覆盖率高；东南部稍为差些，中部平原地区以农业植被居多。海拔250米以上的自然植物为马尾松、杉木、红花荷、荷木、黄杞、青岗、毛栎、石柯、竹叶栎、大头茶、香港楠、钝叶樟等组成的常绿阔叶林、针叶林、混交林；人工植被有杉木、麻栎、竹、油茶、棕榈等经济林。海拔250米以下的丘陵地带人工植被以杉木、湿地松、茶树、柑桔、桃、李、梨、梅、海棠、芒果及农业作物等为主；自然植被有马尾松、岗松、鹧鸪草等组成的灌木丛。沿海港湾滩涂生长有红树林植被、草本植被等。水生植物以昆布、马尾藻、羊栖菜、海带、海萝、水浮莲等为主。海丰县地处南亚热带，常年四季如春，江河海域辽阔，水生生物资源极其丰富，据已查明的资料统计，全县的鱼虾贝藻类等水生生物主要有21类130科230种。其中，海水14类107科189种，淡水7类23科41种。</w:t>
            </w:r>
          </w:p>
          <w:p>
            <w:pPr>
              <w:spacing w:line="480" w:lineRule="exact"/>
              <w:ind w:left="120" w:leftChars="50" w:right="120" w:rightChars="50" w:firstLine="480" w:firstLineChars="200"/>
              <w:rPr>
                <w:rFonts w:asciiTheme="minorEastAsia" w:hAnsiTheme="minorEastAsia" w:eastAsiaTheme="minorEastAsia" w:cstheme="minorEastAsia"/>
              </w:rPr>
            </w:pPr>
            <w:r>
              <w:rPr>
                <w:rFonts w:hint="eastAsia" w:asciiTheme="minorEastAsia" w:hAnsiTheme="minorEastAsia" w:eastAsiaTheme="minorEastAsia" w:cstheme="minorEastAsia"/>
              </w:rPr>
              <w:t>6、环境功能区划。</w:t>
            </w:r>
          </w:p>
          <w:p>
            <w:pPr>
              <w:adjustRightInd w:val="0"/>
              <w:spacing w:beforeLines="30" w:line="360" w:lineRule="auto"/>
              <w:ind w:left="108" w:right="108" w:firstLine="0"/>
              <w:jc w:val="center"/>
              <w:rPr>
                <w:rFonts w:asciiTheme="minorEastAsia" w:hAnsiTheme="minorEastAsia" w:eastAsiaTheme="minorEastAsia" w:cstheme="minorEastAsia"/>
                <w:b/>
                <w:sz w:val="26"/>
                <w:szCs w:val="26"/>
                <w:lang w:val="zh-CN"/>
              </w:rPr>
            </w:pPr>
            <w:r>
              <w:rPr>
                <w:rFonts w:hint="eastAsia" w:asciiTheme="minorEastAsia" w:hAnsiTheme="minorEastAsia" w:eastAsiaTheme="minorEastAsia" w:cstheme="minorEastAsia"/>
                <w:b/>
                <w:sz w:val="26"/>
                <w:szCs w:val="26"/>
                <w:lang w:val="zh-CN"/>
              </w:rPr>
              <w:t>表</w:t>
            </w:r>
            <w:r>
              <w:rPr>
                <w:rFonts w:hint="eastAsia" w:asciiTheme="minorEastAsia" w:hAnsiTheme="minorEastAsia" w:eastAsiaTheme="minorEastAsia" w:cstheme="minorEastAsia"/>
                <w:b/>
                <w:sz w:val="26"/>
                <w:szCs w:val="26"/>
              </w:rPr>
              <w:t>2-1</w:t>
            </w:r>
            <w:r>
              <w:rPr>
                <w:rFonts w:hint="eastAsia" w:asciiTheme="minorEastAsia" w:hAnsiTheme="minorEastAsia" w:eastAsiaTheme="minorEastAsia" w:cstheme="minorEastAsia"/>
                <w:b/>
                <w:sz w:val="26"/>
                <w:szCs w:val="26"/>
                <w:lang w:val="zh-CN"/>
              </w:rPr>
              <w:t xml:space="preserve">  项目所在地环境功能属性表</w:t>
            </w:r>
          </w:p>
          <w:tbl>
            <w:tblPr>
              <w:tblStyle w:val="42"/>
              <w:tblW w:w="9034" w:type="dxa"/>
              <w:jc w:val="center"/>
              <w:tblBorders>
                <w:top w:val="double" w:color="auto" w:sz="4" w:space="0"/>
                <w:left w:val="double" w:color="auto" w:sz="4" w:space="0"/>
                <w:bottom w:val="double" w:color="auto" w:sz="4" w:space="0"/>
                <w:right w:val="double" w:color="auto" w:sz="4" w:space="0"/>
                <w:insideH w:val="single" w:color="000000" w:sz="6" w:space="0"/>
                <w:insideV w:val="single" w:color="000000" w:sz="6" w:space="0"/>
              </w:tblBorders>
              <w:tblLayout w:type="fixed"/>
              <w:tblCellMar>
                <w:top w:w="0" w:type="dxa"/>
                <w:left w:w="108" w:type="dxa"/>
                <w:bottom w:w="0" w:type="dxa"/>
                <w:right w:w="108" w:type="dxa"/>
              </w:tblCellMar>
            </w:tblPr>
            <w:tblGrid>
              <w:gridCol w:w="773"/>
              <w:gridCol w:w="2612"/>
              <w:gridCol w:w="5649"/>
            </w:tblGrid>
            <w:tr>
              <w:tblPrEx>
                <w:tblBorders>
                  <w:top w:val="double" w:color="auto" w:sz="4" w:space="0"/>
                  <w:left w:val="double" w:color="auto" w:sz="4" w:space="0"/>
                  <w:bottom w:val="double" w:color="auto" w:sz="4" w:space="0"/>
                  <w:right w:val="double" w:color="auto" w:sz="4" w:space="0"/>
                  <w:insideH w:val="single" w:color="000000" w:sz="6" w:space="0"/>
                  <w:insideV w:val="single" w:color="000000" w:sz="6" w:space="0"/>
                </w:tblBorders>
                <w:tblCellMar>
                  <w:top w:w="0" w:type="dxa"/>
                  <w:left w:w="108" w:type="dxa"/>
                  <w:bottom w:w="0" w:type="dxa"/>
                  <w:right w:w="108" w:type="dxa"/>
                </w:tblCellMar>
              </w:tblPrEx>
              <w:trPr>
                <w:cantSplit/>
                <w:trHeight w:val="403" w:hRule="atLeast"/>
                <w:jc w:val="center"/>
              </w:trPr>
              <w:tc>
                <w:tcPr>
                  <w:tcW w:w="773" w:type="dxa"/>
                  <w:tcBorders>
                    <w:top w:val="single" w:color="auto" w:sz="4" w:space="0"/>
                    <w:bottom w:val="single" w:color="auto" w:sz="4" w:space="0"/>
                    <w:right w:val="single" w:color="auto" w:sz="4" w:space="0"/>
                  </w:tcBorders>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序号</w:t>
                  </w:r>
                </w:p>
              </w:tc>
              <w:tc>
                <w:tcPr>
                  <w:tcW w:w="2612" w:type="dxa"/>
                  <w:tcBorders>
                    <w:top w:val="single" w:color="auto" w:sz="4" w:space="0"/>
                    <w:left w:val="single" w:color="auto" w:sz="4" w:space="0"/>
                    <w:bottom w:val="single" w:color="auto" w:sz="4" w:space="0"/>
                    <w:right w:val="single" w:color="auto" w:sz="4" w:space="0"/>
                  </w:tcBorders>
                  <w:vAlign w:val="center"/>
                </w:tcPr>
                <w:p>
                  <w:pPr>
                    <w:ind w:left="120" w:right="12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功能区类别</w:t>
                  </w:r>
                </w:p>
              </w:tc>
              <w:tc>
                <w:tcPr>
                  <w:tcW w:w="5649" w:type="dxa"/>
                  <w:tcBorders>
                    <w:top w:val="single" w:color="auto" w:sz="4" w:space="0"/>
                    <w:left w:val="single" w:color="auto" w:sz="4" w:space="0"/>
                    <w:bottom w:val="single" w:color="auto" w:sz="4" w:space="0"/>
                    <w:right w:val="single" w:color="auto" w:sz="4" w:space="0"/>
                  </w:tcBorders>
                  <w:vAlign w:val="center"/>
                </w:tcPr>
                <w:p>
                  <w:pPr>
                    <w:ind w:left="120" w:right="12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功能区分类及执行标准</w:t>
                  </w:r>
                </w:p>
              </w:tc>
            </w:tr>
            <w:tr>
              <w:tblPrEx>
                <w:tblBorders>
                  <w:top w:val="double" w:color="auto" w:sz="4" w:space="0"/>
                  <w:left w:val="double" w:color="auto" w:sz="4" w:space="0"/>
                  <w:bottom w:val="double" w:color="auto" w:sz="4" w:space="0"/>
                  <w:right w:val="double" w:color="auto" w:sz="4" w:space="0"/>
                  <w:insideH w:val="single" w:color="000000" w:sz="6" w:space="0"/>
                  <w:insideV w:val="single" w:color="000000" w:sz="6" w:space="0"/>
                </w:tblBorders>
                <w:tblCellMar>
                  <w:top w:w="0" w:type="dxa"/>
                  <w:left w:w="108" w:type="dxa"/>
                  <w:bottom w:w="0" w:type="dxa"/>
                  <w:right w:w="108" w:type="dxa"/>
                </w:tblCellMar>
              </w:tblPrEx>
              <w:trPr>
                <w:cantSplit/>
                <w:trHeight w:val="403" w:hRule="atLeast"/>
                <w:jc w:val="center"/>
              </w:trPr>
              <w:tc>
                <w:tcPr>
                  <w:tcW w:w="773" w:type="dxa"/>
                  <w:tcBorders>
                    <w:top w:val="single" w:color="auto" w:sz="4" w:space="0"/>
                    <w:left w:val="single" w:color="auto" w:sz="4" w:space="0"/>
                    <w:bottom w:val="single" w:color="auto" w:sz="4" w:space="0"/>
                    <w:right w:val="single" w:color="auto" w:sz="4" w:space="0"/>
                  </w:tcBorders>
                  <w:vAlign w:val="center"/>
                </w:tcPr>
                <w:p>
                  <w:pPr>
                    <w:ind w:left="120" w:right="12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w:t>
                  </w:r>
                </w:p>
              </w:tc>
              <w:tc>
                <w:tcPr>
                  <w:tcW w:w="2612" w:type="dxa"/>
                  <w:tcBorders>
                    <w:top w:val="single" w:color="auto" w:sz="4" w:space="0"/>
                    <w:left w:val="single" w:color="auto" w:sz="4" w:space="0"/>
                    <w:bottom w:val="single" w:color="auto" w:sz="4" w:space="0"/>
                    <w:right w:val="single" w:color="auto" w:sz="4" w:space="0"/>
                  </w:tcBorders>
                  <w:vAlign w:val="center"/>
                </w:tcPr>
                <w:p>
                  <w:pPr>
                    <w:ind w:left="120" w:right="12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水环境功能区</w:t>
                  </w:r>
                </w:p>
              </w:tc>
              <w:tc>
                <w:tcPr>
                  <w:tcW w:w="5649" w:type="dxa"/>
                  <w:tcBorders>
                    <w:top w:val="single" w:color="auto" w:sz="4" w:space="0"/>
                    <w:left w:val="single" w:color="auto" w:sz="4" w:space="0"/>
                    <w:bottom w:val="single" w:color="auto" w:sz="4" w:space="0"/>
                    <w:right w:val="single" w:color="auto" w:sz="4" w:space="0"/>
                  </w:tcBorders>
                  <w:vAlign w:val="center"/>
                </w:tcPr>
                <w:p>
                  <w:pPr>
                    <w:ind w:firstLine="0"/>
                    <w:jc w:val="left"/>
                    <w:rPr>
                      <w:rFonts w:hAnsi="宋体"/>
                      <w:color w:val="000000" w:themeColor="text1"/>
                      <w:sz w:val="21"/>
                      <w:szCs w:val="21"/>
                      <w14:textFill>
                        <w14:solidFill>
                          <w14:schemeClr w14:val="tx1"/>
                        </w14:solidFill>
                      </w14:textFill>
                    </w:rPr>
                  </w:pPr>
                  <w:r>
                    <w:rPr>
                      <w:rFonts w:hint="eastAsia" w:hAnsi="宋体"/>
                      <w:color w:val="000000" w:themeColor="text1"/>
                      <w:sz w:val="21"/>
                      <w:szCs w:val="21"/>
                      <w14:textFill>
                        <w14:solidFill>
                          <w14:schemeClr w14:val="tx1"/>
                        </w14:solidFill>
                      </w14:textFill>
                    </w:rPr>
                    <w:t>项目所在区域为海丰县城污水处理厂的纳污范围，污水厂的尾水排入丽江，根据《海丰县环境保护规划（2008-2020）》，</w:t>
                  </w:r>
                </w:p>
                <w:p>
                  <w:pPr>
                    <w:ind w:firstLine="0"/>
                    <w:jc w:val="left"/>
                    <w:rPr>
                      <w:rFonts w:asciiTheme="minorEastAsia" w:hAnsiTheme="minorEastAsia" w:eastAsiaTheme="minorEastAsia" w:cstheme="minorEastAsia"/>
                      <w:sz w:val="21"/>
                      <w:szCs w:val="21"/>
                    </w:rPr>
                  </w:pPr>
                  <w:r>
                    <w:rPr>
                      <w:rFonts w:hint="eastAsia" w:hAnsi="宋体"/>
                      <w:color w:val="000000" w:themeColor="text1"/>
                      <w:sz w:val="21"/>
                      <w:szCs w:val="21"/>
                      <w14:textFill>
                        <w14:solidFill>
                          <w14:schemeClr w14:val="tx1"/>
                        </w14:solidFill>
                      </w14:textFill>
                    </w:rPr>
                    <w:t>丽江水质目标按《地表水环境质量标准》（GB3838-2002）Ⅲ类标准执行。</w:t>
                  </w:r>
                </w:p>
              </w:tc>
            </w:tr>
            <w:tr>
              <w:tblPrEx>
                <w:tblBorders>
                  <w:top w:val="double" w:color="auto" w:sz="4" w:space="0"/>
                  <w:left w:val="double" w:color="auto" w:sz="4" w:space="0"/>
                  <w:bottom w:val="double" w:color="auto" w:sz="4" w:space="0"/>
                  <w:right w:val="double" w:color="auto" w:sz="4" w:space="0"/>
                  <w:insideH w:val="single" w:color="000000" w:sz="6" w:space="0"/>
                  <w:insideV w:val="single" w:color="000000" w:sz="6" w:space="0"/>
                </w:tblBorders>
                <w:tblCellMar>
                  <w:top w:w="0" w:type="dxa"/>
                  <w:left w:w="108" w:type="dxa"/>
                  <w:bottom w:w="0" w:type="dxa"/>
                  <w:right w:w="108" w:type="dxa"/>
                </w:tblCellMar>
              </w:tblPrEx>
              <w:trPr>
                <w:cantSplit/>
                <w:trHeight w:val="403" w:hRule="atLeast"/>
                <w:jc w:val="center"/>
              </w:trPr>
              <w:tc>
                <w:tcPr>
                  <w:tcW w:w="773" w:type="dxa"/>
                  <w:tcBorders>
                    <w:top w:val="single" w:color="auto" w:sz="4" w:space="0"/>
                    <w:left w:val="single" w:color="auto" w:sz="4" w:space="0"/>
                    <w:bottom w:val="single" w:color="auto" w:sz="4" w:space="0"/>
                    <w:right w:val="single" w:color="auto" w:sz="4" w:space="0"/>
                  </w:tcBorders>
                  <w:vAlign w:val="center"/>
                </w:tcPr>
                <w:p>
                  <w:pPr>
                    <w:ind w:left="120" w:right="12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2</w:t>
                  </w:r>
                </w:p>
              </w:tc>
              <w:tc>
                <w:tcPr>
                  <w:tcW w:w="2612" w:type="dxa"/>
                  <w:tcBorders>
                    <w:top w:val="single" w:color="auto" w:sz="4" w:space="0"/>
                    <w:left w:val="single" w:color="auto" w:sz="4" w:space="0"/>
                    <w:bottom w:val="single" w:color="auto" w:sz="4" w:space="0"/>
                    <w:right w:val="single" w:color="auto" w:sz="4" w:space="0"/>
                  </w:tcBorders>
                  <w:vAlign w:val="center"/>
                </w:tcPr>
                <w:p>
                  <w:pPr>
                    <w:ind w:left="120" w:right="12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环境空气功能区</w:t>
                  </w:r>
                </w:p>
              </w:tc>
              <w:tc>
                <w:tcPr>
                  <w:tcW w:w="5649" w:type="dxa"/>
                  <w:tcBorders>
                    <w:top w:val="single" w:color="auto" w:sz="4" w:space="0"/>
                    <w:left w:val="single" w:color="auto" w:sz="4" w:space="0"/>
                    <w:bottom w:val="single" w:color="auto" w:sz="4" w:space="0"/>
                    <w:right w:val="single" w:color="auto" w:sz="4" w:space="0"/>
                  </w:tcBorders>
                  <w:vAlign w:val="center"/>
                </w:tcPr>
                <w:p>
                  <w:pPr>
                    <w:ind w:firstLine="0"/>
                    <w:jc w:val="left"/>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根据《汕尾市环境保护规划纲要》（2008-2020），项目所在区域属于汕尾市环境空气质量功能区的二类区，执行《环境空气质量标准》（GB3095-2012）及其2018年修改单中的二级标准。</w:t>
                  </w:r>
                </w:p>
              </w:tc>
            </w:tr>
            <w:tr>
              <w:tblPrEx>
                <w:tblBorders>
                  <w:top w:val="double" w:color="auto" w:sz="4" w:space="0"/>
                  <w:left w:val="double" w:color="auto" w:sz="4" w:space="0"/>
                  <w:bottom w:val="double" w:color="auto" w:sz="4" w:space="0"/>
                  <w:right w:val="double" w:color="auto" w:sz="4" w:space="0"/>
                  <w:insideH w:val="single" w:color="000000" w:sz="6" w:space="0"/>
                  <w:insideV w:val="single" w:color="000000" w:sz="6" w:space="0"/>
                </w:tblBorders>
                <w:tblCellMar>
                  <w:top w:w="0" w:type="dxa"/>
                  <w:left w:w="108" w:type="dxa"/>
                  <w:bottom w:w="0" w:type="dxa"/>
                  <w:right w:w="108" w:type="dxa"/>
                </w:tblCellMar>
              </w:tblPrEx>
              <w:trPr>
                <w:cantSplit/>
                <w:trHeight w:val="403" w:hRule="atLeast"/>
                <w:jc w:val="center"/>
              </w:trPr>
              <w:tc>
                <w:tcPr>
                  <w:tcW w:w="773" w:type="dxa"/>
                  <w:tcBorders>
                    <w:top w:val="single" w:color="auto" w:sz="4" w:space="0"/>
                    <w:left w:val="single" w:color="auto" w:sz="4" w:space="0"/>
                    <w:bottom w:val="single" w:color="auto" w:sz="4" w:space="0"/>
                    <w:right w:val="single" w:color="auto" w:sz="4" w:space="0"/>
                  </w:tcBorders>
                  <w:vAlign w:val="center"/>
                </w:tcPr>
                <w:p>
                  <w:pPr>
                    <w:ind w:left="120" w:right="12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3</w:t>
                  </w:r>
                </w:p>
              </w:tc>
              <w:tc>
                <w:tcPr>
                  <w:tcW w:w="2612" w:type="dxa"/>
                  <w:tcBorders>
                    <w:top w:val="single" w:color="auto" w:sz="4" w:space="0"/>
                    <w:left w:val="single" w:color="auto" w:sz="4" w:space="0"/>
                    <w:bottom w:val="single" w:color="auto" w:sz="4" w:space="0"/>
                    <w:right w:val="single" w:color="auto" w:sz="4" w:space="0"/>
                  </w:tcBorders>
                  <w:vAlign w:val="center"/>
                </w:tcPr>
                <w:p>
                  <w:pPr>
                    <w:ind w:left="120" w:right="12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声环境功能区</w:t>
                  </w:r>
                </w:p>
              </w:tc>
              <w:tc>
                <w:tcPr>
                  <w:tcW w:w="5649" w:type="dxa"/>
                  <w:tcBorders>
                    <w:top w:val="single" w:color="auto" w:sz="4" w:space="0"/>
                    <w:left w:val="single" w:color="auto" w:sz="4" w:space="0"/>
                    <w:bottom w:val="single" w:color="auto" w:sz="4" w:space="0"/>
                    <w:right w:val="single" w:color="auto" w:sz="4" w:space="0"/>
                  </w:tcBorders>
                  <w:vAlign w:val="center"/>
                </w:tcPr>
                <w:p>
                  <w:pPr>
                    <w:ind w:firstLine="0"/>
                    <w:jc w:val="left"/>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根据《海丰县环境保护规划(2008-2020年)》（汕尾市海丰县环境保护局），6.4.3 海丰县（镇区）具体划分，对于县内各乡村原则上执行1类声环境功能区要求，工业活动较多的村庄以及有交通干线经过的村庄（指执行4类声环境功能区要求以外的地区）可局部或全部执行2类声环境功能区要求，故将项目评价区域确定为2类标准适用区，西面北环公路两侧30米范围内执行4a类标准适用区。</w:t>
                  </w:r>
                </w:p>
              </w:tc>
            </w:tr>
            <w:tr>
              <w:tblPrEx>
                <w:tblBorders>
                  <w:top w:val="double" w:color="auto" w:sz="4" w:space="0"/>
                  <w:left w:val="double" w:color="auto" w:sz="4" w:space="0"/>
                  <w:bottom w:val="double" w:color="auto" w:sz="4" w:space="0"/>
                  <w:right w:val="double" w:color="auto" w:sz="4" w:space="0"/>
                  <w:insideH w:val="single" w:color="000000" w:sz="6" w:space="0"/>
                  <w:insideV w:val="single" w:color="000000" w:sz="6" w:space="0"/>
                </w:tblBorders>
                <w:tblCellMar>
                  <w:top w:w="0" w:type="dxa"/>
                  <w:left w:w="108" w:type="dxa"/>
                  <w:bottom w:w="0" w:type="dxa"/>
                  <w:right w:w="108" w:type="dxa"/>
                </w:tblCellMar>
              </w:tblPrEx>
              <w:trPr>
                <w:cantSplit/>
                <w:trHeight w:val="425" w:hRule="atLeast"/>
                <w:jc w:val="center"/>
              </w:trPr>
              <w:tc>
                <w:tcPr>
                  <w:tcW w:w="773" w:type="dxa"/>
                  <w:tcBorders>
                    <w:top w:val="single" w:color="auto" w:sz="4" w:space="0"/>
                    <w:left w:val="single" w:color="auto" w:sz="4" w:space="0"/>
                    <w:bottom w:val="single" w:color="auto" w:sz="4" w:space="0"/>
                    <w:right w:val="single" w:color="auto" w:sz="4" w:space="0"/>
                  </w:tcBorders>
                  <w:vAlign w:val="center"/>
                </w:tcPr>
                <w:p>
                  <w:pPr>
                    <w:ind w:left="120" w:right="12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4</w:t>
                  </w:r>
                </w:p>
              </w:tc>
              <w:tc>
                <w:tcPr>
                  <w:tcW w:w="2612" w:type="dxa"/>
                  <w:tcBorders>
                    <w:top w:val="single" w:color="auto" w:sz="4" w:space="0"/>
                    <w:left w:val="single" w:color="auto" w:sz="4" w:space="0"/>
                    <w:bottom w:val="single" w:color="auto" w:sz="4" w:space="0"/>
                    <w:right w:val="single" w:color="auto" w:sz="4" w:space="0"/>
                  </w:tcBorders>
                  <w:vAlign w:val="center"/>
                </w:tcPr>
                <w:p>
                  <w:pPr>
                    <w:ind w:firstLine="0"/>
                    <w:jc w:val="center"/>
                    <w:rPr>
                      <w:rFonts w:asciiTheme="minorEastAsia" w:hAnsiTheme="minorEastAsia" w:eastAsiaTheme="minorEastAsia" w:cstheme="minorEastAsia"/>
                      <w:sz w:val="21"/>
                    </w:rPr>
                  </w:pPr>
                  <w:r>
                    <w:rPr>
                      <w:rFonts w:hint="eastAsia" w:asciiTheme="minorEastAsia" w:hAnsiTheme="minorEastAsia" w:eastAsiaTheme="minorEastAsia" w:cstheme="minorEastAsia"/>
                      <w:sz w:val="21"/>
                    </w:rPr>
                    <w:t>是否基本农田保护区</w:t>
                  </w:r>
                </w:p>
              </w:tc>
              <w:tc>
                <w:tcPr>
                  <w:tcW w:w="5649" w:type="dxa"/>
                  <w:tcBorders>
                    <w:top w:val="single" w:color="auto" w:sz="4" w:space="0"/>
                    <w:left w:val="single" w:color="auto" w:sz="4" w:space="0"/>
                    <w:bottom w:val="single" w:color="auto" w:sz="4" w:space="0"/>
                    <w:right w:val="single" w:color="auto" w:sz="4" w:space="0"/>
                  </w:tcBorders>
                  <w:vAlign w:val="center"/>
                </w:tcPr>
                <w:p>
                  <w:pPr>
                    <w:ind w:firstLine="0"/>
                    <w:jc w:val="center"/>
                    <w:rPr>
                      <w:rFonts w:asciiTheme="minorEastAsia" w:hAnsiTheme="minorEastAsia" w:eastAsiaTheme="minorEastAsia" w:cstheme="minorEastAsia"/>
                      <w:sz w:val="21"/>
                    </w:rPr>
                  </w:pPr>
                  <w:r>
                    <w:rPr>
                      <w:rFonts w:hint="eastAsia" w:asciiTheme="minorEastAsia" w:hAnsiTheme="minorEastAsia" w:eastAsiaTheme="minorEastAsia" w:cstheme="minorEastAsia"/>
                      <w:sz w:val="21"/>
                    </w:rPr>
                    <w:t>否</w:t>
                  </w:r>
                </w:p>
              </w:tc>
            </w:tr>
            <w:tr>
              <w:tblPrEx>
                <w:tblBorders>
                  <w:top w:val="double" w:color="auto" w:sz="4" w:space="0"/>
                  <w:left w:val="double" w:color="auto" w:sz="4" w:space="0"/>
                  <w:bottom w:val="double" w:color="auto" w:sz="4" w:space="0"/>
                  <w:right w:val="double" w:color="auto" w:sz="4" w:space="0"/>
                  <w:insideH w:val="single" w:color="000000" w:sz="6" w:space="0"/>
                  <w:insideV w:val="single" w:color="000000" w:sz="6" w:space="0"/>
                </w:tblBorders>
                <w:tblCellMar>
                  <w:top w:w="0" w:type="dxa"/>
                  <w:left w:w="108" w:type="dxa"/>
                  <w:bottom w:w="0" w:type="dxa"/>
                  <w:right w:w="108" w:type="dxa"/>
                </w:tblCellMar>
              </w:tblPrEx>
              <w:trPr>
                <w:cantSplit/>
                <w:trHeight w:val="425" w:hRule="atLeast"/>
                <w:jc w:val="center"/>
              </w:trPr>
              <w:tc>
                <w:tcPr>
                  <w:tcW w:w="773" w:type="dxa"/>
                  <w:tcBorders>
                    <w:top w:val="single" w:color="auto" w:sz="4" w:space="0"/>
                    <w:left w:val="single" w:color="auto" w:sz="4" w:space="0"/>
                    <w:bottom w:val="single" w:color="auto" w:sz="4" w:space="0"/>
                    <w:right w:val="single" w:color="auto" w:sz="4" w:space="0"/>
                  </w:tcBorders>
                  <w:vAlign w:val="center"/>
                </w:tcPr>
                <w:p>
                  <w:pPr>
                    <w:ind w:left="120" w:right="12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w:t>
                  </w:r>
                </w:p>
              </w:tc>
              <w:tc>
                <w:tcPr>
                  <w:tcW w:w="2612" w:type="dxa"/>
                  <w:tcBorders>
                    <w:top w:val="single" w:color="auto" w:sz="4" w:space="0"/>
                    <w:left w:val="single" w:color="auto" w:sz="4" w:space="0"/>
                    <w:bottom w:val="single" w:color="auto" w:sz="4" w:space="0"/>
                    <w:right w:val="single" w:color="auto" w:sz="4" w:space="0"/>
                  </w:tcBorders>
                  <w:vAlign w:val="center"/>
                </w:tcPr>
                <w:p>
                  <w:pPr>
                    <w:ind w:left="120" w:right="12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是否风景保护区</w:t>
                  </w:r>
                </w:p>
              </w:tc>
              <w:tc>
                <w:tcPr>
                  <w:tcW w:w="5649" w:type="dxa"/>
                  <w:tcBorders>
                    <w:top w:val="single" w:color="auto" w:sz="4" w:space="0"/>
                    <w:left w:val="single" w:color="auto" w:sz="4" w:space="0"/>
                    <w:bottom w:val="single" w:color="auto" w:sz="4" w:space="0"/>
                    <w:right w:val="single" w:color="auto" w:sz="4" w:space="0"/>
                  </w:tcBorders>
                  <w:vAlign w:val="center"/>
                </w:tcPr>
                <w:p>
                  <w:pPr>
                    <w:ind w:left="120" w:right="12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否</w:t>
                  </w:r>
                </w:p>
              </w:tc>
            </w:tr>
            <w:tr>
              <w:tblPrEx>
                <w:tblBorders>
                  <w:top w:val="double" w:color="auto" w:sz="4" w:space="0"/>
                  <w:left w:val="double" w:color="auto" w:sz="4" w:space="0"/>
                  <w:bottom w:val="double" w:color="auto" w:sz="4" w:space="0"/>
                  <w:right w:val="double" w:color="auto" w:sz="4" w:space="0"/>
                  <w:insideH w:val="single" w:color="000000" w:sz="6" w:space="0"/>
                  <w:insideV w:val="single" w:color="000000" w:sz="6" w:space="0"/>
                </w:tblBorders>
                <w:tblCellMar>
                  <w:top w:w="0" w:type="dxa"/>
                  <w:left w:w="108" w:type="dxa"/>
                  <w:bottom w:w="0" w:type="dxa"/>
                  <w:right w:w="108" w:type="dxa"/>
                </w:tblCellMar>
              </w:tblPrEx>
              <w:trPr>
                <w:cantSplit/>
                <w:trHeight w:val="425" w:hRule="atLeast"/>
                <w:jc w:val="center"/>
              </w:trPr>
              <w:tc>
                <w:tcPr>
                  <w:tcW w:w="773" w:type="dxa"/>
                  <w:tcBorders>
                    <w:top w:val="single" w:color="auto" w:sz="4" w:space="0"/>
                    <w:left w:val="single" w:color="auto" w:sz="4" w:space="0"/>
                    <w:bottom w:val="single" w:color="auto" w:sz="4" w:space="0"/>
                    <w:right w:val="single" w:color="auto" w:sz="4" w:space="0"/>
                  </w:tcBorders>
                  <w:vAlign w:val="center"/>
                </w:tcPr>
                <w:p>
                  <w:pPr>
                    <w:ind w:left="120" w:right="12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6</w:t>
                  </w:r>
                </w:p>
              </w:tc>
              <w:tc>
                <w:tcPr>
                  <w:tcW w:w="2612" w:type="dxa"/>
                  <w:tcBorders>
                    <w:top w:val="single" w:color="auto" w:sz="4" w:space="0"/>
                    <w:left w:val="single" w:color="auto" w:sz="4" w:space="0"/>
                    <w:bottom w:val="single" w:color="auto" w:sz="4" w:space="0"/>
                    <w:right w:val="single" w:color="auto" w:sz="4" w:space="0"/>
                  </w:tcBorders>
                  <w:vAlign w:val="center"/>
                </w:tcPr>
                <w:p>
                  <w:pPr>
                    <w:ind w:firstLine="0"/>
                    <w:jc w:val="center"/>
                    <w:rPr>
                      <w:rFonts w:asciiTheme="minorEastAsia" w:hAnsiTheme="minorEastAsia" w:eastAsiaTheme="minorEastAsia" w:cstheme="minorEastAsia"/>
                      <w:sz w:val="21"/>
                    </w:rPr>
                  </w:pPr>
                  <w:r>
                    <w:rPr>
                      <w:rFonts w:hint="eastAsia" w:asciiTheme="minorEastAsia" w:hAnsiTheme="minorEastAsia" w:eastAsiaTheme="minorEastAsia" w:cstheme="minorEastAsia"/>
                      <w:sz w:val="21"/>
                    </w:rPr>
                    <w:t>是否森林公园</w:t>
                  </w:r>
                </w:p>
              </w:tc>
              <w:tc>
                <w:tcPr>
                  <w:tcW w:w="5649" w:type="dxa"/>
                  <w:tcBorders>
                    <w:top w:val="single" w:color="auto" w:sz="4" w:space="0"/>
                    <w:left w:val="single" w:color="auto" w:sz="4" w:space="0"/>
                    <w:bottom w:val="single" w:color="auto" w:sz="4" w:space="0"/>
                    <w:right w:val="single" w:color="auto" w:sz="4" w:space="0"/>
                  </w:tcBorders>
                  <w:vAlign w:val="center"/>
                </w:tcPr>
                <w:p>
                  <w:pPr>
                    <w:ind w:firstLine="0"/>
                    <w:jc w:val="center"/>
                    <w:rPr>
                      <w:rFonts w:asciiTheme="minorEastAsia" w:hAnsiTheme="minorEastAsia" w:eastAsiaTheme="minorEastAsia" w:cstheme="minorEastAsia"/>
                      <w:sz w:val="21"/>
                    </w:rPr>
                  </w:pPr>
                  <w:r>
                    <w:rPr>
                      <w:rFonts w:hint="eastAsia" w:asciiTheme="minorEastAsia" w:hAnsiTheme="minorEastAsia" w:eastAsiaTheme="minorEastAsia" w:cstheme="minorEastAsia"/>
                      <w:sz w:val="21"/>
                    </w:rPr>
                    <w:t>否</w:t>
                  </w:r>
                </w:p>
              </w:tc>
            </w:tr>
            <w:tr>
              <w:tblPrEx>
                <w:tblBorders>
                  <w:top w:val="double" w:color="auto" w:sz="4" w:space="0"/>
                  <w:left w:val="double" w:color="auto" w:sz="4" w:space="0"/>
                  <w:bottom w:val="double" w:color="auto" w:sz="4" w:space="0"/>
                  <w:right w:val="double" w:color="auto" w:sz="4" w:space="0"/>
                  <w:insideH w:val="single" w:color="000000" w:sz="6" w:space="0"/>
                  <w:insideV w:val="single" w:color="000000" w:sz="6" w:space="0"/>
                </w:tblBorders>
                <w:tblCellMar>
                  <w:top w:w="0" w:type="dxa"/>
                  <w:left w:w="108" w:type="dxa"/>
                  <w:bottom w:w="0" w:type="dxa"/>
                  <w:right w:w="108" w:type="dxa"/>
                </w:tblCellMar>
              </w:tblPrEx>
              <w:trPr>
                <w:cantSplit/>
                <w:trHeight w:val="425" w:hRule="atLeast"/>
                <w:jc w:val="center"/>
              </w:trPr>
              <w:tc>
                <w:tcPr>
                  <w:tcW w:w="773" w:type="dxa"/>
                  <w:tcBorders>
                    <w:top w:val="single" w:color="auto" w:sz="4" w:space="0"/>
                    <w:left w:val="single" w:color="auto" w:sz="4" w:space="0"/>
                    <w:bottom w:val="single" w:color="auto" w:sz="4" w:space="0"/>
                    <w:right w:val="single" w:color="auto" w:sz="4" w:space="0"/>
                  </w:tcBorders>
                  <w:vAlign w:val="center"/>
                </w:tcPr>
                <w:p>
                  <w:pPr>
                    <w:ind w:left="120" w:right="12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7</w:t>
                  </w:r>
                </w:p>
              </w:tc>
              <w:tc>
                <w:tcPr>
                  <w:tcW w:w="2612" w:type="dxa"/>
                  <w:tcBorders>
                    <w:top w:val="single" w:color="auto" w:sz="4" w:space="0"/>
                    <w:left w:val="single" w:color="auto" w:sz="4" w:space="0"/>
                    <w:bottom w:val="single" w:color="auto" w:sz="4" w:space="0"/>
                    <w:right w:val="single" w:color="auto" w:sz="4" w:space="0"/>
                  </w:tcBorders>
                  <w:vAlign w:val="center"/>
                </w:tcPr>
                <w:p>
                  <w:pPr>
                    <w:ind w:firstLine="0"/>
                    <w:jc w:val="center"/>
                    <w:rPr>
                      <w:rFonts w:asciiTheme="minorEastAsia" w:hAnsiTheme="minorEastAsia" w:eastAsiaTheme="minorEastAsia" w:cstheme="minorEastAsia"/>
                      <w:sz w:val="21"/>
                    </w:rPr>
                  </w:pPr>
                  <w:r>
                    <w:rPr>
                      <w:rFonts w:hint="eastAsia" w:asciiTheme="minorEastAsia" w:hAnsiTheme="minorEastAsia" w:eastAsiaTheme="minorEastAsia" w:cstheme="minorEastAsia"/>
                      <w:sz w:val="21"/>
                    </w:rPr>
                    <w:t>是否生态功能保护区</w:t>
                  </w:r>
                </w:p>
              </w:tc>
              <w:tc>
                <w:tcPr>
                  <w:tcW w:w="5649" w:type="dxa"/>
                  <w:tcBorders>
                    <w:top w:val="single" w:color="auto" w:sz="4" w:space="0"/>
                    <w:left w:val="single" w:color="auto" w:sz="4" w:space="0"/>
                    <w:bottom w:val="single" w:color="auto" w:sz="4" w:space="0"/>
                    <w:right w:val="single" w:color="auto" w:sz="4" w:space="0"/>
                  </w:tcBorders>
                  <w:vAlign w:val="center"/>
                </w:tcPr>
                <w:p>
                  <w:pPr>
                    <w:ind w:firstLine="0"/>
                    <w:jc w:val="center"/>
                    <w:rPr>
                      <w:rFonts w:asciiTheme="minorEastAsia" w:hAnsiTheme="minorEastAsia" w:eastAsiaTheme="minorEastAsia" w:cstheme="minorEastAsia"/>
                      <w:sz w:val="21"/>
                    </w:rPr>
                  </w:pPr>
                  <w:r>
                    <w:rPr>
                      <w:rFonts w:hint="eastAsia" w:asciiTheme="minorEastAsia" w:hAnsiTheme="minorEastAsia" w:eastAsiaTheme="minorEastAsia" w:cstheme="minorEastAsia"/>
                      <w:sz w:val="21"/>
                    </w:rPr>
                    <w:t>否</w:t>
                  </w:r>
                </w:p>
              </w:tc>
            </w:tr>
            <w:tr>
              <w:tblPrEx>
                <w:tblBorders>
                  <w:top w:val="double" w:color="auto" w:sz="4" w:space="0"/>
                  <w:left w:val="double" w:color="auto" w:sz="4" w:space="0"/>
                  <w:bottom w:val="double" w:color="auto" w:sz="4" w:space="0"/>
                  <w:right w:val="double" w:color="auto" w:sz="4" w:space="0"/>
                  <w:insideH w:val="single" w:color="000000" w:sz="6" w:space="0"/>
                  <w:insideV w:val="single" w:color="000000" w:sz="6" w:space="0"/>
                </w:tblBorders>
                <w:tblCellMar>
                  <w:top w:w="0" w:type="dxa"/>
                  <w:left w:w="108" w:type="dxa"/>
                  <w:bottom w:w="0" w:type="dxa"/>
                  <w:right w:w="108" w:type="dxa"/>
                </w:tblCellMar>
              </w:tblPrEx>
              <w:trPr>
                <w:cantSplit/>
                <w:trHeight w:val="425" w:hRule="atLeast"/>
                <w:jc w:val="center"/>
              </w:trPr>
              <w:tc>
                <w:tcPr>
                  <w:tcW w:w="773" w:type="dxa"/>
                  <w:tcBorders>
                    <w:top w:val="single" w:color="auto" w:sz="4" w:space="0"/>
                    <w:left w:val="single" w:color="auto" w:sz="4" w:space="0"/>
                    <w:bottom w:val="single" w:color="auto" w:sz="4" w:space="0"/>
                    <w:right w:val="single" w:color="auto" w:sz="4" w:space="0"/>
                  </w:tcBorders>
                  <w:vAlign w:val="center"/>
                </w:tcPr>
                <w:p>
                  <w:pPr>
                    <w:ind w:left="120" w:right="12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8</w:t>
                  </w:r>
                </w:p>
              </w:tc>
              <w:tc>
                <w:tcPr>
                  <w:tcW w:w="2612" w:type="dxa"/>
                  <w:tcBorders>
                    <w:top w:val="single" w:color="auto" w:sz="4" w:space="0"/>
                    <w:left w:val="single" w:color="auto" w:sz="4" w:space="0"/>
                    <w:bottom w:val="single" w:color="auto" w:sz="4" w:space="0"/>
                    <w:right w:val="single" w:color="auto" w:sz="4" w:space="0"/>
                  </w:tcBorders>
                  <w:vAlign w:val="center"/>
                </w:tcPr>
                <w:p>
                  <w:pPr>
                    <w:ind w:firstLine="0"/>
                    <w:jc w:val="center"/>
                    <w:rPr>
                      <w:rFonts w:asciiTheme="minorEastAsia" w:hAnsiTheme="minorEastAsia" w:eastAsiaTheme="minorEastAsia" w:cstheme="minorEastAsia"/>
                      <w:sz w:val="21"/>
                    </w:rPr>
                  </w:pPr>
                  <w:r>
                    <w:rPr>
                      <w:rFonts w:hint="eastAsia" w:asciiTheme="minorEastAsia" w:hAnsiTheme="minorEastAsia" w:eastAsiaTheme="minorEastAsia" w:cstheme="minorEastAsia"/>
                      <w:sz w:val="21"/>
                    </w:rPr>
                    <w:t>是否水土流失重点防治区</w:t>
                  </w:r>
                </w:p>
              </w:tc>
              <w:tc>
                <w:tcPr>
                  <w:tcW w:w="5649" w:type="dxa"/>
                  <w:tcBorders>
                    <w:top w:val="single" w:color="auto" w:sz="4" w:space="0"/>
                    <w:left w:val="single" w:color="auto" w:sz="4" w:space="0"/>
                    <w:bottom w:val="single" w:color="auto" w:sz="4" w:space="0"/>
                    <w:right w:val="single" w:color="auto" w:sz="4" w:space="0"/>
                  </w:tcBorders>
                  <w:vAlign w:val="center"/>
                </w:tcPr>
                <w:p>
                  <w:pPr>
                    <w:ind w:firstLine="0"/>
                    <w:jc w:val="center"/>
                    <w:rPr>
                      <w:rFonts w:asciiTheme="minorEastAsia" w:hAnsiTheme="minorEastAsia" w:eastAsiaTheme="minorEastAsia" w:cstheme="minorEastAsia"/>
                      <w:sz w:val="21"/>
                    </w:rPr>
                  </w:pPr>
                  <w:r>
                    <w:rPr>
                      <w:rFonts w:hint="eastAsia" w:asciiTheme="minorEastAsia" w:hAnsiTheme="minorEastAsia" w:eastAsiaTheme="minorEastAsia" w:cstheme="minorEastAsia"/>
                      <w:sz w:val="21"/>
                    </w:rPr>
                    <w:t>否</w:t>
                  </w:r>
                </w:p>
              </w:tc>
            </w:tr>
            <w:tr>
              <w:tblPrEx>
                <w:tblBorders>
                  <w:top w:val="double" w:color="auto" w:sz="4" w:space="0"/>
                  <w:left w:val="double" w:color="auto" w:sz="4" w:space="0"/>
                  <w:bottom w:val="double" w:color="auto" w:sz="4" w:space="0"/>
                  <w:right w:val="double" w:color="auto" w:sz="4" w:space="0"/>
                  <w:insideH w:val="single" w:color="000000" w:sz="6" w:space="0"/>
                  <w:insideV w:val="single" w:color="000000" w:sz="6" w:space="0"/>
                </w:tblBorders>
                <w:tblCellMar>
                  <w:top w:w="0" w:type="dxa"/>
                  <w:left w:w="108" w:type="dxa"/>
                  <w:bottom w:w="0" w:type="dxa"/>
                  <w:right w:w="108" w:type="dxa"/>
                </w:tblCellMar>
              </w:tblPrEx>
              <w:trPr>
                <w:cantSplit/>
                <w:trHeight w:val="425" w:hRule="atLeast"/>
                <w:jc w:val="center"/>
              </w:trPr>
              <w:tc>
                <w:tcPr>
                  <w:tcW w:w="773" w:type="dxa"/>
                  <w:tcBorders>
                    <w:top w:val="single" w:color="auto" w:sz="4" w:space="0"/>
                    <w:left w:val="single" w:color="auto" w:sz="4" w:space="0"/>
                    <w:bottom w:val="single" w:color="auto" w:sz="4" w:space="0"/>
                    <w:right w:val="single" w:color="auto" w:sz="4" w:space="0"/>
                  </w:tcBorders>
                  <w:vAlign w:val="center"/>
                </w:tcPr>
                <w:p>
                  <w:pPr>
                    <w:ind w:left="120" w:right="12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9</w:t>
                  </w:r>
                </w:p>
              </w:tc>
              <w:tc>
                <w:tcPr>
                  <w:tcW w:w="2612" w:type="dxa"/>
                  <w:tcBorders>
                    <w:top w:val="single" w:color="auto" w:sz="4" w:space="0"/>
                    <w:left w:val="single" w:color="auto" w:sz="4" w:space="0"/>
                    <w:bottom w:val="single" w:color="auto" w:sz="4" w:space="0"/>
                    <w:right w:val="single" w:color="auto" w:sz="4" w:space="0"/>
                  </w:tcBorders>
                  <w:vAlign w:val="center"/>
                </w:tcPr>
                <w:p>
                  <w:pPr>
                    <w:ind w:firstLine="0"/>
                    <w:jc w:val="center"/>
                    <w:rPr>
                      <w:rFonts w:asciiTheme="minorEastAsia" w:hAnsiTheme="minorEastAsia" w:eastAsiaTheme="minorEastAsia" w:cstheme="minorEastAsia"/>
                      <w:sz w:val="21"/>
                    </w:rPr>
                  </w:pPr>
                  <w:r>
                    <w:rPr>
                      <w:rFonts w:hint="eastAsia" w:asciiTheme="minorEastAsia" w:hAnsiTheme="minorEastAsia" w:eastAsiaTheme="minorEastAsia" w:cstheme="minorEastAsia"/>
                      <w:sz w:val="21"/>
                    </w:rPr>
                    <w:t>是否人口密集区</w:t>
                  </w:r>
                </w:p>
              </w:tc>
              <w:tc>
                <w:tcPr>
                  <w:tcW w:w="5649" w:type="dxa"/>
                  <w:tcBorders>
                    <w:top w:val="single" w:color="auto" w:sz="4" w:space="0"/>
                    <w:left w:val="single" w:color="auto" w:sz="4" w:space="0"/>
                    <w:bottom w:val="single" w:color="auto" w:sz="4" w:space="0"/>
                    <w:right w:val="single" w:color="auto" w:sz="4" w:space="0"/>
                  </w:tcBorders>
                  <w:vAlign w:val="center"/>
                </w:tcPr>
                <w:p>
                  <w:pPr>
                    <w:ind w:firstLine="0"/>
                    <w:jc w:val="center"/>
                    <w:rPr>
                      <w:rFonts w:asciiTheme="minorEastAsia" w:hAnsiTheme="minorEastAsia" w:eastAsiaTheme="minorEastAsia" w:cstheme="minorEastAsia"/>
                      <w:sz w:val="21"/>
                    </w:rPr>
                  </w:pPr>
                  <w:r>
                    <w:rPr>
                      <w:rFonts w:hint="eastAsia" w:asciiTheme="minorEastAsia" w:hAnsiTheme="minorEastAsia" w:eastAsiaTheme="minorEastAsia" w:cstheme="minorEastAsia"/>
                      <w:sz w:val="21"/>
                    </w:rPr>
                    <w:t>否</w:t>
                  </w:r>
                </w:p>
              </w:tc>
            </w:tr>
            <w:tr>
              <w:tblPrEx>
                <w:tblBorders>
                  <w:top w:val="double" w:color="auto" w:sz="4" w:space="0"/>
                  <w:left w:val="double" w:color="auto" w:sz="4" w:space="0"/>
                  <w:bottom w:val="double" w:color="auto" w:sz="4" w:space="0"/>
                  <w:right w:val="double" w:color="auto" w:sz="4" w:space="0"/>
                  <w:insideH w:val="single" w:color="000000" w:sz="6" w:space="0"/>
                  <w:insideV w:val="single" w:color="000000" w:sz="6" w:space="0"/>
                </w:tblBorders>
                <w:tblCellMar>
                  <w:top w:w="0" w:type="dxa"/>
                  <w:left w:w="108" w:type="dxa"/>
                  <w:bottom w:w="0" w:type="dxa"/>
                  <w:right w:w="108" w:type="dxa"/>
                </w:tblCellMar>
              </w:tblPrEx>
              <w:trPr>
                <w:cantSplit/>
                <w:trHeight w:val="425" w:hRule="atLeast"/>
                <w:jc w:val="center"/>
              </w:trPr>
              <w:tc>
                <w:tcPr>
                  <w:tcW w:w="773" w:type="dxa"/>
                  <w:tcBorders>
                    <w:top w:val="single" w:color="auto" w:sz="4" w:space="0"/>
                    <w:left w:val="single" w:color="auto" w:sz="4" w:space="0"/>
                    <w:bottom w:val="single" w:color="auto" w:sz="4" w:space="0"/>
                    <w:right w:val="single" w:color="auto" w:sz="4" w:space="0"/>
                  </w:tcBorders>
                  <w:vAlign w:val="center"/>
                </w:tcPr>
                <w:p>
                  <w:pPr>
                    <w:ind w:left="120" w:right="12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10</w:t>
                  </w:r>
                </w:p>
              </w:tc>
              <w:tc>
                <w:tcPr>
                  <w:tcW w:w="2612" w:type="dxa"/>
                  <w:tcBorders>
                    <w:top w:val="single" w:color="auto" w:sz="4" w:space="0"/>
                    <w:left w:val="single" w:color="auto" w:sz="4" w:space="0"/>
                    <w:bottom w:val="single" w:color="auto" w:sz="4" w:space="0"/>
                    <w:right w:val="single" w:color="auto" w:sz="4" w:space="0"/>
                  </w:tcBorders>
                  <w:vAlign w:val="center"/>
                </w:tcPr>
                <w:p>
                  <w:pPr>
                    <w:ind w:firstLine="0"/>
                    <w:jc w:val="center"/>
                    <w:rPr>
                      <w:rFonts w:asciiTheme="minorEastAsia" w:hAnsiTheme="minorEastAsia" w:eastAsiaTheme="minorEastAsia" w:cstheme="minorEastAsia"/>
                      <w:sz w:val="21"/>
                    </w:rPr>
                  </w:pPr>
                  <w:r>
                    <w:rPr>
                      <w:rFonts w:hint="eastAsia" w:asciiTheme="minorEastAsia" w:hAnsiTheme="minorEastAsia" w:eastAsiaTheme="minorEastAsia" w:cstheme="minorEastAsia"/>
                      <w:sz w:val="21"/>
                    </w:rPr>
                    <w:t>是否重点文物保护单位</w:t>
                  </w:r>
                </w:p>
              </w:tc>
              <w:tc>
                <w:tcPr>
                  <w:tcW w:w="5649" w:type="dxa"/>
                  <w:tcBorders>
                    <w:top w:val="single" w:color="auto" w:sz="4" w:space="0"/>
                    <w:left w:val="single" w:color="auto" w:sz="4" w:space="0"/>
                    <w:bottom w:val="single" w:color="auto" w:sz="4" w:space="0"/>
                    <w:right w:val="single" w:color="auto" w:sz="4" w:space="0"/>
                  </w:tcBorders>
                  <w:vAlign w:val="center"/>
                </w:tcPr>
                <w:p>
                  <w:pPr>
                    <w:ind w:firstLine="0"/>
                    <w:jc w:val="center"/>
                    <w:rPr>
                      <w:rFonts w:asciiTheme="minorEastAsia" w:hAnsiTheme="minorEastAsia" w:eastAsiaTheme="minorEastAsia" w:cstheme="minorEastAsia"/>
                      <w:sz w:val="21"/>
                    </w:rPr>
                  </w:pPr>
                  <w:r>
                    <w:rPr>
                      <w:rFonts w:hint="eastAsia" w:asciiTheme="minorEastAsia" w:hAnsiTheme="minorEastAsia" w:eastAsiaTheme="minorEastAsia" w:cstheme="minorEastAsia"/>
                      <w:sz w:val="21"/>
                    </w:rPr>
                    <w:t>否</w:t>
                  </w:r>
                </w:p>
              </w:tc>
            </w:tr>
            <w:tr>
              <w:tblPrEx>
                <w:tblBorders>
                  <w:top w:val="double" w:color="auto" w:sz="4" w:space="0"/>
                  <w:left w:val="double" w:color="auto" w:sz="4" w:space="0"/>
                  <w:bottom w:val="double" w:color="auto" w:sz="4" w:space="0"/>
                  <w:right w:val="double" w:color="auto" w:sz="4" w:space="0"/>
                  <w:insideH w:val="single" w:color="000000" w:sz="6" w:space="0"/>
                  <w:insideV w:val="single" w:color="000000" w:sz="6" w:space="0"/>
                </w:tblBorders>
                <w:tblCellMar>
                  <w:top w:w="0" w:type="dxa"/>
                  <w:left w:w="108" w:type="dxa"/>
                  <w:bottom w:w="0" w:type="dxa"/>
                  <w:right w:w="108" w:type="dxa"/>
                </w:tblCellMar>
              </w:tblPrEx>
              <w:trPr>
                <w:cantSplit/>
                <w:trHeight w:val="425" w:hRule="atLeast"/>
                <w:jc w:val="center"/>
              </w:trPr>
              <w:tc>
                <w:tcPr>
                  <w:tcW w:w="773" w:type="dxa"/>
                  <w:tcBorders>
                    <w:top w:val="single" w:color="auto" w:sz="4" w:space="0"/>
                    <w:left w:val="single" w:color="auto" w:sz="4" w:space="0"/>
                    <w:bottom w:val="single" w:color="auto" w:sz="4" w:space="0"/>
                    <w:right w:val="single" w:color="auto" w:sz="4" w:space="0"/>
                  </w:tcBorders>
                  <w:vAlign w:val="center"/>
                </w:tcPr>
                <w:p>
                  <w:pPr>
                    <w:ind w:left="120" w:right="12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11</w:t>
                  </w:r>
                </w:p>
              </w:tc>
              <w:tc>
                <w:tcPr>
                  <w:tcW w:w="2612" w:type="dxa"/>
                  <w:tcBorders>
                    <w:top w:val="single" w:color="auto" w:sz="4" w:space="0"/>
                    <w:left w:val="single" w:color="auto" w:sz="4" w:space="0"/>
                    <w:bottom w:val="single" w:color="auto" w:sz="4" w:space="0"/>
                    <w:right w:val="single" w:color="auto" w:sz="4" w:space="0"/>
                  </w:tcBorders>
                  <w:vAlign w:val="center"/>
                </w:tcPr>
                <w:p>
                  <w:pPr>
                    <w:ind w:firstLine="0"/>
                    <w:jc w:val="center"/>
                    <w:rPr>
                      <w:rFonts w:asciiTheme="minorEastAsia" w:hAnsiTheme="minorEastAsia" w:eastAsiaTheme="minorEastAsia" w:cstheme="minorEastAsia"/>
                      <w:sz w:val="21"/>
                    </w:rPr>
                  </w:pPr>
                  <w:r>
                    <w:rPr>
                      <w:rFonts w:hint="eastAsia" w:asciiTheme="minorEastAsia" w:hAnsiTheme="minorEastAsia" w:eastAsiaTheme="minorEastAsia" w:cstheme="minorEastAsia"/>
                      <w:sz w:val="21"/>
                    </w:rPr>
                    <w:t>是否三河、三湖、两控区</w:t>
                  </w:r>
                </w:p>
              </w:tc>
              <w:tc>
                <w:tcPr>
                  <w:tcW w:w="5649" w:type="dxa"/>
                  <w:tcBorders>
                    <w:top w:val="single" w:color="auto" w:sz="4" w:space="0"/>
                    <w:left w:val="single" w:color="auto" w:sz="4" w:space="0"/>
                    <w:bottom w:val="single" w:color="auto" w:sz="4" w:space="0"/>
                    <w:right w:val="single" w:color="auto" w:sz="4" w:space="0"/>
                  </w:tcBorders>
                  <w:vAlign w:val="center"/>
                </w:tcPr>
                <w:p>
                  <w:pPr>
                    <w:ind w:firstLine="0"/>
                    <w:jc w:val="center"/>
                    <w:rPr>
                      <w:rFonts w:asciiTheme="minorEastAsia" w:hAnsiTheme="minorEastAsia" w:eastAsiaTheme="minorEastAsia" w:cstheme="minorEastAsia"/>
                      <w:sz w:val="21"/>
                    </w:rPr>
                  </w:pPr>
                  <w:r>
                    <w:rPr>
                      <w:rFonts w:hint="eastAsia" w:asciiTheme="minorEastAsia" w:hAnsiTheme="minorEastAsia" w:eastAsiaTheme="minorEastAsia" w:cstheme="minorEastAsia"/>
                      <w:sz w:val="21"/>
                    </w:rPr>
                    <w:t>否</w:t>
                  </w:r>
                </w:p>
              </w:tc>
            </w:tr>
            <w:tr>
              <w:tblPrEx>
                <w:tblBorders>
                  <w:top w:val="double" w:color="auto" w:sz="4" w:space="0"/>
                  <w:left w:val="double" w:color="auto" w:sz="4" w:space="0"/>
                  <w:bottom w:val="double" w:color="auto" w:sz="4" w:space="0"/>
                  <w:right w:val="double" w:color="auto" w:sz="4" w:space="0"/>
                  <w:insideH w:val="single" w:color="000000" w:sz="6" w:space="0"/>
                  <w:insideV w:val="single" w:color="000000" w:sz="6" w:space="0"/>
                </w:tblBorders>
                <w:tblCellMar>
                  <w:top w:w="0" w:type="dxa"/>
                  <w:left w:w="108" w:type="dxa"/>
                  <w:bottom w:w="0" w:type="dxa"/>
                  <w:right w:w="108" w:type="dxa"/>
                </w:tblCellMar>
              </w:tblPrEx>
              <w:trPr>
                <w:cantSplit/>
                <w:trHeight w:val="425" w:hRule="atLeast"/>
                <w:jc w:val="center"/>
              </w:trPr>
              <w:tc>
                <w:tcPr>
                  <w:tcW w:w="773" w:type="dxa"/>
                  <w:tcBorders>
                    <w:top w:val="single" w:color="auto" w:sz="4" w:space="0"/>
                    <w:left w:val="single" w:color="auto" w:sz="4" w:space="0"/>
                    <w:bottom w:val="single" w:color="auto" w:sz="4" w:space="0"/>
                    <w:right w:val="single" w:color="auto" w:sz="4" w:space="0"/>
                  </w:tcBorders>
                  <w:vAlign w:val="center"/>
                </w:tcPr>
                <w:p>
                  <w:pPr>
                    <w:ind w:left="120" w:right="12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12</w:t>
                  </w:r>
                </w:p>
              </w:tc>
              <w:tc>
                <w:tcPr>
                  <w:tcW w:w="2612" w:type="dxa"/>
                  <w:tcBorders>
                    <w:top w:val="single" w:color="auto" w:sz="4" w:space="0"/>
                    <w:left w:val="single" w:color="auto" w:sz="4" w:space="0"/>
                    <w:bottom w:val="single" w:color="auto" w:sz="4" w:space="0"/>
                    <w:right w:val="single" w:color="auto" w:sz="4" w:space="0"/>
                  </w:tcBorders>
                  <w:vAlign w:val="center"/>
                </w:tcPr>
                <w:p>
                  <w:pPr>
                    <w:ind w:firstLine="0"/>
                    <w:jc w:val="center"/>
                    <w:rPr>
                      <w:rFonts w:asciiTheme="minorEastAsia" w:hAnsiTheme="minorEastAsia" w:eastAsiaTheme="minorEastAsia" w:cstheme="minorEastAsia"/>
                      <w:sz w:val="21"/>
                    </w:rPr>
                  </w:pPr>
                  <w:r>
                    <w:rPr>
                      <w:rFonts w:hint="eastAsia" w:asciiTheme="minorEastAsia" w:hAnsiTheme="minorEastAsia" w:eastAsiaTheme="minorEastAsia" w:cstheme="minorEastAsia"/>
                      <w:sz w:val="21"/>
                    </w:rPr>
                    <w:t>是否水库库区</w:t>
                  </w:r>
                </w:p>
              </w:tc>
              <w:tc>
                <w:tcPr>
                  <w:tcW w:w="5649" w:type="dxa"/>
                  <w:tcBorders>
                    <w:top w:val="single" w:color="auto" w:sz="4" w:space="0"/>
                    <w:left w:val="single" w:color="auto" w:sz="4" w:space="0"/>
                    <w:bottom w:val="single" w:color="auto" w:sz="4" w:space="0"/>
                    <w:right w:val="single" w:color="auto" w:sz="4" w:space="0"/>
                  </w:tcBorders>
                  <w:vAlign w:val="center"/>
                </w:tcPr>
                <w:p>
                  <w:pPr>
                    <w:ind w:firstLine="0"/>
                    <w:jc w:val="center"/>
                    <w:rPr>
                      <w:rFonts w:asciiTheme="minorEastAsia" w:hAnsiTheme="minorEastAsia" w:eastAsiaTheme="minorEastAsia" w:cstheme="minorEastAsia"/>
                      <w:sz w:val="21"/>
                    </w:rPr>
                  </w:pPr>
                  <w:r>
                    <w:rPr>
                      <w:rFonts w:hint="eastAsia" w:asciiTheme="minorEastAsia" w:hAnsiTheme="minorEastAsia" w:eastAsiaTheme="minorEastAsia" w:cstheme="minorEastAsia"/>
                      <w:sz w:val="21"/>
                    </w:rPr>
                    <w:t>否</w:t>
                  </w:r>
                </w:p>
              </w:tc>
            </w:tr>
            <w:tr>
              <w:tblPrEx>
                <w:tblBorders>
                  <w:top w:val="double" w:color="auto" w:sz="4" w:space="0"/>
                  <w:left w:val="double" w:color="auto" w:sz="4" w:space="0"/>
                  <w:bottom w:val="double" w:color="auto" w:sz="4" w:space="0"/>
                  <w:right w:val="double" w:color="auto" w:sz="4" w:space="0"/>
                  <w:insideH w:val="single" w:color="000000" w:sz="6" w:space="0"/>
                  <w:insideV w:val="single" w:color="000000" w:sz="6" w:space="0"/>
                </w:tblBorders>
                <w:tblCellMar>
                  <w:top w:w="0" w:type="dxa"/>
                  <w:left w:w="108" w:type="dxa"/>
                  <w:bottom w:w="0" w:type="dxa"/>
                  <w:right w:w="108" w:type="dxa"/>
                </w:tblCellMar>
              </w:tblPrEx>
              <w:trPr>
                <w:cantSplit/>
                <w:trHeight w:val="403" w:hRule="atLeast"/>
                <w:jc w:val="center"/>
              </w:trPr>
              <w:tc>
                <w:tcPr>
                  <w:tcW w:w="773" w:type="dxa"/>
                  <w:tcBorders>
                    <w:top w:val="single" w:color="auto" w:sz="4" w:space="0"/>
                    <w:left w:val="single" w:color="auto" w:sz="4" w:space="0"/>
                    <w:bottom w:val="single" w:color="auto" w:sz="4" w:space="0"/>
                    <w:right w:val="single" w:color="auto" w:sz="4" w:space="0"/>
                  </w:tcBorders>
                  <w:vAlign w:val="center"/>
                </w:tcPr>
                <w:p>
                  <w:pPr>
                    <w:ind w:left="120" w:right="12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13</w:t>
                  </w:r>
                </w:p>
              </w:tc>
              <w:tc>
                <w:tcPr>
                  <w:tcW w:w="2612" w:type="dxa"/>
                  <w:tcBorders>
                    <w:top w:val="single" w:color="auto" w:sz="4" w:space="0"/>
                    <w:left w:val="single" w:color="auto" w:sz="4" w:space="0"/>
                    <w:bottom w:val="single" w:color="auto" w:sz="4" w:space="0"/>
                    <w:right w:val="single" w:color="auto" w:sz="4" w:space="0"/>
                  </w:tcBorders>
                  <w:vAlign w:val="center"/>
                </w:tcPr>
                <w:p>
                  <w:pPr>
                    <w:ind w:right="12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是否属于污水处理厂</w:t>
                  </w:r>
                </w:p>
                <w:p>
                  <w:pPr>
                    <w:ind w:right="12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集水范围</w:t>
                  </w:r>
                </w:p>
              </w:tc>
              <w:tc>
                <w:tcPr>
                  <w:tcW w:w="5649" w:type="dxa"/>
                  <w:tcBorders>
                    <w:top w:val="single" w:color="auto" w:sz="4" w:space="0"/>
                    <w:left w:val="single" w:color="auto" w:sz="4" w:space="0"/>
                    <w:bottom w:val="single" w:color="auto" w:sz="4" w:space="0"/>
                    <w:right w:val="single" w:color="auto" w:sz="4" w:space="0"/>
                  </w:tcBorders>
                  <w:vAlign w:val="center"/>
                </w:tcPr>
                <w:p>
                  <w:pPr>
                    <w:ind w:left="120" w:right="12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eastAsia="zh-CN"/>
                    </w:rPr>
                    <w:t>是</w:t>
                  </w:r>
                </w:p>
              </w:tc>
            </w:tr>
            <w:tr>
              <w:tblPrEx>
                <w:tblBorders>
                  <w:top w:val="double" w:color="auto" w:sz="4" w:space="0"/>
                  <w:left w:val="double" w:color="auto" w:sz="4" w:space="0"/>
                  <w:bottom w:val="double" w:color="auto" w:sz="4" w:space="0"/>
                  <w:right w:val="double" w:color="auto" w:sz="4" w:space="0"/>
                  <w:insideH w:val="single" w:color="000000" w:sz="6" w:space="0"/>
                  <w:insideV w:val="single" w:color="000000" w:sz="6" w:space="0"/>
                </w:tblBorders>
                <w:tblCellMar>
                  <w:top w:w="0" w:type="dxa"/>
                  <w:left w:w="108" w:type="dxa"/>
                  <w:bottom w:w="0" w:type="dxa"/>
                  <w:right w:w="108" w:type="dxa"/>
                </w:tblCellMar>
              </w:tblPrEx>
              <w:trPr>
                <w:cantSplit/>
                <w:trHeight w:val="403" w:hRule="atLeast"/>
                <w:jc w:val="center"/>
              </w:trPr>
              <w:tc>
                <w:tcPr>
                  <w:tcW w:w="773" w:type="dxa"/>
                  <w:tcBorders>
                    <w:top w:val="single" w:color="auto" w:sz="4" w:space="0"/>
                    <w:left w:val="single" w:color="auto" w:sz="4" w:space="0"/>
                    <w:bottom w:val="single" w:color="auto" w:sz="4" w:space="0"/>
                    <w:right w:val="single" w:color="auto" w:sz="4" w:space="0"/>
                  </w:tcBorders>
                  <w:vAlign w:val="center"/>
                </w:tcPr>
                <w:p>
                  <w:pPr>
                    <w:ind w:left="120" w:right="12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14</w:t>
                  </w:r>
                </w:p>
              </w:tc>
              <w:tc>
                <w:tcPr>
                  <w:tcW w:w="2612" w:type="dxa"/>
                  <w:tcBorders>
                    <w:top w:val="single" w:color="auto" w:sz="4" w:space="0"/>
                    <w:left w:val="single" w:color="auto" w:sz="4" w:space="0"/>
                    <w:bottom w:val="single" w:color="auto" w:sz="4" w:space="0"/>
                    <w:right w:val="single" w:color="auto" w:sz="4" w:space="0"/>
                  </w:tcBorders>
                  <w:vAlign w:val="center"/>
                </w:tcPr>
                <w:p>
                  <w:pPr>
                    <w:ind w:firstLine="0"/>
                    <w:jc w:val="center"/>
                    <w:rPr>
                      <w:rFonts w:asciiTheme="minorEastAsia" w:hAnsiTheme="minorEastAsia" w:eastAsiaTheme="minorEastAsia" w:cstheme="minorEastAsia"/>
                      <w:sz w:val="21"/>
                    </w:rPr>
                  </w:pPr>
                  <w:r>
                    <w:rPr>
                      <w:rFonts w:hint="eastAsia" w:asciiTheme="minorEastAsia" w:hAnsiTheme="minorEastAsia" w:eastAsiaTheme="minorEastAsia" w:cstheme="minorEastAsia"/>
                      <w:sz w:val="21"/>
                    </w:rPr>
                    <w:t>是否属于生态敏感</w:t>
                  </w:r>
                </w:p>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rPr>
                    <w:t>与脆弱区</w:t>
                  </w:r>
                </w:p>
              </w:tc>
              <w:tc>
                <w:tcPr>
                  <w:tcW w:w="5649" w:type="dxa"/>
                  <w:tcBorders>
                    <w:top w:val="single" w:color="auto" w:sz="4" w:space="0"/>
                    <w:left w:val="single" w:color="auto" w:sz="4" w:space="0"/>
                    <w:bottom w:val="single" w:color="auto" w:sz="4" w:space="0"/>
                    <w:right w:val="single" w:color="auto" w:sz="4" w:space="0"/>
                  </w:tcBorders>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rPr>
                    <w:t>否</w:t>
                  </w:r>
                </w:p>
              </w:tc>
            </w:tr>
            <w:tr>
              <w:tblPrEx>
                <w:tblBorders>
                  <w:top w:val="double" w:color="auto" w:sz="4" w:space="0"/>
                  <w:left w:val="double" w:color="auto" w:sz="4" w:space="0"/>
                  <w:bottom w:val="double" w:color="auto" w:sz="4" w:space="0"/>
                  <w:right w:val="double" w:color="auto" w:sz="4" w:space="0"/>
                  <w:insideH w:val="single" w:color="000000" w:sz="6" w:space="0"/>
                  <w:insideV w:val="single" w:color="000000" w:sz="6" w:space="0"/>
                </w:tblBorders>
                <w:tblCellMar>
                  <w:top w:w="0" w:type="dxa"/>
                  <w:left w:w="108" w:type="dxa"/>
                  <w:bottom w:w="0" w:type="dxa"/>
                  <w:right w:w="108" w:type="dxa"/>
                </w:tblCellMar>
              </w:tblPrEx>
              <w:trPr>
                <w:cantSplit/>
                <w:trHeight w:val="437" w:hRule="atLeast"/>
                <w:jc w:val="center"/>
              </w:trPr>
              <w:tc>
                <w:tcPr>
                  <w:tcW w:w="773" w:type="dxa"/>
                  <w:tcBorders>
                    <w:top w:val="single" w:color="auto" w:sz="4" w:space="0"/>
                    <w:left w:val="single" w:color="auto" w:sz="4" w:space="0"/>
                    <w:bottom w:val="single" w:color="auto" w:sz="4" w:space="0"/>
                    <w:right w:val="single" w:color="auto" w:sz="4" w:space="0"/>
                  </w:tcBorders>
                  <w:vAlign w:val="center"/>
                </w:tcPr>
                <w:p>
                  <w:pPr>
                    <w:ind w:left="120" w:right="12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15</w:t>
                  </w:r>
                </w:p>
              </w:tc>
              <w:tc>
                <w:tcPr>
                  <w:tcW w:w="2612" w:type="dxa"/>
                  <w:tcBorders>
                    <w:top w:val="single" w:color="auto" w:sz="4" w:space="0"/>
                    <w:left w:val="single" w:color="auto" w:sz="4" w:space="0"/>
                    <w:bottom w:val="single" w:color="auto" w:sz="4" w:space="0"/>
                    <w:right w:val="single" w:color="auto" w:sz="4" w:space="0"/>
                  </w:tcBorders>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rPr>
                    <w:t>生态严控区划</w:t>
                  </w:r>
                </w:p>
              </w:tc>
              <w:tc>
                <w:tcPr>
                  <w:tcW w:w="5649" w:type="dxa"/>
                  <w:tcBorders>
                    <w:top w:val="single" w:color="auto" w:sz="4" w:space="0"/>
                    <w:left w:val="single" w:color="auto" w:sz="4" w:space="0"/>
                    <w:bottom w:val="single" w:color="auto" w:sz="4" w:space="0"/>
                    <w:right w:val="single" w:color="auto" w:sz="4" w:space="0"/>
                  </w:tcBorders>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项目所在地不属于生态严控区</w:t>
                  </w:r>
                </w:p>
              </w:tc>
            </w:tr>
          </w:tbl>
          <w:p>
            <w:pPr>
              <w:pStyle w:val="21"/>
              <w:spacing w:after="320"/>
              <w:rPr>
                <w:rFonts w:asciiTheme="minorEastAsia" w:hAnsiTheme="minorEastAsia" w:eastAsiaTheme="minorEastAsia" w:cstheme="minorEastAsia"/>
              </w:rPr>
            </w:pPr>
          </w:p>
        </w:tc>
      </w:tr>
    </w:tbl>
    <w:p>
      <w:pPr>
        <w:spacing w:line="360" w:lineRule="auto"/>
        <w:ind w:left="120" w:right="120" w:firstLine="0"/>
        <w:outlineLvl w:val="0"/>
        <w:rPr>
          <w:rFonts w:asciiTheme="minorEastAsia" w:hAnsiTheme="minorEastAsia" w:eastAsiaTheme="minorEastAsia" w:cstheme="minorEastAsia"/>
          <w:b/>
          <w:bCs/>
          <w:sz w:val="30"/>
        </w:rPr>
      </w:pPr>
      <w:bookmarkStart w:id="8" w:name="_Toc17442"/>
      <w:r>
        <w:rPr>
          <w:rFonts w:hint="eastAsia" w:asciiTheme="minorEastAsia" w:hAnsiTheme="minorEastAsia" w:eastAsiaTheme="minorEastAsia" w:cstheme="minorEastAsia"/>
          <w:b/>
          <w:sz w:val="28"/>
          <w:szCs w:val="28"/>
        </w:rPr>
        <w:t>环境质量状况</w:t>
      </w:r>
      <w:bookmarkEnd w:id="8"/>
    </w:p>
    <w:tbl>
      <w:tblPr>
        <w:tblStyle w:val="42"/>
        <w:tblW w:w="95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509" w:type="dxa"/>
          </w:tcPr>
          <w:p>
            <w:pPr>
              <w:pStyle w:val="2"/>
              <w:tabs>
                <w:tab w:val="left" w:pos="9100"/>
              </w:tabs>
              <w:snapToGrid w:val="0"/>
              <w:spacing w:line="480" w:lineRule="exact"/>
              <w:ind w:left="120" w:leftChars="50" w:right="120" w:rightChars="50" w:firstLine="482"/>
              <w:rPr>
                <w:rFonts w:asciiTheme="minorEastAsia" w:hAnsiTheme="minorEastAsia" w:eastAsiaTheme="minorEastAsia" w:cstheme="minorEastAsia"/>
                <w:b/>
                <w:bCs/>
                <w:szCs w:val="24"/>
              </w:rPr>
            </w:pPr>
            <w:r>
              <w:rPr>
                <w:rFonts w:hint="eastAsia" w:asciiTheme="minorEastAsia" w:hAnsiTheme="minorEastAsia" w:eastAsiaTheme="minorEastAsia" w:cstheme="minorEastAsia"/>
                <w:b/>
                <w:bCs/>
              </w:rPr>
              <w:t>项目所在地区域环境质量现状及主要环境问题（环境空气、地表水、地下水、声环境、生态环境等）</w:t>
            </w:r>
          </w:p>
          <w:p>
            <w:pPr>
              <w:spacing w:line="480" w:lineRule="exact"/>
              <w:ind w:left="120" w:leftChars="50" w:right="120" w:rightChars="50" w:firstLine="482" w:firstLineChars="200"/>
              <w:rPr>
                <w:rFonts w:asciiTheme="minorEastAsia" w:hAnsiTheme="minorEastAsia" w:eastAsiaTheme="minorEastAsia" w:cstheme="minorEastAsia"/>
                <w:b/>
              </w:rPr>
            </w:pPr>
            <w:r>
              <w:rPr>
                <w:rFonts w:hint="eastAsia" w:asciiTheme="minorEastAsia" w:hAnsiTheme="minorEastAsia" w:eastAsiaTheme="minorEastAsia" w:cstheme="minorEastAsia"/>
                <w:b/>
              </w:rPr>
              <w:t>1、环境空气质量现状</w:t>
            </w:r>
          </w:p>
          <w:p>
            <w:pPr>
              <w:spacing w:line="480" w:lineRule="exact"/>
              <w:ind w:left="120" w:leftChars="50" w:right="120" w:rightChars="50" w:firstLine="480" w:firstLineChars="200"/>
              <w:rPr>
                <w:rFonts w:asciiTheme="minorEastAsia" w:hAnsiTheme="minorEastAsia" w:eastAsiaTheme="minorEastAsia" w:cstheme="minorEastAsia"/>
              </w:rPr>
            </w:pPr>
            <w:r>
              <w:rPr>
                <w:rFonts w:hint="eastAsia" w:asciiTheme="minorEastAsia" w:hAnsiTheme="minorEastAsia" w:eastAsiaTheme="minorEastAsia" w:cstheme="minorEastAsia"/>
              </w:rPr>
              <w:t>（1）区域环境质量达标判定</w:t>
            </w:r>
          </w:p>
          <w:p>
            <w:pPr>
              <w:spacing w:line="480" w:lineRule="exact"/>
              <w:ind w:left="120" w:leftChars="50" w:right="120" w:rightChars="50" w:firstLine="480" w:firstLineChars="200"/>
              <w:rPr>
                <w:rFonts w:asciiTheme="minorEastAsia" w:hAnsiTheme="minorEastAsia" w:eastAsiaTheme="minorEastAsia" w:cstheme="minorEastAsia"/>
              </w:rPr>
            </w:pPr>
            <w:r>
              <w:rPr>
                <w:rFonts w:hint="eastAsia" w:asciiTheme="minorEastAsia" w:hAnsiTheme="minorEastAsia" w:eastAsiaTheme="minorEastAsia" w:cstheme="minorEastAsia"/>
              </w:rPr>
              <w:t>项目选址位于</w:t>
            </w:r>
            <w:r>
              <w:rPr>
                <w:rFonts w:hint="eastAsia" w:asciiTheme="minorEastAsia" w:hAnsiTheme="minorEastAsia" w:eastAsiaTheme="minorEastAsia" w:cstheme="minorEastAsia"/>
                <w:kern w:val="0"/>
                <w:szCs w:val="24"/>
              </w:rPr>
              <w:t>海丰县城东镇</w:t>
            </w:r>
            <w:r>
              <w:rPr>
                <w:rFonts w:hint="eastAsia" w:asciiTheme="minorEastAsia" w:hAnsiTheme="minorEastAsia" w:eastAsiaTheme="minorEastAsia" w:cstheme="minorEastAsia"/>
              </w:rPr>
              <w:t>，根据环保部门2019年环境质量状况公报进行现状评价，监测统计数据如下表：</w:t>
            </w:r>
          </w:p>
          <w:p>
            <w:pPr>
              <w:adjustRightInd w:val="0"/>
              <w:spacing w:beforeLines="30" w:line="360" w:lineRule="auto"/>
              <w:ind w:left="108" w:right="108" w:firstLine="0"/>
              <w:jc w:val="center"/>
              <w:rPr>
                <w:rFonts w:asciiTheme="minorEastAsia" w:hAnsiTheme="minorEastAsia" w:eastAsiaTheme="minorEastAsia" w:cstheme="minorEastAsia"/>
                <w:b/>
                <w:sz w:val="26"/>
                <w:szCs w:val="26"/>
                <w:lang w:val="zh-CN"/>
              </w:rPr>
            </w:pPr>
            <w:r>
              <w:rPr>
                <w:rFonts w:hint="eastAsia" w:asciiTheme="minorEastAsia" w:hAnsiTheme="minorEastAsia" w:eastAsiaTheme="minorEastAsia" w:cstheme="minorEastAsia"/>
                <w:b/>
                <w:sz w:val="26"/>
                <w:szCs w:val="26"/>
                <w:lang w:val="zh-CN"/>
              </w:rPr>
              <w:t>表</w:t>
            </w:r>
            <w:r>
              <w:rPr>
                <w:rFonts w:hint="eastAsia" w:asciiTheme="minorEastAsia" w:hAnsiTheme="minorEastAsia" w:eastAsiaTheme="minorEastAsia" w:cstheme="minorEastAsia"/>
                <w:b/>
                <w:sz w:val="26"/>
                <w:szCs w:val="26"/>
              </w:rPr>
              <w:t xml:space="preserve">3-1 </w:t>
            </w:r>
            <w:r>
              <w:rPr>
                <w:rFonts w:hint="eastAsia" w:asciiTheme="minorEastAsia" w:hAnsiTheme="minorEastAsia" w:eastAsiaTheme="minorEastAsia" w:cstheme="minorEastAsia"/>
                <w:b/>
                <w:sz w:val="26"/>
                <w:szCs w:val="26"/>
                <w:lang w:val="zh-CN"/>
              </w:rPr>
              <w:t xml:space="preserve"> 区域空气质量现状评价表</w:t>
            </w:r>
          </w:p>
          <w:tbl>
            <w:tblPr>
              <w:tblStyle w:val="42"/>
              <w:tblW w:w="873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5"/>
              <w:gridCol w:w="1909"/>
              <w:gridCol w:w="1317"/>
              <w:gridCol w:w="1141"/>
              <w:gridCol w:w="1456"/>
              <w:gridCol w:w="14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jc w:val="center"/>
              </w:trPr>
              <w:tc>
                <w:tcPr>
                  <w:tcW w:w="1455" w:type="dxa"/>
                  <w:vAlign w:val="center"/>
                </w:tcPr>
                <w:p>
                  <w:pPr>
                    <w:pStyle w:val="52"/>
                    <w:jc w:val="center"/>
                    <w:rPr>
                      <w:rFonts w:asciiTheme="minorEastAsia" w:hAnsiTheme="minorEastAsia" w:eastAsiaTheme="minorEastAsia" w:cstheme="minorEastAsia"/>
                      <w:b/>
                      <w:bCs/>
                      <w:color w:val="auto"/>
                      <w:sz w:val="21"/>
                      <w:szCs w:val="21"/>
                    </w:rPr>
                  </w:pPr>
                  <w:r>
                    <w:rPr>
                      <w:rFonts w:hint="eastAsia" w:asciiTheme="minorEastAsia" w:hAnsiTheme="minorEastAsia" w:eastAsiaTheme="minorEastAsia" w:cstheme="minorEastAsia"/>
                      <w:b/>
                      <w:bCs/>
                      <w:color w:val="auto"/>
                      <w:sz w:val="21"/>
                      <w:szCs w:val="21"/>
                    </w:rPr>
                    <w:t>污染物</w:t>
                  </w:r>
                </w:p>
              </w:tc>
              <w:tc>
                <w:tcPr>
                  <w:tcW w:w="1909" w:type="dxa"/>
                  <w:vAlign w:val="center"/>
                </w:tcPr>
                <w:p>
                  <w:pPr>
                    <w:pStyle w:val="52"/>
                    <w:jc w:val="center"/>
                    <w:rPr>
                      <w:rFonts w:asciiTheme="minorEastAsia" w:hAnsiTheme="minorEastAsia" w:eastAsiaTheme="minorEastAsia" w:cstheme="minorEastAsia"/>
                      <w:b/>
                      <w:bCs/>
                      <w:color w:val="auto"/>
                      <w:sz w:val="21"/>
                      <w:szCs w:val="21"/>
                    </w:rPr>
                  </w:pPr>
                  <w:r>
                    <w:rPr>
                      <w:rFonts w:hint="eastAsia" w:asciiTheme="minorEastAsia" w:hAnsiTheme="minorEastAsia" w:eastAsiaTheme="minorEastAsia" w:cstheme="minorEastAsia"/>
                      <w:b/>
                      <w:bCs/>
                      <w:color w:val="auto"/>
                      <w:sz w:val="21"/>
                      <w:szCs w:val="21"/>
                    </w:rPr>
                    <w:t>年评价指标</w:t>
                  </w:r>
                </w:p>
              </w:tc>
              <w:tc>
                <w:tcPr>
                  <w:tcW w:w="1317" w:type="dxa"/>
                  <w:vAlign w:val="center"/>
                </w:tcPr>
                <w:p>
                  <w:pPr>
                    <w:pStyle w:val="52"/>
                    <w:jc w:val="center"/>
                    <w:rPr>
                      <w:rFonts w:asciiTheme="minorEastAsia" w:hAnsiTheme="minorEastAsia" w:eastAsiaTheme="minorEastAsia" w:cstheme="minorEastAsia"/>
                      <w:b/>
                      <w:bCs/>
                      <w:color w:val="auto"/>
                      <w:sz w:val="21"/>
                      <w:szCs w:val="21"/>
                    </w:rPr>
                  </w:pPr>
                  <w:r>
                    <w:rPr>
                      <w:rFonts w:hint="eastAsia" w:asciiTheme="minorEastAsia" w:hAnsiTheme="minorEastAsia" w:eastAsiaTheme="minorEastAsia" w:cstheme="minorEastAsia"/>
                      <w:b/>
                      <w:bCs/>
                      <w:color w:val="auto"/>
                      <w:sz w:val="21"/>
                      <w:szCs w:val="21"/>
                    </w:rPr>
                    <w:t>现状浓度（</w:t>
                  </w:r>
                  <w:r>
                    <w:rPr>
                      <w:rFonts w:hint="eastAsia" w:asciiTheme="minorEastAsia" w:hAnsiTheme="minorEastAsia" w:eastAsiaTheme="minorEastAsia" w:cstheme="minorEastAsia"/>
                      <w:b/>
                      <w:bCs/>
                      <w:snapToGrid w:val="0"/>
                      <w:color w:val="auto"/>
                      <w:sz w:val="21"/>
                      <w:szCs w:val="21"/>
                    </w:rPr>
                    <w:t>ug/m</w:t>
                  </w:r>
                  <w:r>
                    <w:rPr>
                      <w:rFonts w:hint="eastAsia" w:asciiTheme="minorEastAsia" w:hAnsiTheme="minorEastAsia" w:eastAsiaTheme="minorEastAsia" w:cstheme="minorEastAsia"/>
                      <w:b/>
                      <w:bCs/>
                      <w:snapToGrid w:val="0"/>
                      <w:color w:val="auto"/>
                      <w:sz w:val="21"/>
                      <w:szCs w:val="21"/>
                      <w:vertAlign w:val="superscript"/>
                    </w:rPr>
                    <w:t>3</w:t>
                  </w:r>
                  <w:r>
                    <w:rPr>
                      <w:rFonts w:hint="eastAsia" w:asciiTheme="minorEastAsia" w:hAnsiTheme="minorEastAsia" w:eastAsiaTheme="minorEastAsia" w:cstheme="minorEastAsia"/>
                      <w:b/>
                      <w:bCs/>
                      <w:color w:val="auto"/>
                      <w:sz w:val="21"/>
                      <w:szCs w:val="21"/>
                    </w:rPr>
                    <w:t>）</w:t>
                  </w:r>
                </w:p>
              </w:tc>
              <w:tc>
                <w:tcPr>
                  <w:tcW w:w="1141" w:type="dxa"/>
                  <w:vAlign w:val="center"/>
                </w:tcPr>
                <w:p>
                  <w:pPr>
                    <w:pStyle w:val="52"/>
                    <w:jc w:val="center"/>
                    <w:rPr>
                      <w:rFonts w:asciiTheme="minorEastAsia" w:hAnsiTheme="minorEastAsia" w:eastAsiaTheme="minorEastAsia" w:cstheme="minorEastAsia"/>
                      <w:b/>
                      <w:bCs/>
                      <w:color w:val="auto"/>
                      <w:sz w:val="21"/>
                      <w:szCs w:val="21"/>
                    </w:rPr>
                  </w:pPr>
                  <w:r>
                    <w:rPr>
                      <w:rFonts w:hint="eastAsia" w:asciiTheme="minorEastAsia" w:hAnsiTheme="minorEastAsia" w:eastAsiaTheme="minorEastAsia" w:cstheme="minorEastAsia"/>
                      <w:b/>
                      <w:bCs/>
                      <w:color w:val="auto"/>
                      <w:sz w:val="21"/>
                      <w:szCs w:val="21"/>
                    </w:rPr>
                    <w:t>标准值（</w:t>
                  </w:r>
                  <w:r>
                    <w:rPr>
                      <w:rFonts w:hint="eastAsia" w:asciiTheme="minorEastAsia" w:hAnsiTheme="minorEastAsia" w:eastAsiaTheme="minorEastAsia" w:cstheme="minorEastAsia"/>
                      <w:b/>
                      <w:bCs/>
                      <w:snapToGrid w:val="0"/>
                      <w:color w:val="auto"/>
                      <w:sz w:val="21"/>
                      <w:szCs w:val="21"/>
                    </w:rPr>
                    <w:t>ug/m</w:t>
                  </w:r>
                  <w:r>
                    <w:rPr>
                      <w:rFonts w:hint="eastAsia" w:asciiTheme="minorEastAsia" w:hAnsiTheme="minorEastAsia" w:eastAsiaTheme="minorEastAsia" w:cstheme="minorEastAsia"/>
                      <w:b/>
                      <w:bCs/>
                      <w:snapToGrid w:val="0"/>
                      <w:color w:val="auto"/>
                      <w:sz w:val="21"/>
                      <w:szCs w:val="21"/>
                      <w:vertAlign w:val="superscript"/>
                    </w:rPr>
                    <w:t>3</w:t>
                  </w:r>
                  <w:r>
                    <w:rPr>
                      <w:rFonts w:hint="eastAsia" w:asciiTheme="minorEastAsia" w:hAnsiTheme="minorEastAsia" w:eastAsiaTheme="minorEastAsia" w:cstheme="minorEastAsia"/>
                      <w:b/>
                      <w:bCs/>
                      <w:color w:val="auto"/>
                      <w:sz w:val="21"/>
                      <w:szCs w:val="21"/>
                    </w:rPr>
                    <w:t>）</w:t>
                  </w:r>
                </w:p>
              </w:tc>
              <w:tc>
                <w:tcPr>
                  <w:tcW w:w="1456" w:type="dxa"/>
                  <w:vAlign w:val="center"/>
                </w:tcPr>
                <w:p>
                  <w:pPr>
                    <w:pStyle w:val="52"/>
                    <w:jc w:val="center"/>
                    <w:rPr>
                      <w:rFonts w:asciiTheme="minorEastAsia" w:hAnsiTheme="minorEastAsia" w:eastAsiaTheme="minorEastAsia" w:cstheme="minorEastAsia"/>
                      <w:b/>
                      <w:bCs/>
                      <w:color w:val="auto"/>
                      <w:sz w:val="21"/>
                      <w:szCs w:val="21"/>
                    </w:rPr>
                  </w:pPr>
                  <w:r>
                    <w:rPr>
                      <w:rFonts w:hint="eastAsia" w:asciiTheme="minorEastAsia" w:hAnsiTheme="minorEastAsia" w:eastAsiaTheme="minorEastAsia" w:cstheme="minorEastAsia"/>
                      <w:b/>
                      <w:bCs/>
                      <w:color w:val="auto"/>
                      <w:sz w:val="21"/>
                      <w:szCs w:val="21"/>
                    </w:rPr>
                    <w:t>占标率/%</w:t>
                  </w:r>
                </w:p>
              </w:tc>
              <w:tc>
                <w:tcPr>
                  <w:tcW w:w="1455" w:type="dxa"/>
                  <w:vAlign w:val="center"/>
                </w:tcPr>
                <w:p>
                  <w:pPr>
                    <w:pStyle w:val="52"/>
                    <w:jc w:val="center"/>
                    <w:rPr>
                      <w:rFonts w:asciiTheme="minorEastAsia" w:hAnsiTheme="minorEastAsia" w:eastAsiaTheme="minorEastAsia" w:cstheme="minorEastAsia"/>
                      <w:b/>
                      <w:bCs/>
                      <w:color w:val="auto"/>
                      <w:sz w:val="21"/>
                      <w:szCs w:val="21"/>
                    </w:rPr>
                  </w:pPr>
                  <w:r>
                    <w:rPr>
                      <w:rFonts w:hint="eastAsia" w:asciiTheme="minorEastAsia" w:hAnsiTheme="minorEastAsia" w:eastAsiaTheme="minorEastAsia" w:cstheme="minorEastAsia"/>
                      <w:b/>
                      <w:bCs/>
                      <w:color w:val="auto"/>
                      <w:sz w:val="21"/>
                      <w:szCs w:val="21"/>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1455"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SO</w:t>
                  </w:r>
                  <w:r>
                    <w:rPr>
                      <w:rFonts w:hint="eastAsia" w:asciiTheme="minorEastAsia" w:hAnsiTheme="minorEastAsia" w:eastAsiaTheme="minorEastAsia" w:cstheme="minorEastAsia"/>
                      <w:color w:val="auto"/>
                      <w:sz w:val="21"/>
                      <w:szCs w:val="21"/>
                      <w:vertAlign w:val="subscript"/>
                    </w:rPr>
                    <w:t>2</w:t>
                  </w:r>
                </w:p>
              </w:tc>
              <w:tc>
                <w:tcPr>
                  <w:tcW w:w="1909"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年平均质量浓度</w:t>
                  </w:r>
                </w:p>
              </w:tc>
              <w:tc>
                <w:tcPr>
                  <w:tcW w:w="1317"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8</w:t>
                  </w:r>
                </w:p>
              </w:tc>
              <w:tc>
                <w:tcPr>
                  <w:tcW w:w="1141"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60</w:t>
                  </w:r>
                </w:p>
              </w:tc>
              <w:tc>
                <w:tcPr>
                  <w:tcW w:w="1456"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13.3</w:t>
                  </w:r>
                </w:p>
              </w:tc>
              <w:tc>
                <w:tcPr>
                  <w:tcW w:w="1455"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1455"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NO</w:t>
                  </w:r>
                  <w:r>
                    <w:rPr>
                      <w:rFonts w:hint="eastAsia" w:asciiTheme="minorEastAsia" w:hAnsiTheme="minorEastAsia" w:eastAsiaTheme="minorEastAsia" w:cstheme="minorEastAsia"/>
                      <w:color w:val="auto"/>
                      <w:sz w:val="21"/>
                      <w:szCs w:val="21"/>
                      <w:vertAlign w:val="subscript"/>
                    </w:rPr>
                    <w:t>2</w:t>
                  </w:r>
                </w:p>
              </w:tc>
              <w:tc>
                <w:tcPr>
                  <w:tcW w:w="1909"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年平均质量浓度</w:t>
                  </w:r>
                </w:p>
              </w:tc>
              <w:tc>
                <w:tcPr>
                  <w:tcW w:w="1317"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11</w:t>
                  </w:r>
                </w:p>
              </w:tc>
              <w:tc>
                <w:tcPr>
                  <w:tcW w:w="1141"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40</w:t>
                  </w:r>
                </w:p>
              </w:tc>
              <w:tc>
                <w:tcPr>
                  <w:tcW w:w="1456"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27.5</w:t>
                  </w:r>
                </w:p>
              </w:tc>
              <w:tc>
                <w:tcPr>
                  <w:tcW w:w="1455"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1455"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PM</w:t>
                  </w:r>
                  <w:r>
                    <w:rPr>
                      <w:rFonts w:hint="eastAsia" w:asciiTheme="minorEastAsia" w:hAnsiTheme="minorEastAsia" w:eastAsiaTheme="minorEastAsia" w:cstheme="minorEastAsia"/>
                      <w:color w:val="auto"/>
                      <w:sz w:val="21"/>
                      <w:szCs w:val="21"/>
                      <w:vertAlign w:val="subscript"/>
                    </w:rPr>
                    <w:t>2.5</w:t>
                  </w:r>
                </w:p>
              </w:tc>
              <w:tc>
                <w:tcPr>
                  <w:tcW w:w="1909"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年平均质量浓度</w:t>
                  </w:r>
                </w:p>
              </w:tc>
              <w:tc>
                <w:tcPr>
                  <w:tcW w:w="1317"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21</w:t>
                  </w:r>
                </w:p>
              </w:tc>
              <w:tc>
                <w:tcPr>
                  <w:tcW w:w="1141"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35</w:t>
                  </w:r>
                </w:p>
              </w:tc>
              <w:tc>
                <w:tcPr>
                  <w:tcW w:w="1456"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60.0</w:t>
                  </w:r>
                </w:p>
              </w:tc>
              <w:tc>
                <w:tcPr>
                  <w:tcW w:w="1455"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1455"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PM</w:t>
                  </w:r>
                  <w:r>
                    <w:rPr>
                      <w:rFonts w:hint="eastAsia" w:asciiTheme="minorEastAsia" w:hAnsiTheme="minorEastAsia" w:eastAsiaTheme="minorEastAsia" w:cstheme="minorEastAsia"/>
                      <w:color w:val="auto"/>
                      <w:sz w:val="21"/>
                      <w:szCs w:val="21"/>
                      <w:vertAlign w:val="subscript"/>
                    </w:rPr>
                    <w:t>10</w:t>
                  </w:r>
                </w:p>
              </w:tc>
              <w:tc>
                <w:tcPr>
                  <w:tcW w:w="1909"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年平均质量浓度</w:t>
                  </w:r>
                </w:p>
              </w:tc>
              <w:tc>
                <w:tcPr>
                  <w:tcW w:w="1317"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37</w:t>
                  </w:r>
                </w:p>
              </w:tc>
              <w:tc>
                <w:tcPr>
                  <w:tcW w:w="1141"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70</w:t>
                  </w:r>
                </w:p>
              </w:tc>
              <w:tc>
                <w:tcPr>
                  <w:tcW w:w="1456"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52.9</w:t>
                  </w:r>
                </w:p>
              </w:tc>
              <w:tc>
                <w:tcPr>
                  <w:tcW w:w="1455"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1455"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CO</w:t>
                  </w:r>
                </w:p>
              </w:tc>
              <w:tc>
                <w:tcPr>
                  <w:tcW w:w="1909"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百分位数日平均</w:t>
                  </w:r>
                </w:p>
              </w:tc>
              <w:tc>
                <w:tcPr>
                  <w:tcW w:w="1317"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900</w:t>
                  </w:r>
                </w:p>
              </w:tc>
              <w:tc>
                <w:tcPr>
                  <w:tcW w:w="1141"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4000</w:t>
                  </w:r>
                </w:p>
              </w:tc>
              <w:tc>
                <w:tcPr>
                  <w:tcW w:w="1456"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22.5</w:t>
                  </w:r>
                </w:p>
              </w:tc>
              <w:tc>
                <w:tcPr>
                  <w:tcW w:w="1455"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1455"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O</w:t>
                  </w:r>
                  <w:r>
                    <w:rPr>
                      <w:rFonts w:hint="eastAsia" w:asciiTheme="minorEastAsia" w:hAnsiTheme="minorEastAsia" w:eastAsiaTheme="minorEastAsia" w:cstheme="minorEastAsia"/>
                      <w:color w:val="auto"/>
                      <w:sz w:val="21"/>
                      <w:szCs w:val="21"/>
                      <w:vertAlign w:val="subscript"/>
                    </w:rPr>
                    <w:t>3</w:t>
                  </w:r>
                </w:p>
              </w:tc>
              <w:tc>
                <w:tcPr>
                  <w:tcW w:w="1909"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8h平均质量浓度</w:t>
                  </w:r>
                </w:p>
              </w:tc>
              <w:tc>
                <w:tcPr>
                  <w:tcW w:w="1317"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143</w:t>
                  </w:r>
                </w:p>
              </w:tc>
              <w:tc>
                <w:tcPr>
                  <w:tcW w:w="1141"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160</w:t>
                  </w:r>
                </w:p>
              </w:tc>
              <w:tc>
                <w:tcPr>
                  <w:tcW w:w="1456"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89.4</w:t>
                  </w:r>
                </w:p>
              </w:tc>
              <w:tc>
                <w:tcPr>
                  <w:tcW w:w="1455"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达标</w:t>
                  </w:r>
                </w:p>
              </w:tc>
            </w:tr>
          </w:tbl>
          <w:p>
            <w:pPr>
              <w:spacing w:beforeLines="50" w:line="480" w:lineRule="exact"/>
              <w:ind w:left="120" w:leftChars="50" w:right="120" w:rightChars="50" w:firstLine="480" w:firstLineChars="200"/>
              <w:rPr>
                <w:rFonts w:asciiTheme="minorEastAsia" w:hAnsiTheme="minorEastAsia" w:eastAsiaTheme="minorEastAsia" w:cstheme="minorEastAsia"/>
              </w:rPr>
            </w:pPr>
            <w:r>
              <w:rPr>
                <w:rFonts w:hint="eastAsia" w:asciiTheme="minorEastAsia" w:hAnsiTheme="minorEastAsia" w:eastAsiaTheme="minorEastAsia" w:cstheme="minorEastAsia"/>
              </w:rPr>
              <w:t>监测数据结果表明，监测期间项目所在区域大气污染物SO</w:t>
            </w:r>
            <w:r>
              <w:rPr>
                <w:rFonts w:hint="eastAsia" w:asciiTheme="minorEastAsia" w:hAnsiTheme="minorEastAsia" w:eastAsiaTheme="minorEastAsia" w:cstheme="minorEastAsia"/>
                <w:vertAlign w:val="subscript"/>
              </w:rPr>
              <w:t>2</w:t>
            </w:r>
            <w:r>
              <w:rPr>
                <w:rFonts w:hint="eastAsia" w:asciiTheme="minorEastAsia" w:hAnsiTheme="minorEastAsia" w:eastAsiaTheme="minorEastAsia" w:cstheme="minorEastAsia"/>
              </w:rPr>
              <w:t>、NO</w:t>
            </w:r>
            <w:r>
              <w:rPr>
                <w:rFonts w:hint="eastAsia" w:asciiTheme="minorEastAsia" w:hAnsiTheme="minorEastAsia" w:eastAsiaTheme="minorEastAsia" w:cstheme="minorEastAsia"/>
                <w:vertAlign w:val="subscript"/>
              </w:rPr>
              <w:t>2</w:t>
            </w:r>
            <w:r>
              <w:rPr>
                <w:rFonts w:hint="eastAsia" w:asciiTheme="minorEastAsia" w:hAnsiTheme="minorEastAsia" w:eastAsiaTheme="minorEastAsia" w:cstheme="minorEastAsia"/>
              </w:rPr>
              <w:t>、PM</w:t>
            </w:r>
            <w:r>
              <w:rPr>
                <w:rFonts w:hint="eastAsia" w:asciiTheme="minorEastAsia" w:hAnsiTheme="minorEastAsia" w:eastAsiaTheme="minorEastAsia" w:cstheme="minorEastAsia"/>
                <w:vertAlign w:val="subscript"/>
              </w:rPr>
              <w:t>10</w:t>
            </w:r>
            <w:r>
              <w:rPr>
                <w:rFonts w:hint="eastAsia" w:asciiTheme="minorEastAsia" w:hAnsiTheme="minorEastAsia" w:eastAsiaTheme="minorEastAsia" w:cstheme="minorEastAsia"/>
              </w:rPr>
              <w:t>、PM</w:t>
            </w:r>
            <w:r>
              <w:rPr>
                <w:rFonts w:hint="eastAsia" w:asciiTheme="minorEastAsia" w:hAnsiTheme="minorEastAsia" w:eastAsiaTheme="minorEastAsia" w:cstheme="minorEastAsia"/>
                <w:vertAlign w:val="subscript"/>
              </w:rPr>
              <w:t>2.5</w:t>
            </w:r>
            <w:r>
              <w:rPr>
                <w:rFonts w:hint="eastAsia" w:asciiTheme="minorEastAsia" w:hAnsiTheme="minorEastAsia" w:eastAsiaTheme="minorEastAsia" w:cstheme="minorEastAsia"/>
              </w:rPr>
              <w:t>、CO、O</w:t>
            </w:r>
            <w:r>
              <w:rPr>
                <w:rFonts w:hint="eastAsia" w:asciiTheme="minorEastAsia" w:hAnsiTheme="minorEastAsia" w:eastAsiaTheme="minorEastAsia" w:cstheme="minorEastAsia"/>
                <w:vertAlign w:val="subscript"/>
              </w:rPr>
              <w:t>3</w:t>
            </w:r>
            <w:r>
              <w:rPr>
                <w:rFonts w:hint="eastAsia" w:asciiTheme="minorEastAsia" w:hAnsiTheme="minorEastAsia" w:eastAsiaTheme="minorEastAsia" w:cstheme="minorEastAsia"/>
              </w:rPr>
              <w:t>年平均浓度能达到《环境空气质量标准》（GB3095-2012）及其2018年修改单二级标准浓度限值，因此项目所在区域为达标区。</w:t>
            </w:r>
          </w:p>
          <w:p>
            <w:pPr>
              <w:spacing w:line="480" w:lineRule="exact"/>
              <w:ind w:left="120" w:leftChars="50" w:right="120" w:rightChars="50" w:firstLine="480" w:firstLineChars="200"/>
              <w:rPr>
                <w:rFonts w:asciiTheme="minorEastAsia" w:hAnsiTheme="minorEastAsia" w:eastAsiaTheme="minorEastAsia" w:cstheme="minorEastAsia"/>
              </w:rPr>
            </w:pPr>
            <w:r>
              <w:rPr>
                <w:rFonts w:hint="eastAsia" w:asciiTheme="minorEastAsia" w:hAnsiTheme="minorEastAsia" w:eastAsiaTheme="minorEastAsia" w:cstheme="minorEastAsia"/>
              </w:rPr>
              <w:t>（2）补充监测</w:t>
            </w:r>
          </w:p>
          <w:p>
            <w:pPr>
              <w:spacing w:line="480" w:lineRule="exact"/>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rPr>
              <w:t>本项目特征因子为</w:t>
            </w:r>
            <w:r>
              <w:rPr>
                <w:rFonts w:hint="eastAsia" w:asciiTheme="minorEastAsia" w:hAnsiTheme="minorEastAsia" w:eastAsiaTheme="minorEastAsia" w:cstheme="minorEastAsia"/>
                <w:szCs w:val="22"/>
              </w:rPr>
              <w:t>TSP及NO</w:t>
            </w:r>
            <w:r>
              <w:rPr>
                <w:rFonts w:hint="eastAsia" w:asciiTheme="minorEastAsia" w:hAnsiTheme="minorEastAsia" w:eastAsiaTheme="minorEastAsia" w:cstheme="minorEastAsia"/>
                <w:szCs w:val="22"/>
                <w:vertAlign w:val="subscript"/>
              </w:rPr>
              <w:t>x</w:t>
            </w:r>
            <w:r>
              <w:rPr>
                <w:rFonts w:hint="eastAsia" w:asciiTheme="minorEastAsia" w:hAnsiTheme="minorEastAsia" w:eastAsiaTheme="minorEastAsia" w:cstheme="minorEastAsia"/>
                <w:szCs w:val="22"/>
              </w:rPr>
              <w:t>，为了解本项目评价范围内的环境空气质量现状，本次评价委托广东惠利通检测技术有限公司2020年11月12日至11月18日对位于场址处空气质量进行监测的监测数据，监测结果如下表。</w:t>
            </w:r>
          </w:p>
          <w:p>
            <w:pPr>
              <w:adjustRightInd w:val="0"/>
              <w:spacing w:beforeLines="30" w:line="360" w:lineRule="auto"/>
              <w:ind w:left="108" w:right="108" w:firstLine="0"/>
              <w:jc w:val="center"/>
              <w:rPr>
                <w:rFonts w:asciiTheme="minorEastAsia" w:hAnsiTheme="minorEastAsia" w:eastAsiaTheme="minorEastAsia" w:cstheme="minorEastAsia"/>
                <w:b/>
                <w:sz w:val="26"/>
                <w:szCs w:val="26"/>
                <w:lang w:val="zh-CN"/>
              </w:rPr>
            </w:pPr>
            <w:r>
              <w:rPr>
                <w:rFonts w:hint="eastAsia" w:asciiTheme="minorEastAsia" w:hAnsiTheme="minorEastAsia" w:eastAsiaTheme="minorEastAsia" w:cstheme="minorEastAsia"/>
                <w:b/>
                <w:sz w:val="26"/>
                <w:szCs w:val="26"/>
                <w:lang w:val="zh-CN"/>
              </w:rPr>
              <w:t>表</w:t>
            </w:r>
            <w:r>
              <w:rPr>
                <w:rFonts w:hint="eastAsia" w:asciiTheme="minorEastAsia" w:hAnsiTheme="minorEastAsia" w:eastAsiaTheme="minorEastAsia" w:cstheme="minorEastAsia"/>
                <w:b/>
                <w:sz w:val="26"/>
                <w:szCs w:val="26"/>
              </w:rPr>
              <w:t>3-2</w:t>
            </w:r>
            <w:r>
              <w:rPr>
                <w:rFonts w:hint="eastAsia" w:asciiTheme="minorEastAsia" w:hAnsiTheme="minorEastAsia" w:eastAsiaTheme="minorEastAsia" w:cstheme="minorEastAsia"/>
                <w:b/>
                <w:sz w:val="26"/>
                <w:szCs w:val="26"/>
                <w:lang w:val="zh-CN"/>
              </w:rPr>
              <w:t xml:space="preserve">  补充监测点位基本信息表</w:t>
            </w:r>
          </w:p>
          <w:tbl>
            <w:tblPr>
              <w:tblStyle w:val="42"/>
              <w:tblW w:w="886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8"/>
              <w:gridCol w:w="1252"/>
              <w:gridCol w:w="1254"/>
              <w:gridCol w:w="1077"/>
              <w:gridCol w:w="1350"/>
              <w:gridCol w:w="1701"/>
              <w:gridCol w:w="13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888" w:type="dxa"/>
                  <w:vMerge w:val="restart"/>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监测</w:t>
                  </w:r>
                </w:p>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点位</w:t>
                  </w:r>
                </w:p>
              </w:tc>
              <w:tc>
                <w:tcPr>
                  <w:tcW w:w="2506" w:type="dxa"/>
                  <w:gridSpan w:val="2"/>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监测点坐标/m</w:t>
                  </w:r>
                </w:p>
              </w:tc>
              <w:tc>
                <w:tcPr>
                  <w:tcW w:w="1077" w:type="dxa"/>
                  <w:vMerge w:val="restart"/>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监测因子</w:t>
                  </w:r>
                </w:p>
              </w:tc>
              <w:tc>
                <w:tcPr>
                  <w:tcW w:w="1350" w:type="dxa"/>
                  <w:vMerge w:val="restart"/>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监测时段</w:t>
                  </w:r>
                </w:p>
              </w:tc>
              <w:tc>
                <w:tcPr>
                  <w:tcW w:w="1701" w:type="dxa"/>
                  <w:vMerge w:val="restart"/>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相对厂址方位</w:t>
                  </w:r>
                </w:p>
              </w:tc>
              <w:tc>
                <w:tcPr>
                  <w:tcW w:w="1339" w:type="dxa"/>
                  <w:vMerge w:val="restart"/>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相对厂界距离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888"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rPr>
                  </w:pPr>
                </w:p>
              </w:tc>
              <w:tc>
                <w:tcPr>
                  <w:tcW w:w="1252"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X</w:t>
                  </w:r>
                </w:p>
              </w:tc>
              <w:tc>
                <w:tcPr>
                  <w:tcW w:w="1254"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Y</w:t>
                  </w:r>
                </w:p>
              </w:tc>
              <w:tc>
                <w:tcPr>
                  <w:tcW w:w="1077"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1350"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1701"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1339"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888"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项目区</w:t>
                  </w:r>
                </w:p>
              </w:tc>
              <w:tc>
                <w:tcPr>
                  <w:tcW w:w="1252"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6</w:t>
                  </w:r>
                </w:p>
              </w:tc>
              <w:tc>
                <w:tcPr>
                  <w:tcW w:w="1254" w:type="dxa"/>
                  <w:tcBorders>
                    <w:tl2br w:val="nil"/>
                    <w:tr2bl w:val="nil"/>
                  </w:tcBorders>
                  <w:vAlign w:val="center"/>
                </w:tcPr>
                <w:p>
                  <w:pPr>
                    <w:kinsoku w:val="0"/>
                    <w:overflowPunct w:val="0"/>
                    <w:autoSpaceDE w:val="0"/>
                    <w:autoSpaceDN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8</w:t>
                  </w:r>
                </w:p>
              </w:tc>
              <w:tc>
                <w:tcPr>
                  <w:tcW w:w="1077" w:type="dxa"/>
                  <w:tcBorders>
                    <w:tl2br w:val="nil"/>
                    <w:tr2bl w:val="nil"/>
                  </w:tcBorders>
                  <w:vAlign w:val="center"/>
                </w:tcPr>
                <w:p>
                  <w:pPr>
                    <w:kinsoku w:val="0"/>
                    <w:overflowPunct w:val="0"/>
                    <w:autoSpaceDE w:val="0"/>
                    <w:autoSpaceDN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kern w:val="0"/>
                      <w:sz w:val="21"/>
                      <w:szCs w:val="21"/>
                    </w:rPr>
                    <w:t>TSP、</w:t>
                  </w:r>
                  <w:r>
                    <w:rPr>
                      <w:rFonts w:hint="eastAsia" w:asciiTheme="minorEastAsia" w:hAnsiTheme="minorEastAsia" w:eastAsiaTheme="minorEastAsia" w:cstheme="minorEastAsia"/>
                      <w:sz w:val="21"/>
                      <w:szCs w:val="21"/>
                    </w:rPr>
                    <w:t>NO</w:t>
                  </w:r>
                  <w:r>
                    <w:rPr>
                      <w:rFonts w:hint="eastAsia" w:asciiTheme="minorEastAsia" w:hAnsiTheme="minorEastAsia" w:eastAsiaTheme="minorEastAsia" w:cstheme="minorEastAsia"/>
                      <w:sz w:val="21"/>
                      <w:szCs w:val="21"/>
                      <w:vertAlign w:val="subscript"/>
                    </w:rPr>
                    <w:t>x</w:t>
                  </w:r>
                </w:p>
              </w:tc>
              <w:tc>
                <w:tcPr>
                  <w:tcW w:w="1350"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2020.11.12~</w:t>
                  </w:r>
                </w:p>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2020.11.18</w:t>
                  </w:r>
                </w:p>
              </w:tc>
              <w:tc>
                <w:tcPr>
                  <w:tcW w:w="1701"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位于厂区范围内</w:t>
                  </w:r>
                </w:p>
              </w:tc>
              <w:tc>
                <w:tcPr>
                  <w:tcW w:w="1339" w:type="dxa"/>
                  <w:tcBorders>
                    <w:tl2br w:val="nil"/>
                    <w:tr2bl w:val="nil"/>
                  </w:tcBorders>
                </w:tcPr>
                <w:p>
                  <w:pPr>
                    <w:kinsoku w:val="0"/>
                    <w:overflowPunct w:val="0"/>
                    <w:autoSpaceDE w:val="0"/>
                    <w:autoSpaceDN w:val="0"/>
                    <w:spacing w:beforeLines="2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bl>
          <w:p>
            <w:pPr>
              <w:pStyle w:val="52"/>
              <w:ind w:firstLine="422" w:firstLineChars="200"/>
              <w:rPr>
                <w:rFonts w:asciiTheme="minorEastAsia" w:hAnsiTheme="minorEastAsia" w:eastAsiaTheme="minorEastAsia" w:cstheme="minorEastAsia"/>
                <w:b/>
                <w:color w:val="auto"/>
              </w:rPr>
            </w:pPr>
            <w:r>
              <w:rPr>
                <w:rFonts w:hint="eastAsia" w:asciiTheme="minorEastAsia" w:hAnsiTheme="minorEastAsia" w:eastAsiaTheme="minorEastAsia" w:cstheme="minorEastAsia"/>
                <w:b/>
                <w:bCs/>
                <w:color w:val="auto"/>
                <w:sz w:val="21"/>
                <w:szCs w:val="21"/>
              </w:rPr>
              <w:t>备注：坐标以厂址中心为原点</w:t>
            </w:r>
          </w:p>
          <w:p>
            <w:pPr>
              <w:ind w:left="120" w:leftChars="50" w:right="120" w:rightChars="50" w:firstLine="522" w:firstLineChars="200"/>
              <w:jc w:val="center"/>
              <w:rPr>
                <w:rFonts w:asciiTheme="minorEastAsia" w:hAnsiTheme="minorEastAsia" w:eastAsiaTheme="minorEastAsia" w:cstheme="minorEastAsia"/>
                <w:b/>
                <w:bCs/>
                <w:sz w:val="26"/>
                <w:szCs w:val="26"/>
              </w:rPr>
            </w:pPr>
          </w:p>
          <w:p>
            <w:pPr>
              <w:adjustRightInd w:val="0"/>
              <w:spacing w:beforeLines="30" w:line="360" w:lineRule="auto"/>
              <w:ind w:left="108" w:right="108" w:firstLine="0"/>
              <w:jc w:val="center"/>
              <w:rPr>
                <w:rFonts w:asciiTheme="minorEastAsia" w:hAnsiTheme="minorEastAsia" w:eastAsiaTheme="minorEastAsia" w:cstheme="minorEastAsia"/>
                <w:b/>
                <w:sz w:val="26"/>
                <w:szCs w:val="26"/>
                <w:lang w:val="zh-CN"/>
              </w:rPr>
            </w:pPr>
            <w:r>
              <w:rPr>
                <w:rFonts w:hint="eastAsia" w:asciiTheme="minorEastAsia" w:hAnsiTheme="minorEastAsia" w:eastAsiaTheme="minorEastAsia" w:cstheme="minorEastAsia"/>
                <w:b/>
                <w:sz w:val="26"/>
                <w:szCs w:val="26"/>
                <w:lang w:val="zh-CN"/>
              </w:rPr>
              <w:t>表</w:t>
            </w:r>
            <w:r>
              <w:rPr>
                <w:rFonts w:hint="eastAsia" w:asciiTheme="minorEastAsia" w:hAnsiTheme="minorEastAsia" w:eastAsiaTheme="minorEastAsia" w:cstheme="minorEastAsia"/>
                <w:b/>
                <w:sz w:val="26"/>
                <w:szCs w:val="26"/>
              </w:rPr>
              <w:t>3-3</w:t>
            </w:r>
            <w:r>
              <w:rPr>
                <w:rFonts w:hint="eastAsia" w:asciiTheme="minorEastAsia" w:hAnsiTheme="minorEastAsia" w:eastAsiaTheme="minorEastAsia" w:cstheme="minorEastAsia"/>
                <w:b/>
                <w:sz w:val="26"/>
                <w:szCs w:val="26"/>
                <w:lang w:val="zh-CN"/>
              </w:rPr>
              <w:t xml:space="preserve">  补充监测污染物环境质量现状监测结果表</w:t>
            </w:r>
          </w:p>
          <w:tbl>
            <w:tblPr>
              <w:tblStyle w:val="42"/>
              <w:tblW w:w="85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4"/>
              <w:gridCol w:w="695"/>
              <w:gridCol w:w="708"/>
              <w:gridCol w:w="811"/>
              <w:gridCol w:w="922"/>
              <w:gridCol w:w="922"/>
              <w:gridCol w:w="1283"/>
              <w:gridCol w:w="1006"/>
              <w:gridCol w:w="662"/>
              <w:gridCol w:w="7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54" w:type="dxa"/>
                  <w:vMerge w:val="restart"/>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监测</w:t>
                  </w:r>
                </w:p>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点位</w:t>
                  </w:r>
                </w:p>
              </w:tc>
              <w:tc>
                <w:tcPr>
                  <w:tcW w:w="1403" w:type="dxa"/>
                  <w:gridSpan w:val="2"/>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监测点坐标/m</w:t>
                  </w:r>
                </w:p>
              </w:tc>
              <w:tc>
                <w:tcPr>
                  <w:tcW w:w="811" w:type="dxa"/>
                  <w:vMerge w:val="restart"/>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污染物</w:t>
                  </w:r>
                </w:p>
              </w:tc>
              <w:tc>
                <w:tcPr>
                  <w:tcW w:w="922" w:type="dxa"/>
                  <w:vMerge w:val="restart"/>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平均时间</w:t>
                  </w:r>
                </w:p>
              </w:tc>
              <w:tc>
                <w:tcPr>
                  <w:tcW w:w="922" w:type="dxa"/>
                  <w:vMerge w:val="restart"/>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评价标准（</w:t>
                  </w:r>
                  <w:r>
                    <w:rPr>
                      <w:rFonts w:hint="eastAsia" w:asciiTheme="minorEastAsia" w:hAnsiTheme="minorEastAsia" w:eastAsiaTheme="minorEastAsia" w:cstheme="minorEastAsia"/>
                      <w:snapToGrid w:val="0"/>
                      <w:sz w:val="21"/>
                      <w:szCs w:val="21"/>
                    </w:rPr>
                    <w:t>ug/m</w:t>
                  </w:r>
                  <w:r>
                    <w:rPr>
                      <w:rFonts w:hint="eastAsia" w:asciiTheme="minorEastAsia" w:hAnsiTheme="minorEastAsia" w:eastAsiaTheme="minorEastAsia" w:cstheme="minorEastAsia"/>
                      <w:snapToGrid w:val="0"/>
                      <w:sz w:val="21"/>
                      <w:szCs w:val="21"/>
                      <w:vertAlign w:val="superscript"/>
                    </w:rPr>
                    <w:t>3</w:t>
                  </w:r>
                  <w:r>
                    <w:rPr>
                      <w:rFonts w:hint="eastAsia" w:asciiTheme="minorEastAsia" w:hAnsiTheme="minorEastAsia" w:eastAsiaTheme="minorEastAsia" w:cstheme="minorEastAsia"/>
                      <w:sz w:val="21"/>
                      <w:szCs w:val="21"/>
                    </w:rPr>
                    <w:t>）</w:t>
                  </w:r>
                </w:p>
              </w:tc>
              <w:tc>
                <w:tcPr>
                  <w:tcW w:w="1283" w:type="dxa"/>
                  <w:vMerge w:val="restart"/>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hAnsi="宋体"/>
                      <w:sz w:val="21"/>
                      <w:szCs w:val="21"/>
                    </w:rPr>
                    <w:t>监测浓度范围(</w:t>
                  </w:r>
                  <w:r>
                    <w:rPr>
                      <w:rFonts w:hint="eastAsia" w:asciiTheme="minorEastAsia" w:hAnsiTheme="minorEastAsia" w:eastAsiaTheme="minorEastAsia" w:cstheme="minorEastAsia"/>
                      <w:snapToGrid w:val="0"/>
                      <w:sz w:val="21"/>
                      <w:szCs w:val="21"/>
                    </w:rPr>
                    <w:t>u</w:t>
                  </w:r>
                  <w:r>
                    <w:rPr>
                      <w:rFonts w:hAnsi="宋体"/>
                      <w:sz w:val="21"/>
                      <w:szCs w:val="21"/>
                    </w:rPr>
                    <w:t>g</w:t>
                  </w:r>
                  <w:r>
                    <w:rPr>
                      <w:rFonts w:hint="eastAsia" w:hAnsi="宋体"/>
                      <w:sz w:val="21"/>
                      <w:szCs w:val="21"/>
                    </w:rPr>
                    <w:t>/m</w:t>
                  </w:r>
                  <w:r>
                    <w:rPr>
                      <w:rFonts w:hint="eastAsia" w:hAnsi="宋体"/>
                      <w:sz w:val="21"/>
                      <w:szCs w:val="21"/>
                      <w:vertAlign w:val="superscript"/>
                    </w:rPr>
                    <w:t>3</w:t>
                  </w:r>
                  <w:r>
                    <w:rPr>
                      <w:rFonts w:hint="eastAsia" w:hAnsi="宋体"/>
                      <w:sz w:val="21"/>
                      <w:szCs w:val="21"/>
                    </w:rPr>
                    <w:t>)</w:t>
                  </w:r>
                </w:p>
              </w:tc>
              <w:tc>
                <w:tcPr>
                  <w:tcW w:w="1006" w:type="dxa"/>
                  <w:vMerge w:val="restart"/>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最大浓度占标率/%</w:t>
                  </w:r>
                </w:p>
              </w:tc>
              <w:tc>
                <w:tcPr>
                  <w:tcW w:w="662" w:type="dxa"/>
                  <w:vMerge w:val="restart"/>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超标率/%</w:t>
                  </w:r>
                </w:p>
              </w:tc>
              <w:tc>
                <w:tcPr>
                  <w:tcW w:w="796" w:type="dxa"/>
                  <w:vMerge w:val="restart"/>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达标</w:t>
                  </w:r>
                </w:p>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754"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695"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X</w:t>
                  </w:r>
                </w:p>
              </w:tc>
              <w:tc>
                <w:tcPr>
                  <w:tcW w:w="708"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Y</w:t>
                  </w:r>
                </w:p>
              </w:tc>
              <w:tc>
                <w:tcPr>
                  <w:tcW w:w="811"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922"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922"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1283"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1006"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662"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796"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754" w:type="dxa"/>
                  <w:vMerge w:val="restart"/>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项目区</w:t>
                  </w:r>
                </w:p>
              </w:tc>
              <w:tc>
                <w:tcPr>
                  <w:tcW w:w="695" w:type="dxa"/>
                  <w:vMerge w:val="restart"/>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56</w:t>
                  </w:r>
                </w:p>
              </w:tc>
              <w:tc>
                <w:tcPr>
                  <w:tcW w:w="708" w:type="dxa"/>
                  <w:vMerge w:val="restart"/>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kern w:val="0"/>
                      <w:sz w:val="21"/>
                      <w:szCs w:val="21"/>
                    </w:rPr>
                  </w:pPr>
                  <w:r>
                    <w:rPr>
                      <w:rFonts w:hint="eastAsia" w:asciiTheme="minorEastAsia" w:hAnsiTheme="minorEastAsia" w:eastAsiaTheme="minorEastAsia" w:cstheme="minorEastAsia"/>
                      <w:kern w:val="0"/>
                      <w:sz w:val="21"/>
                      <w:szCs w:val="21"/>
                    </w:rPr>
                    <w:t>28</w:t>
                  </w:r>
                </w:p>
              </w:tc>
              <w:tc>
                <w:tcPr>
                  <w:tcW w:w="811" w:type="dxa"/>
                  <w:vMerge w:val="restart"/>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kern w:val="0"/>
                      <w:sz w:val="21"/>
                      <w:szCs w:val="21"/>
                    </w:rPr>
                  </w:pPr>
                  <w:r>
                    <w:rPr>
                      <w:rFonts w:hint="eastAsia" w:asciiTheme="minorEastAsia" w:hAnsiTheme="minorEastAsia" w:eastAsiaTheme="minorEastAsia" w:cstheme="minorEastAsia"/>
                      <w:kern w:val="0"/>
                      <w:sz w:val="21"/>
                      <w:szCs w:val="21"/>
                    </w:rPr>
                    <w:t>TSP</w:t>
                  </w:r>
                </w:p>
              </w:tc>
              <w:tc>
                <w:tcPr>
                  <w:tcW w:w="922"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hAnsi="宋体"/>
                      <w:sz w:val="21"/>
                      <w:szCs w:val="21"/>
                    </w:rPr>
                    <w:t>小时平均</w:t>
                  </w:r>
                </w:p>
              </w:tc>
              <w:tc>
                <w:tcPr>
                  <w:tcW w:w="922" w:type="dxa"/>
                  <w:vMerge w:val="restart"/>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300</w:t>
                  </w:r>
                </w:p>
              </w:tc>
              <w:tc>
                <w:tcPr>
                  <w:tcW w:w="1283" w:type="dxa"/>
                  <w:tcBorders>
                    <w:tl2br w:val="nil"/>
                    <w:tr2bl w:val="nil"/>
                  </w:tcBorders>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86</w:t>
                  </w:r>
                </w:p>
              </w:tc>
              <w:tc>
                <w:tcPr>
                  <w:tcW w:w="1006"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28.7</w:t>
                  </w:r>
                </w:p>
              </w:tc>
              <w:tc>
                <w:tcPr>
                  <w:tcW w:w="662"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796"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754"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695" w:type="dxa"/>
                  <w:vMerge w:val="continue"/>
                  <w:tcBorders>
                    <w:tl2br w:val="nil"/>
                    <w:tr2bl w:val="nil"/>
                  </w:tcBorders>
                  <w:vAlign w:val="center"/>
                </w:tcPr>
                <w:p>
                  <w:pPr>
                    <w:kinsoku w:val="0"/>
                    <w:overflowPunct w:val="0"/>
                    <w:autoSpaceDE w:val="0"/>
                    <w:autoSpaceDN w:val="0"/>
                    <w:ind w:firstLine="0"/>
                    <w:jc w:val="center"/>
                    <w:rPr>
                      <w:rFonts w:asciiTheme="minorEastAsia" w:hAnsiTheme="minorEastAsia" w:eastAsiaTheme="minorEastAsia" w:cstheme="minorEastAsia"/>
                      <w:sz w:val="21"/>
                      <w:szCs w:val="21"/>
                    </w:rPr>
                  </w:pPr>
                </w:p>
              </w:tc>
              <w:tc>
                <w:tcPr>
                  <w:tcW w:w="708"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kern w:val="0"/>
                      <w:sz w:val="21"/>
                      <w:szCs w:val="21"/>
                    </w:rPr>
                  </w:pPr>
                </w:p>
              </w:tc>
              <w:tc>
                <w:tcPr>
                  <w:tcW w:w="811"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kern w:val="0"/>
                      <w:sz w:val="21"/>
                      <w:szCs w:val="21"/>
                    </w:rPr>
                  </w:pPr>
                </w:p>
              </w:tc>
              <w:tc>
                <w:tcPr>
                  <w:tcW w:w="922"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hAnsi="宋体"/>
                      <w:sz w:val="21"/>
                      <w:szCs w:val="21"/>
                    </w:rPr>
                    <w:t>小时平均</w:t>
                  </w:r>
                </w:p>
              </w:tc>
              <w:tc>
                <w:tcPr>
                  <w:tcW w:w="922"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1283" w:type="dxa"/>
                  <w:tcBorders>
                    <w:tl2br w:val="nil"/>
                    <w:tr2bl w:val="nil"/>
                  </w:tcBorders>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84</w:t>
                  </w:r>
                </w:p>
              </w:tc>
              <w:tc>
                <w:tcPr>
                  <w:tcW w:w="1006"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28.0</w:t>
                  </w:r>
                </w:p>
              </w:tc>
              <w:tc>
                <w:tcPr>
                  <w:tcW w:w="662"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796"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754"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695" w:type="dxa"/>
                  <w:vMerge w:val="continue"/>
                  <w:tcBorders>
                    <w:tl2br w:val="nil"/>
                    <w:tr2bl w:val="nil"/>
                  </w:tcBorders>
                  <w:vAlign w:val="center"/>
                </w:tcPr>
                <w:p>
                  <w:pPr>
                    <w:kinsoku w:val="0"/>
                    <w:overflowPunct w:val="0"/>
                    <w:autoSpaceDE w:val="0"/>
                    <w:autoSpaceDN w:val="0"/>
                    <w:ind w:firstLine="0"/>
                    <w:jc w:val="center"/>
                    <w:rPr>
                      <w:rFonts w:asciiTheme="minorEastAsia" w:hAnsiTheme="minorEastAsia" w:eastAsiaTheme="minorEastAsia" w:cstheme="minorEastAsia"/>
                      <w:sz w:val="21"/>
                      <w:szCs w:val="21"/>
                    </w:rPr>
                  </w:pPr>
                </w:p>
              </w:tc>
              <w:tc>
                <w:tcPr>
                  <w:tcW w:w="708"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kern w:val="0"/>
                      <w:sz w:val="21"/>
                      <w:szCs w:val="21"/>
                    </w:rPr>
                  </w:pPr>
                </w:p>
              </w:tc>
              <w:tc>
                <w:tcPr>
                  <w:tcW w:w="811"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kern w:val="0"/>
                      <w:sz w:val="21"/>
                      <w:szCs w:val="21"/>
                    </w:rPr>
                  </w:pPr>
                </w:p>
              </w:tc>
              <w:tc>
                <w:tcPr>
                  <w:tcW w:w="922"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hAnsi="宋体"/>
                      <w:sz w:val="21"/>
                      <w:szCs w:val="21"/>
                    </w:rPr>
                    <w:t>小时平均</w:t>
                  </w:r>
                </w:p>
              </w:tc>
              <w:tc>
                <w:tcPr>
                  <w:tcW w:w="922"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1283" w:type="dxa"/>
                  <w:tcBorders>
                    <w:tl2br w:val="nil"/>
                    <w:tr2bl w:val="nil"/>
                  </w:tcBorders>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88</w:t>
                  </w:r>
                </w:p>
              </w:tc>
              <w:tc>
                <w:tcPr>
                  <w:tcW w:w="1006"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29.3</w:t>
                  </w:r>
                </w:p>
              </w:tc>
              <w:tc>
                <w:tcPr>
                  <w:tcW w:w="662"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796"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754"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695" w:type="dxa"/>
                  <w:vMerge w:val="continue"/>
                  <w:tcBorders>
                    <w:tl2br w:val="nil"/>
                    <w:tr2bl w:val="nil"/>
                  </w:tcBorders>
                  <w:vAlign w:val="center"/>
                </w:tcPr>
                <w:p>
                  <w:pPr>
                    <w:kinsoku w:val="0"/>
                    <w:overflowPunct w:val="0"/>
                    <w:autoSpaceDE w:val="0"/>
                    <w:autoSpaceDN w:val="0"/>
                    <w:ind w:firstLine="0"/>
                    <w:jc w:val="center"/>
                    <w:rPr>
                      <w:rFonts w:asciiTheme="minorEastAsia" w:hAnsiTheme="minorEastAsia" w:eastAsiaTheme="minorEastAsia" w:cstheme="minorEastAsia"/>
                      <w:sz w:val="21"/>
                      <w:szCs w:val="21"/>
                    </w:rPr>
                  </w:pPr>
                </w:p>
              </w:tc>
              <w:tc>
                <w:tcPr>
                  <w:tcW w:w="708"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kern w:val="0"/>
                      <w:sz w:val="21"/>
                      <w:szCs w:val="21"/>
                    </w:rPr>
                  </w:pPr>
                </w:p>
              </w:tc>
              <w:tc>
                <w:tcPr>
                  <w:tcW w:w="811"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kern w:val="0"/>
                      <w:sz w:val="21"/>
                      <w:szCs w:val="21"/>
                    </w:rPr>
                  </w:pPr>
                </w:p>
              </w:tc>
              <w:tc>
                <w:tcPr>
                  <w:tcW w:w="922"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hAnsi="宋体"/>
                      <w:sz w:val="21"/>
                      <w:szCs w:val="21"/>
                    </w:rPr>
                    <w:t>小时平均</w:t>
                  </w:r>
                </w:p>
              </w:tc>
              <w:tc>
                <w:tcPr>
                  <w:tcW w:w="922"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1283" w:type="dxa"/>
                  <w:tcBorders>
                    <w:tl2br w:val="nil"/>
                    <w:tr2bl w:val="nil"/>
                  </w:tcBorders>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75</w:t>
                  </w:r>
                </w:p>
              </w:tc>
              <w:tc>
                <w:tcPr>
                  <w:tcW w:w="1006"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25.0</w:t>
                  </w:r>
                </w:p>
              </w:tc>
              <w:tc>
                <w:tcPr>
                  <w:tcW w:w="662"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796"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754"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695" w:type="dxa"/>
                  <w:vMerge w:val="continue"/>
                  <w:tcBorders>
                    <w:tl2br w:val="nil"/>
                    <w:tr2bl w:val="nil"/>
                  </w:tcBorders>
                  <w:vAlign w:val="center"/>
                </w:tcPr>
                <w:p>
                  <w:pPr>
                    <w:kinsoku w:val="0"/>
                    <w:overflowPunct w:val="0"/>
                    <w:autoSpaceDE w:val="0"/>
                    <w:autoSpaceDN w:val="0"/>
                    <w:ind w:firstLine="0"/>
                    <w:jc w:val="center"/>
                    <w:rPr>
                      <w:rFonts w:asciiTheme="minorEastAsia" w:hAnsiTheme="minorEastAsia" w:eastAsiaTheme="minorEastAsia" w:cstheme="minorEastAsia"/>
                      <w:sz w:val="21"/>
                      <w:szCs w:val="21"/>
                    </w:rPr>
                  </w:pPr>
                </w:p>
              </w:tc>
              <w:tc>
                <w:tcPr>
                  <w:tcW w:w="708"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kern w:val="0"/>
                      <w:sz w:val="21"/>
                      <w:szCs w:val="21"/>
                    </w:rPr>
                  </w:pPr>
                </w:p>
              </w:tc>
              <w:tc>
                <w:tcPr>
                  <w:tcW w:w="811"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kern w:val="0"/>
                      <w:sz w:val="21"/>
                      <w:szCs w:val="21"/>
                    </w:rPr>
                  </w:pPr>
                </w:p>
              </w:tc>
              <w:tc>
                <w:tcPr>
                  <w:tcW w:w="922"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hAnsi="宋体"/>
                      <w:sz w:val="21"/>
                      <w:szCs w:val="21"/>
                    </w:rPr>
                    <w:t>小时平均</w:t>
                  </w:r>
                </w:p>
              </w:tc>
              <w:tc>
                <w:tcPr>
                  <w:tcW w:w="922"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1283" w:type="dxa"/>
                  <w:tcBorders>
                    <w:tl2br w:val="nil"/>
                    <w:tr2bl w:val="nil"/>
                  </w:tcBorders>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77</w:t>
                  </w:r>
                </w:p>
              </w:tc>
              <w:tc>
                <w:tcPr>
                  <w:tcW w:w="1006"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25.7</w:t>
                  </w:r>
                </w:p>
              </w:tc>
              <w:tc>
                <w:tcPr>
                  <w:tcW w:w="662"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796"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754"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695" w:type="dxa"/>
                  <w:vMerge w:val="continue"/>
                  <w:tcBorders>
                    <w:tl2br w:val="nil"/>
                    <w:tr2bl w:val="nil"/>
                  </w:tcBorders>
                  <w:vAlign w:val="center"/>
                </w:tcPr>
                <w:p>
                  <w:pPr>
                    <w:kinsoku w:val="0"/>
                    <w:overflowPunct w:val="0"/>
                    <w:autoSpaceDE w:val="0"/>
                    <w:autoSpaceDN w:val="0"/>
                    <w:ind w:firstLine="0"/>
                    <w:jc w:val="center"/>
                    <w:rPr>
                      <w:rFonts w:asciiTheme="minorEastAsia" w:hAnsiTheme="minorEastAsia" w:eastAsiaTheme="minorEastAsia" w:cstheme="minorEastAsia"/>
                      <w:sz w:val="21"/>
                      <w:szCs w:val="21"/>
                    </w:rPr>
                  </w:pPr>
                </w:p>
              </w:tc>
              <w:tc>
                <w:tcPr>
                  <w:tcW w:w="708"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kern w:val="0"/>
                      <w:sz w:val="21"/>
                      <w:szCs w:val="21"/>
                    </w:rPr>
                  </w:pPr>
                </w:p>
              </w:tc>
              <w:tc>
                <w:tcPr>
                  <w:tcW w:w="811"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kern w:val="0"/>
                      <w:sz w:val="21"/>
                      <w:szCs w:val="21"/>
                    </w:rPr>
                  </w:pPr>
                </w:p>
              </w:tc>
              <w:tc>
                <w:tcPr>
                  <w:tcW w:w="922"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hAnsi="宋体"/>
                      <w:sz w:val="21"/>
                      <w:szCs w:val="21"/>
                    </w:rPr>
                    <w:t>小时平均</w:t>
                  </w:r>
                </w:p>
              </w:tc>
              <w:tc>
                <w:tcPr>
                  <w:tcW w:w="922"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1283" w:type="dxa"/>
                  <w:tcBorders>
                    <w:tl2br w:val="nil"/>
                    <w:tr2bl w:val="nil"/>
                  </w:tcBorders>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68</w:t>
                  </w:r>
                </w:p>
              </w:tc>
              <w:tc>
                <w:tcPr>
                  <w:tcW w:w="1006"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22.7</w:t>
                  </w:r>
                </w:p>
              </w:tc>
              <w:tc>
                <w:tcPr>
                  <w:tcW w:w="662"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796"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754"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695" w:type="dxa"/>
                  <w:vMerge w:val="continue"/>
                  <w:tcBorders>
                    <w:tl2br w:val="nil"/>
                    <w:tr2bl w:val="nil"/>
                  </w:tcBorders>
                  <w:vAlign w:val="center"/>
                </w:tcPr>
                <w:p>
                  <w:pPr>
                    <w:kinsoku w:val="0"/>
                    <w:overflowPunct w:val="0"/>
                    <w:autoSpaceDE w:val="0"/>
                    <w:autoSpaceDN w:val="0"/>
                    <w:ind w:firstLine="0"/>
                    <w:jc w:val="center"/>
                    <w:rPr>
                      <w:rFonts w:asciiTheme="minorEastAsia" w:hAnsiTheme="minorEastAsia" w:eastAsiaTheme="minorEastAsia" w:cstheme="minorEastAsia"/>
                      <w:sz w:val="21"/>
                      <w:szCs w:val="21"/>
                    </w:rPr>
                  </w:pPr>
                </w:p>
              </w:tc>
              <w:tc>
                <w:tcPr>
                  <w:tcW w:w="708"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kern w:val="0"/>
                      <w:sz w:val="21"/>
                      <w:szCs w:val="21"/>
                    </w:rPr>
                  </w:pPr>
                </w:p>
              </w:tc>
              <w:tc>
                <w:tcPr>
                  <w:tcW w:w="811"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kern w:val="0"/>
                      <w:sz w:val="21"/>
                      <w:szCs w:val="21"/>
                    </w:rPr>
                  </w:pPr>
                </w:p>
              </w:tc>
              <w:tc>
                <w:tcPr>
                  <w:tcW w:w="922"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hAnsi="宋体"/>
                      <w:sz w:val="21"/>
                      <w:szCs w:val="21"/>
                    </w:rPr>
                    <w:t>小时平均</w:t>
                  </w:r>
                </w:p>
              </w:tc>
              <w:tc>
                <w:tcPr>
                  <w:tcW w:w="922"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1283" w:type="dxa"/>
                  <w:tcBorders>
                    <w:tl2br w:val="nil"/>
                    <w:tr2bl w:val="nil"/>
                  </w:tcBorders>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59</w:t>
                  </w:r>
                </w:p>
              </w:tc>
              <w:tc>
                <w:tcPr>
                  <w:tcW w:w="1006"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19.7</w:t>
                  </w:r>
                </w:p>
              </w:tc>
              <w:tc>
                <w:tcPr>
                  <w:tcW w:w="662"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796"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754"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695" w:type="dxa"/>
                  <w:vMerge w:val="continue"/>
                  <w:tcBorders>
                    <w:tl2br w:val="nil"/>
                    <w:tr2bl w:val="nil"/>
                  </w:tcBorders>
                  <w:vAlign w:val="center"/>
                </w:tcPr>
                <w:p>
                  <w:pPr>
                    <w:kinsoku w:val="0"/>
                    <w:overflowPunct w:val="0"/>
                    <w:autoSpaceDE w:val="0"/>
                    <w:autoSpaceDN w:val="0"/>
                    <w:ind w:firstLine="0"/>
                    <w:jc w:val="center"/>
                    <w:rPr>
                      <w:rFonts w:asciiTheme="minorEastAsia" w:hAnsiTheme="minorEastAsia" w:eastAsiaTheme="minorEastAsia" w:cstheme="minorEastAsia"/>
                      <w:sz w:val="21"/>
                      <w:szCs w:val="21"/>
                    </w:rPr>
                  </w:pPr>
                </w:p>
              </w:tc>
              <w:tc>
                <w:tcPr>
                  <w:tcW w:w="708"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kern w:val="0"/>
                      <w:sz w:val="21"/>
                      <w:szCs w:val="21"/>
                    </w:rPr>
                  </w:pPr>
                </w:p>
              </w:tc>
              <w:tc>
                <w:tcPr>
                  <w:tcW w:w="811" w:type="dxa"/>
                  <w:vMerge w:val="restart"/>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kern w:val="0"/>
                      <w:sz w:val="21"/>
                      <w:szCs w:val="21"/>
                    </w:rPr>
                  </w:pPr>
                  <w:r>
                    <w:rPr>
                      <w:rFonts w:hint="eastAsia" w:asciiTheme="minorEastAsia" w:hAnsiTheme="minorEastAsia" w:eastAsiaTheme="minorEastAsia" w:cstheme="minorEastAsia"/>
                      <w:kern w:val="0"/>
                      <w:sz w:val="21"/>
                      <w:szCs w:val="21"/>
                    </w:rPr>
                    <w:t>NOx</w:t>
                  </w:r>
                </w:p>
              </w:tc>
              <w:tc>
                <w:tcPr>
                  <w:tcW w:w="922"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日均值</w:t>
                  </w:r>
                </w:p>
              </w:tc>
              <w:tc>
                <w:tcPr>
                  <w:tcW w:w="922" w:type="dxa"/>
                  <w:vMerge w:val="restart"/>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100</w:t>
                  </w:r>
                </w:p>
              </w:tc>
              <w:tc>
                <w:tcPr>
                  <w:tcW w:w="1283" w:type="dxa"/>
                  <w:tcBorders>
                    <w:tl2br w:val="nil"/>
                    <w:tr2bl w:val="nil"/>
                  </w:tcBorders>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30.25</w:t>
                  </w:r>
                </w:p>
              </w:tc>
              <w:tc>
                <w:tcPr>
                  <w:tcW w:w="1006" w:type="dxa"/>
                  <w:tcBorders>
                    <w:tl2br w:val="nil"/>
                    <w:tr2bl w:val="nil"/>
                  </w:tcBorders>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30.25</w:t>
                  </w:r>
                </w:p>
              </w:tc>
              <w:tc>
                <w:tcPr>
                  <w:tcW w:w="662"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796"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754"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695" w:type="dxa"/>
                  <w:vMerge w:val="continue"/>
                  <w:tcBorders>
                    <w:tl2br w:val="nil"/>
                    <w:tr2bl w:val="nil"/>
                  </w:tcBorders>
                  <w:vAlign w:val="center"/>
                </w:tcPr>
                <w:p>
                  <w:pPr>
                    <w:kinsoku w:val="0"/>
                    <w:overflowPunct w:val="0"/>
                    <w:autoSpaceDE w:val="0"/>
                    <w:autoSpaceDN w:val="0"/>
                    <w:ind w:firstLine="0"/>
                    <w:jc w:val="center"/>
                    <w:rPr>
                      <w:rFonts w:asciiTheme="minorEastAsia" w:hAnsiTheme="minorEastAsia" w:eastAsiaTheme="minorEastAsia" w:cstheme="minorEastAsia"/>
                      <w:sz w:val="21"/>
                      <w:szCs w:val="21"/>
                    </w:rPr>
                  </w:pPr>
                </w:p>
              </w:tc>
              <w:tc>
                <w:tcPr>
                  <w:tcW w:w="708" w:type="dxa"/>
                  <w:vMerge w:val="continue"/>
                  <w:tcBorders>
                    <w:tl2br w:val="nil"/>
                    <w:tr2bl w:val="nil"/>
                  </w:tcBorders>
                  <w:vAlign w:val="center"/>
                </w:tcPr>
                <w:p>
                  <w:pPr>
                    <w:kinsoku w:val="0"/>
                    <w:overflowPunct w:val="0"/>
                    <w:autoSpaceDE w:val="0"/>
                    <w:autoSpaceDN w:val="0"/>
                    <w:ind w:firstLine="0"/>
                    <w:jc w:val="center"/>
                    <w:rPr>
                      <w:rFonts w:asciiTheme="minorEastAsia" w:hAnsiTheme="minorEastAsia" w:eastAsiaTheme="minorEastAsia" w:cstheme="minorEastAsia"/>
                      <w:sz w:val="21"/>
                      <w:szCs w:val="21"/>
                    </w:rPr>
                  </w:pPr>
                </w:p>
              </w:tc>
              <w:tc>
                <w:tcPr>
                  <w:tcW w:w="811"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922"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日均值</w:t>
                  </w:r>
                </w:p>
              </w:tc>
              <w:tc>
                <w:tcPr>
                  <w:tcW w:w="922"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1283" w:type="dxa"/>
                  <w:tcBorders>
                    <w:tl2br w:val="nil"/>
                    <w:tr2bl w:val="nil"/>
                  </w:tcBorders>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34.00</w:t>
                  </w:r>
                </w:p>
              </w:tc>
              <w:tc>
                <w:tcPr>
                  <w:tcW w:w="1006" w:type="dxa"/>
                  <w:tcBorders>
                    <w:tl2br w:val="nil"/>
                    <w:tr2bl w:val="nil"/>
                  </w:tcBorders>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34.00</w:t>
                  </w:r>
                </w:p>
              </w:tc>
              <w:tc>
                <w:tcPr>
                  <w:tcW w:w="662"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796"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754"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695" w:type="dxa"/>
                  <w:vMerge w:val="continue"/>
                  <w:tcBorders>
                    <w:tl2br w:val="nil"/>
                    <w:tr2bl w:val="nil"/>
                  </w:tcBorders>
                  <w:vAlign w:val="center"/>
                </w:tcPr>
                <w:p>
                  <w:pPr>
                    <w:kinsoku w:val="0"/>
                    <w:overflowPunct w:val="0"/>
                    <w:autoSpaceDE w:val="0"/>
                    <w:autoSpaceDN w:val="0"/>
                    <w:ind w:firstLine="0"/>
                    <w:jc w:val="center"/>
                    <w:rPr>
                      <w:rFonts w:asciiTheme="minorEastAsia" w:hAnsiTheme="minorEastAsia" w:eastAsiaTheme="minorEastAsia" w:cstheme="minorEastAsia"/>
                      <w:sz w:val="21"/>
                      <w:szCs w:val="21"/>
                    </w:rPr>
                  </w:pPr>
                </w:p>
              </w:tc>
              <w:tc>
                <w:tcPr>
                  <w:tcW w:w="708" w:type="dxa"/>
                  <w:vMerge w:val="continue"/>
                  <w:tcBorders>
                    <w:tl2br w:val="nil"/>
                    <w:tr2bl w:val="nil"/>
                  </w:tcBorders>
                  <w:vAlign w:val="center"/>
                </w:tcPr>
                <w:p>
                  <w:pPr>
                    <w:kinsoku w:val="0"/>
                    <w:overflowPunct w:val="0"/>
                    <w:autoSpaceDE w:val="0"/>
                    <w:autoSpaceDN w:val="0"/>
                    <w:ind w:firstLine="0"/>
                    <w:jc w:val="center"/>
                    <w:rPr>
                      <w:rFonts w:asciiTheme="minorEastAsia" w:hAnsiTheme="minorEastAsia" w:eastAsiaTheme="minorEastAsia" w:cstheme="minorEastAsia"/>
                      <w:sz w:val="21"/>
                      <w:szCs w:val="21"/>
                    </w:rPr>
                  </w:pPr>
                </w:p>
              </w:tc>
              <w:tc>
                <w:tcPr>
                  <w:tcW w:w="811"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922"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日均值</w:t>
                  </w:r>
                </w:p>
              </w:tc>
              <w:tc>
                <w:tcPr>
                  <w:tcW w:w="922"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1283" w:type="dxa"/>
                  <w:tcBorders>
                    <w:tl2br w:val="nil"/>
                    <w:tr2bl w:val="nil"/>
                  </w:tcBorders>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38.25</w:t>
                  </w:r>
                </w:p>
              </w:tc>
              <w:tc>
                <w:tcPr>
                  <w:tcW w:w="1006" w:type="dxa"/>
                  <w:tcBorders>
                    <w:tl2br w:val="nil"/>
                    <w:tr2bl w:val="nil"/>
                  </w:tcBorders>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38.25</w:t>
                  </w:r>
                </w:p>
              </w:tc>
              <w:tc>
                <w:tcPr>
                  <w:tcW w:w="662"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796"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754"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695" w:type="dxa"/>
                  <w:vMerge w:val="continue"/>
                  <w:tcBorders>
                    <w:tl2br w:val="nil"/>
                    <w:tr2bl w:val="nil"/>
                  </w:tcBorders>
                  <w:vAlign w:val="center"/>
                </w:tcPr>
                <w:p>
                  <w:pPr>
                    <w:kinsoku w:val="0"/>
                    <w:overflowPunct w:val="0"/>
                    <w:autoSpaceDE w:val="0"/>
                    <w:autoSpaceDN w:val="0"/>
                    <w:ind w:firstLine="0"/>
                    <w:jc w:val="center"/>
                    <w:rPr>
                      <w:rFonts w:asciiTheme="minorEastAsia" w:hAnsiTheme="minorEastAsia" w:eastAsiaTheme="minorEastAsia" w:cstheme="minorEastAsia"/>
                      <w:sz w:val="21"/>
                      <w:szCs w:val="21"/>
                    </w:rPr>
                  </w:pPr>
                </w:p>
              </w:tc>
              <w:tc>
                <w:tcPr>
                  <w:tcW w:w="708" w:type="dxa"/>
                  <w:vMerge w:val="continue"/>
                  <w:tcBorders>
                    <w:tl2br w:val="nil"/>
                    <w:tr2bl w:val="nil"/>
                  </w:tcBorders>
                  <w:vAlign w:val="center"/>
                </w:tcPr>
                <w:p>
                  <w:pPr>
                    <w:kinsoku w:val="0"/>
                    <w:overflowPunct w:val="0"/>
                    <w:autoSpaceDE w:val="0"/>
                    <w:autoSpaceDN w:val="0"/>
                    <w:ind w:firstLine="0"/>
                    <w:jc w:val="center"/>
                    <w:rPr>
                      <w:rFonts w:asciiTheme="minorEastAsia" w:hAnsiTheme="minorEastAsia" w:eastAsiaTheme="minorEastAsia" w:cstheme="minorEastAsia"/>
                      <w:sz w:val="21"/>
                      <w:szCs w:val="21"/>
                    </w:rPr>
                  </w:pPr>
                </w:p>
              </w:tc>
              <w:tc>
                <w:tcPr>
                  <w:tcW w:w="811"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922"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日均值</w:t>
                  </w:r>
                </w:p>
              </w:tc>
              <w:tc>
                <w:tcPr>
                  <w:tcW w:w="922"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1283" w:type="dxa"/>
                  <w:tcBorders>
                    <w:tl2br w:val="nil"/>
                    <w:tr2bl w:val="nil"/>
                  </w:tcBorders>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37.25</w:t>
                  </w:r>
                </w:p>
              </w:tc>
              <w:tc>
                <w:tcPr>
                  <w:tcW w:w="1006" w:type="dxa"/>
                  <w:tcBorders>
                    <w:tl2br w:val="nil"/>
                    <w:tr2bl w:val="nil"/>
                  </w:tcBorders>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37.25</w:t>
                  </w:r>
                </w:p>
              </w:tc>
              <w:tc>
                <w:tcPr>
                  <w:tcW w:w="662"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796"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754"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695" w:type="dxa"/>
                  <w:vMerge w:val="continue"/>
                  <w:tcBorders>
                    <w:tl2br w:val="nil"/>
                    <w:tr2bl w:val="nil"/>
                  </w:tcBorders>
                  <w:vAlign w:val="center"/>
                </w:tcPr>
                <w:p>
                  <w:pPr>
                    <w:kinsoku w:val="0"/>
                    <w:overflowPunct w:val="0"/>
                    <w:autoSpaceDE w:val="0"/>
                    <w:autoSpaceDN w:val="0"/>
                    <w:ind w:firstLine="0"/>
                    <w:jc w:val="center"/>
                    <w:rPr>
                      <w:rFonts w:asciiTheme="minorEastAsia" w:hAnsiTheme="minorEastAsia" w:eastAsiaTheme="minorEastAsia" w:cstheme="minorEastAsia"/>
                      <w:sz w:val="21"/>
                      <w:szCs w:val="21"/>
                    </w:rPr>
                  </w:pPr>
                </w:p>
              </w:tc>
              <w:tc>
                <w:tcPr>
                  <w:tcW w:w="708" w:type="dxa"/>
                  <w:vMerge w:val="continue"/>
                  <w:tcBorders>
                    <w:tl2br w:val="nil"/>
                    <w:tr2bl w:val="nil"/>
                  </w:tcBorders>
                  <w:vAlign w:val="center"/>
                </w:tcPr>
                <w:p>
                  <w:pPr>
                    <w:kinsoku w:val="0"/>
                    <w:overflowPunct w:val="0"/>
                    <w:autoSpaceDE w:val="0"/>
                    <w:autoSpaceDN w:val="0"/>
                    <w:ind w:firstLine="0"/>
                    <w:jc w:val="center"/>
                    <w:rPr>
                      <w:rFonts w:asciiTheme="minorEastAsia" w:hAnsiTheme="minorEastAsia" w:eastAsiaTheme="minorEastAsia" w:cstheme="minorEastAsia"/>
                      <w:sz w:val="21"/>
                      <w:szCs w:val="21"/>
                    </w:rPr>
                  </w:pPr>
                </w:p>
              </w:tc>
              <w:tc>
                <w:tcPr>
                  <w:tcW w:w="811"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922"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日均值</w:t>
                  </w:r>
                </w:p>
              </w:tc>
              <w:tc>
                <w:tcPr>
                  <w:tcW w:w="922"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1283" w:type="dxa"/>
                  <w:tcBorders>
                    <w:tl2br w:val="nil"/>
                    <w:tr2bl w:val="nil"/>
                  </w:tcBorders>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37.25</w:t>
                  </w:r>
                </w:p>
              </w:tc>
              <w:tc>
                <w:tcPr>
                  <w:tcW w:w="1006" w:type="dxa"/>
                  <w:tcBorders>
                    <w:tl2br w:val="nil"/>
                    <w:tr2bl w:val="nil"/>
                  </w:tcBorders>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37.25</w:t>
                  </w:r>
                </w:p>
              </w:tc>
              <w:tc>
                <w:tcPr>
                  <w:tcW w:w="662"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796"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754"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695" w:type="dxa"/>
                  <w:vMerge w:val="continue"/>
                  <w:tcBorders>
                    <w:tl2br w:val="nil"/>
                    <w:tr2bl w:val="nil"/>
                  </w:tcBorders>
                  <w:vAlign w:val="center"/>
                </w:tcPr>
                <w:p>
                  <w:pPr>
                    <w:kinsoku w:val="0"/>
                    <w:overflowPunct w:val="0"/>
                    <w:autoSpaceDE w:val="0"/>
                    <w:autoSpaceDN w:val="0"/>
                    <w:ind w:firstLine="0"/>
                    <w:jc w:val="center"/>
                    <w:rPr>
                      <w:rFonts w:asciiTheme="minorEastAsia" w:hAnsiTheme="minorEastAsia" w:eastAsiaTheme="minorEastAsia" w:cstheme="minorEastAsia"/>
                      <w:sz w:val="21"/>
                      <w:szCs w:val="21"/>
                    </w:rPr>
                  </w:pPr>
                </w:p>
              </w:tc>
              <w:tc>
                <w:tcPr>
                  <w:tcW w:w="708" w:type="dxa"/>
                  <w:vMerge w:val="continue"/>
                  <w:tcBorders>
                    <w:tl2br w:val="nil"/>
                    <w:tr2bl w:val="nil"/>
                  </w:tcBorders>
                  <w:vAlign w:val="center"/>
                </w:tcPr>
                <w:p>
                  <w:pPr>
                    <w:kinsoku w:val="0"/>
                    <w:overflowPunct w:val="0"/>
                    <w:autoSpaceDE w:val="0"/>
                    <w:autoSpaceDN w:val="0"/>
                    <w:ind w:firstLine="0"/>
                    <w:jc w:val="center"/>
                    <w:rPr>
                      <w:rFonts w:asciiTheme="minorEastAsia" w:hAnsiTheme="minorEastAsia" w:eastAsiaTheme="minorEastAsia" w:cstheme="minorEastAsia"/>
                      <w:sz w:val="21"/>
                      <w:szCs w:val="21"/>
                    </w:rPr>
                  </w:pPr>
                </w:p>
              </w:tc>
              <w:tc>
                <w:tcPr>
                  <w:tcW w:w="811"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922"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日均值</w:t>
                  </w:r>
                </w:p>
              </w:tc>
              <w:tc>
                <w:tcPr>
                  <w:tcW w:w="922"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1283" w:type="dxa"/>
                  <w:tcBorders>
                    <w:tl2br w:val="nil"/>
                    <w:tr2bl w:val="nil"/>
                  </w:tcBorders>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35.25</w:t>
                  </w:r>
                </w:p>
              </w:tc>
              <w:tc>
                <w:tcPr>
                  <w:tcW w:w="1006" w:type="dxa"/>
                  <w:tcBorders>
                    <w:tl2br w:val="nil"/>
                    <w:tr2bl w:val="nil"/>
                  </w:tcBorders>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35.25</w:t>
                  </w:r>
                </w:p>
              </w:tc>
              <w:tc>
                <w:tcPr>
                  <w:tcW w:w="662"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796"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754"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695" w:type="dxa"/>
                  <w:vMerge w:val="continue"/>
                  <w:tcBorders>
                    <w:tl2br w:val="nil"/>
                    <w:tr2bl w:val="nil"/>
                  </w:tcBorders>
                  <w:vAlign w:val="center"/>
                </w:tcPr>
                <w:p>
                  <w:pPr>
                    <w:kinsoku w:val="0"/>
                    <w:overflowPunct w:val="0"/>
                    <w:autoSpaceDE w:val="0"/>
                    <w:autoSpaceDN w:val="0"/>
                    <w:ind w:firstLine="0"/>
                    <w:jc w:val="center"/>
                    <w:rPr>
                      <w:rFonts w:asciiTheme="minorEastAsia" w:hAnsiTheme="minorEastAsia" w:eastAsiaTheme="minorEastAsia" w:cstheme="minorEastAsia"/>
                      <w:sz w:val="21"/>
                      <w:szCs w:val="21"/>
                    </w:rPr>
                  </w:pPr>
                </w:p>
              </w:tc>
              <w:tc>
                <w:tcPr>
                  <w:tcW w:w="708" w:type="dxa"/>
                  <w:vMerge w:val="continue"/>
                  <w:tcBorders>
                    <w:tl2br w:val="nil"/>
                    <w:tr2bl w:val="nil"/>
                  </w:tcBorders>
                  <w:vAlign w:val="center"/>
                </w:tcPr>
                <w:p>
                  <w:pPr>
                    <w:kinsoku w:val="0"/>
                    <w:overflowPunct w:val="0"/>
                    <w:autoSpaceDE w:val="0"/>
                    <w:autoSpaceDN w:val="0"/>
                    <w:ind w:firstLine="0"/>
                    <w:jc w:val="center"/>
                    <w:rPr>
                      <w:rFonts w:asciiTheme="minorEastAsia" w:hAnsiTheme="minorEastAsia" w:eastAsiaTheme="minorEastAsia" w:cstheme="minorEastAsia"/>
                      <w:sz w:val="21"/>
                      <w:szCs w:val="21"/>
                    </w:rPr>
                  </w:pPr>
                </w:p>
              </w:tc>
              <w:tc>
                <w:tcPr>
                  <w:tcW w:w="811"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922"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日均值</w:t>
                  </w:r>
                </w:p>
              </w:tc>
              <w:tc>
                <w:tcPr>
                  <w:tcW w:w="922" w:type="dxa"/>
                  <w:vMerge w:val="continue"/>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p>
              </w:tc>
              <w:tc>
                <w:tcPr>
                  <w:tcW w:w="1283" w:type="dxa"/>
                  <w:tcBorders>
                    <w:tl2br w:val="nil"/>
                    <w:tr2bl w:val="nil"/>
                  </w:tcBorders>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35.00</w:t>
                  </w:r>
                </w:p>
              </w:tc>
              <w:tc>
                <w:tcPr>
                  <w:tcW w:w="1006" w:type="dxa"/>
                  <w:tcBorders>
                    <w:tl2br w:val="nil"/>
                    <w:tr2bl w:val="nil"/>
                  </w:tcBorders>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35.00</w:t>
                  </w:r>
                </w:p>
              </w:tc>
              <w:tc>
                <w:tcPr>
                  <w:tcW w:w="662"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796" w:type="dxa"/>
                  <w:tcBorders>
                    <w:tl2br w:val="nil"/>
                    <w:tr2bl w:val="nil"/>
                  </w:tcBorders>
                  <w:vAlign w:val="center"/>
                </w:tcPr>
                <w:p>
                  <w:pPr>
                    <w:kinsoku w:val="0"/>
                    <w:overflowPunct w:val="0"/>
                    <w:autoSpaceDE w:val="0"/>
                    <w:autoSpaceDN w:val="0"/>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达标</w:t>
                  </w:r>
                </w:p>
              </w:tc>
            </w:tr>
          </w:tbl>
          <w:p>
            <w:pPr>
              <w:adjustRightInd w:val="0"/>
              <w:spacing w:line="360" w:lineRule="auto"/>
              <w:ind w:right="108" w:firstLine="527" w:firstLineChars="250"/>
              <w:rPr>
                <w:rFonts w:asciiTheme="minorEastAsia" w:hAnsiTheme="minorEastAsia" w:eastAsiaTheme="minorEastAsia" w:cstheme="minorEastAsia"/>
                <w:b/>
                <w:sz w:val="26"/>
                <w:szCs w:val="26"/>
                <w:lang w:val="zh-CN"/>
              </w:rPr>
            </w:pPr>
            <w:r>
              <w:rPr>
                <w:rFonts w:hint="eastAsia" w:asciiTheme="minorEastAsia" w:hAnsiTheme="minorEastAsia" w:eastAsiaTheme="minorEastAsia" w:cstheme="minorEastAsia"/>
                <w:b/>
                <w:bCs/>
                <w:sz w:val="21"/>
                <w:szCs w:val="21"/>
              </w:rPr>
              <w:t>备注：坐标以厂址中心为原点</w:t>
            </w:r>
          </w:p>
          <w:p>
            <w:pPr>
              <w:spacing w:line="480" w:lineRule="exact"/>
              <w:ind w:left="120" w:leftChars="50" w:right="120" w:rightChars="50" w:firstLine="480" w:firstLineChars="200"/>
              <w:rPr>
                <w:rFonts w:asciiTheme="minorEastAsia" w:hAnsiTheme="minorEastAsia" w:eastAsiaTheme="minorEastAsia" w:cstheme="minorEastAsia"/>
              </w:rPr>
            </w:pPr>
            <w:r>
              <w:rPr>
                <w:rFonts w:hint="eastAsia" w:asciiTheme="minorEastAsia" w:hAnsiTheme="minorEastAsia" w:eastAsiaTheme="minorEastAsia" w:cstheme="minorEastAsia"/>
              </w:rPr>
              <w:t>由表 12监测统计结果可知，TSP及</w:t>
            </w:r>
            <w:r>
              <w:rPr>
                <w:rFonts w:hint="eastAsia" w:asciiTheme="minorEastAsia" w:hAnsiTheme="minorEastAsia" w:eastAsiaTheme="minorEastAsia" w:cstheme="minorEastAsia"/>
                <w:szCs w:val="22"/>
              </w:rPr>
              <w:t>NO</w:t>
            </w:r>
            <w:r>
              <w:rPr>
                <w:rFonts w:hint="eastAsia" w:asciiTheme="minorEastAsia" w:hAnsiTheme="minorEastAsia" w:eastAsiaTheme="minorEastAsia" w:cstheme="minorEastAsia"/>
                <w:szCs w:val="22"/>
                <w:vertAlign w:val="subscript"/>
              </w:rPr>
              <w:t>x</w:t>
            </w:r>
            <w:r>
              <w:rPr>
                <w:rFonts w:hint="eastAsia" w:asciiTheme="minorEastAsia" w:hAnsiTheme="minorEastAsia" w:eastAsiaTheme="minorEastAsia" w:cstheme="minorEastAsia"/>
              </w:rPr>
              <w:t>满足《环境空气质量标准》（GB3095-2012）及其2018年修改单二级标准的要求。</w:t>
            </w:r>
          </w:p>
          <w:p>
            <w:pPr>
              <w:spacing w:line="480" w:lineRule="exact"/>
              <w:ind w:left="120" w:leftChars="50" w:right="120" w:rightChars="50" w:firstLine="480" w:firstLineChars="200"/>
              <w:rPr>
                <w:rFonts w:asciiTheme="minorEastAsia" w:hAnsiTheme="minorEastAsia" w:eastAsiaTheme="minorEastAsia" w:cstheme="minorEastAsia"/>
              </w:rPr>
            </w:pPr>
            <w:r>
              <w:rPr>
                <w:rFonts w:hint="eastAsia" w:asciiTheme="minorEastAsia" w:hAnsiTheme="minorEastAsia" w:eastAsiaTheme="minorEastAsia" w:cstheme="minorEastAsia"/>
                <w:snapToGrid w:val="0"/>
              </w:rPr>
              <w:t>综上分析，评价区域内的环境空气质量较好，能够满足</w:t>
            </w:r>
            <w:r>
              <w:rPr>
                <w:rFonts w:hint="eastAsia" w:asciiTheme="minorEastAsia" w:hAnsiTheme="minorEastAsia" w:eastAsiaTheme="minorEastAsia" w:cstheme="minorEastAsia"/>
              </w:rPr>
              <w:t>《环境空气质量标准》（GB3095-2012）及其2018年修改单</w:t>
            </w:r>
            <w:r>
              <w:rPr>
                <w:rFonts w:hint="eastAsia" w:asciiTheme="minorEastAsia" w:hAnsiTheme="minorEastAsia" w:eastAsiaTheme="minorEastAsia" w:cstheme="minorEastAsia"/>
                <w:snapToGrid w:val="0"/>
              </w:rPr>
              <w:t>中的二级标准。</w:t>
            </w:r>
          </w:p>
          <w:p>
            <w:pPr>
              <w:overflowPunct w:val="0"/>
              <w:snapToGrid w:val="0"/>
              <w:spacing w:line="480" w:lineRule="exact"/>
              <w:ind w:left="120" w:leftChars="50" w:right="120" w:rightChars="50" w:firstLine="482" w:firstLineChars="200"/>
              <w:rPr>
                <w:rFonts w:asciiTheme="minorEastAsia" w:hAnsiTheme="minorEastAsia" w:eastAsiaTheme="minorEastAsia" w:cstheme="minorEastAsia"/>
              </w:rPr>
            </w:pPr>
            <w:r>
              <w:rPr>
                <w:rFonts w:hint="eastAsia" w:asciiTheme="minorEastAsia" w:hAnsiTheme="minorEastAsia" w:eastAsiaTheme="minorEastAsia" w:cstheme="minorEastAsia"/>
                <w:b/>
              </w:rPr>
              <w:t>2、水环境质量现状</w:t>
            </w:r>
          </w:p>
          <w:p>
            <w:pPr>
              <w:autoSpaceDE w:val="0"/>
              <w:autoSpaceDN w:val="0"/>
              <w:adjustRightInd w:val="0"/>
              <w:spacing w:line="360" w:lineRule="auto"/>
              <w:ind w:left="120" w:leftChars="50" w:right="120" w:rightChars="50"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本区域水环境质量执行国家《地表水环境质量标准》（GB3838-2002）</w:t>
            </w:r>
            <w:r>
              <w:rPr>
                <w:rFonts w:hint="eastAsia"/>
                <w:color w:val="000000" w:themeColor="text1"/>
                <w:szCs w:val="24"/>
                <w14:textFill>
                  <w14:solidFill>
                    <w14:schemeClr w14:val="tx1"/>
                  </w14:solidFill>
                </w14:textFill>
              </w:rPr>
              <w:t>Ⅲ</w:t>
            </w:r>
            <w:r>
              <w:rPr>
                <w:color w:val="000000" w:themeColor="text1"/>
                <w:szCs w:val="24"/>
                <w14:textFill>
                  <w14:solidFill>
                    <w14:schemeClr w14:val="tx1"/>
                  </w14:solidFill>
                </w14:textFill>
              </w:rPr>
              <w:t>类标准。项目产生的污水经</w:t>
            </w:r>
            <w:r>
              <w:rPr>
                <w:rFonts w:hint="eastAsia"/>
                <w:color w:val="000000" w:themeColor="text1"/>
                <w:szCs w:val="24"/>
                <w14:textFill>
                  <w14:solidFill>
                    <w14:schemeClr w14:val="tx1"/>
                  </w14:solidFill>
                </w14:textFill>
              </w:rPr>
              <w:t>红城大道</w:t>
            </w:r>
            <w:r>
              <w:rPr>
                <w:color w:val="000000" w:themeColor="text1"/>
                <w:szCs w:val="24"/>
                <w14:textFill>
                  <w14:solidFill>
                    <w14:schemeClr w14:val="tx1"/>
                  </w14:solidFill>
                </w14:textFill>
              </w:rPr>
              <w:t>排污管网后进入龙津河截污管，目前龙津河截污管已汇集二环路南桥，经二环路南桥提升泵引入县</w:t>
            </w:r>
            <w:r>
              <w:rPr>
                <w:rFonts w:hint="eastAsia"/>
                <w:color w:val="000000" w:themeColor="text1"/>
                <w:szCs w:val="24"/>
                <w:lang w:eastAsia="zh-CN"/>
                <w14:textFill>
                  <w14:solidFill>
                    <w14:schemeClr w14:val="tx1"/>
                  </w14:solidFill>
                </w14:textFill>
              </w:rPr>
              <w:t>城</w:t>
            </w:r>
            <w:r>
              <w:rPr>
                <w:color w:val="000000" w:themeColor="text1"/>
                <w:szCs w:val="24"/>
                <w14:textFill>
                  <w14:solidFill>
                    <w14:schemeClr w14:val="tx1"/>
                  </w14:solidFill>
                </w14:textFill>
              </w:rPr>
              <w:t>污水处理厂，最终汇入丽江。</w:t>
            </w:r>
          </w:p>
          <w:p>
            <w:pPr>
              <w:autoSpaceDE w:val="0"/>
              <w:autoSpaceDN w:val="0"/>
              <w:adjustRightInd w:val="0"/>
              <w:spacing w:line="360" w:lineRule="auto"/>
              <w:ind w:left="120" w:leftChars="50" w:right="120" w:rightChars="50"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根据《海丰县水利志》，丽江是海丰县内的一段长约8km的小河流，是黄江下游支流，通过极短的横河与下游龙津河段相接，与黄江下游河段分开成为</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人</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字形小河出海。丽江水质功能在《广东省地表水功能区划》（粤府环〔2011〕29号）文中没有列出，根据《海丰县环境保护规划（2008-2020）》，龙津河从拦河坝起至丽江闸，全长14.5km，包含丽江，水质目标建议划定为</w:t>
            </w:r>
            <w:r>
              <w:rPr>
                <w:rFonts w:hint="eastAsia"/>
                <w:color w:val="000000" w:themeColor="text1"/>
                <w:szCs w:val="24"/>
                <w14:textFill>
                  <w14:solidFill>
                    <w14:schemeClr w14:val="tx1"/>
                  </w14:solidFill>
                </w14:textFill>
              </w:rPr>
              <w:t>Ⅲ</w:t>
            </w:r>
            <w:r>
              <w:rPr>
                <w:color w:val="000000" w:themeColor="text1"/>
                <w:szCs w:val="24"/>
                <w14:textFill>
                  <w14:solidFill>
                    <w14:schemeClr w14:val="tx1"/>
                  </w14:solidFill>
                </w14:textFill>
              </w:rPr>
              <w:t>类。因此，丽江水质目标按《地表水环境质量标准》（GB3838-2002）</w:t>
            </w:r>
            <w:r>
              <w:rPr>
                <w:rFonts w:hint="eastAsia"/>
                <w:color w:val="000000" w:themeColor="text1"/>
                <w:szCs w:val="24"/>
                <w14:textFill>
                  <w14:solidFill>
                    <w14:schemeClr w14:val="tx1"/>
                  </w14:solidFill>
                </w14:textFill>
              </w:rPr>
              <w:t>Ⅲ</w:t>
            </w:r>
            <w:r>
              <w:rPr>
                <w:color w:val="000000" w:themeColor="text1"/>
                <w:szCs w:val="24"/>
                <w14:textFill>
                  <w14:solidFill>
                    <w14:schemeClr w14:val="tx1"/>
                  </w14:solidFill>
                </w14:textFill>
              </w:rPr>
              <w:t>类标准执行。</w:t>
            </w:r>
          </w:p>
          <w:p>
            <w:pPr>
              <w:autoSpaceDE w:val="0"/>
              <w:autoSpaceDN w:val="0"/>
              <w:adjustRightInd w:val="0"/>
              <w:spacing w:line="360" w:lineRule="auto"/>
              <w:ind w:left="120" w:leftChars="50" w:right="120" w:rightChars="50"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根据当地环保部门201</w:t>
            </w:r>
            <w:r>
              <w:rPr>
                <w:rFonts w:hint="eastAsia"/>
                <w:color w:val="000000" w:themeColor="text1"/>
                <w:szCs w:val="24"/>
                <w14:textFill>
                  <w14:solidFill>
                    <w14:schemeClr w14:val="tx1"/>
                  </w14:solidFill>
                </w14:textFill>
              </w:rPr>
              <w:t>9</w:t>
            </w:r>
            <w:r>
              <w:rPr>
                <w:color w:val="000000" w:themeColor="text1"/>
                <w:szCs w:val="24"/>
                <w14:textFill>
                  <w14:solidFill>
                    <w14:schemeClr w14:val="tx1"/>
                  </w14:solidFill>
                </w14:textFill>
              </w:rPr>
              <w:t>年度环境监测数据资料，项目所在地丽江水环境质量情况如下表所示：</w:t>
            </w:r>
          </w:p>
          <w:p>
            <w:pPr>
              <w:adjustRightInd w:val="0"/>
              <w:spacing w:line="360" w:lineRule="auto"/>
              <w:ind w:firstLine="0"/>
              <w:jc w:val="center"/>
              <w:rPr>
                <w:rFonts w:ascii="宋体"/>
                <w:color w:val="000000" w:themeColor="text1"/>
                <w:szCs w:val="24"/>
                <w14:textFill>
                  <w14:solidFill>
                    <w14:schemeClr w14:val="tx1"/>
                  </w14:solidFill>
                </w14:textFill>
              </w:rPr>
            </w:pPr>
            <w:r>
              <w:rPr>
                <w:rFonts w:hint="eastAsia" w:asciiTheme="minorEastAsia" w:hAnsiTheme="minorEastAsia" w:eastAsiaTheme="minorEastAsia" w:cstheme="minorEastAsia"/>
                <w:b/>
                <w:sz w:val="26"/>
                <w:szCs w:val="26"/>
                <w:lang w:val="zh-CN"/>
              </w:rPr>
              <w:t>表</w:t>
            </w:r>
            <w:r>
              <w:rPr>
                <w:rFonts w:hint="eastAsia" w:asciiTheme="minorEastAsia" w:hAnsiTheme="minorEastAsia" w:eastAsiaTheme="minorEastAsia" w:cstheme="minorEastAsia"/>
                <w:b/>
                <w:sz w:val="26"/>
                <w:szCs w:val="26"/>
              </w:rPr>
              <w:t>3-4</w:t>
            </w:r>
            <w:r>
              <w:rPr>
                <w:rFonts w:hint="eastAsia" w:asciiTheme="minorEastAsia" w:hAnsiTheme="minorEastAsia" w:eastAsiaTheme="minorEastAsia" w:cstheme="minorEastAsia"/>
                <w:b/>
                <w:sz w:val="26"/>
                <w:szCs w:val="26"/>
                <w:lang w:val="zh-CN"/>
              </w:rPr>
              <w:t xml:space="preserve">  丽江水环境监测数据表    </w:t>
            </w:r>
            <w:r>
              <w:rPr>
                <w:rFonts w:hint="eastAsia"/>
                <w:b/>
                <w:color w:val="000000" w:themeColor="text1"/>
                <w:szCs w:val="24"/>
                <w14:textFill>
                  <w14:solidFill>
                    <w14:schemeClr w14:val="tx1"/>
                  </w14:solidFill>
                </w14:textFill>
              </w:rPr>
              <w:t xml:space="preserve">  </w:t>
            </w:r>
            <w:r>
              <w:rPr>
                <w:rFonts w:hint="eastAsia"/>
                <w:color w:val="000000" w:themeColor="text1"/>
                <w:szCs w:val="24"/>
                <w14:textFill>
                  <w14:solidFill>
                    <w14:schemeClr w14:val="tx1"/>
                  </w14:solidFill>
                </w14:textFill>
              </w:rPr>
              <w:t>单位mg/L(pH除外)</w:t>
            </w:r>
          </w:p>
          <w:tbl>
            <w:tblPr>
              <w:tblStyle w:val="42"/>
              <w:tblW w:w="868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111"/>
              <w:gridCol w:w="1996"/>
              <w:gridCol w:w="708"/>
              <w:gridCol w:w="851"/>
              <w:gridCol w:w="780"/>
              <w:gridCol w:w="765"/>
              <w:gridCol w:w="829"/>
              <w:gridCol w:w="818"/>
              <w:gridCol w:w="83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8" w:hRule="atLeast"/>
                <w:jc w:val="center"/>
              </w:trPr>
              <w:tc>
                <w:tcPr>
                  <w:tcW w:w="1111" w:type="dxa"/>
                  <w:vAlign w:val="center"/>
                </w:tcPr>
                <w:p>
                  <w:pPr>
                    <w:adjustRightInd w:val="0"/>
                    <w:spacing w:line="300" w:lineRule="exact"/>
                    <w:ind w:right="-55" w:rightChars="-23" w:hanging="65"/>
                    <w:jc w:val="center"/>
                    <w:rPr>
                      <w:b/>
                      <w:color w:val="000000" w:themeColor="text1"/>
                      <w:sz w:val="21"/>
                      <w:szCs w:val="21"/>
                      <w14:textFill>
                        <w14:solidFill>
                          <w14:schemeClr w14:val="tx1"/>
                        </w14:solidFill>
                      </w14:textFill>
                    </w:rPr>
                  </w:pPr>
                  <w:r>
                    <w:rPr>
                      <w:rFonts w:hAnsi="宋体"/>
                      <w:b/>
                      <w:color w:val="000000" w:themeColor="text1"/>
                      <w:sz w:val="21"/>
                      <w:szCs w:val="21"/>
                      <w14:textFill>
                        <w14:solidFill>
                          <w14:schemeClr w14:val="tx1"/>
                        </w14:solidFill>
                      </w14:textFill>
                    </w:rPr>
                    <w:t>指标</w:t>
                  </w:r>
                </w:p>
              </w:tc>
              <w:tc>
                <w:tcPr>
                  <w:tcW w:w="1996" w:type="dxa"/>
                  <w:vAlign w:val="center"/>
                </w:tcPr>
                <w:p>
                  <w:pPr>
                    <w:adjustRightInd w:val="0"/>
                    <w:spacing w:line="300" w:lineRule="exact"/>
                    <w:ind w:right="-55" w:rightChars="-23" w:hanging="65"/>
                    <w:jc w:val="center"/>
                    <w:rPr>
                      <w:b/>
                      <w:color w:val="000000" w:themeColor="text1"/>
                      <w:sz w:val="21"/>
                      <w:szCs w:val="21"/>
                      <w14:textFill>
                        <w14:solidFill>
                          <w14:schemeClr w14:val="tx1"/>
                        </w14:solidFill>
                      </w14:textFill>
                    </w:rPr>
                  </w:pPr>
                  <w:r>
                    <w:rPr>
                      <w:rFonts w:hAnsi="宋体"/>
                      <w:b/>
                      <w:color w:val="000000" w:themeColor="text1"/>
                      <w:sz w:val="21"/>
                      <w:szCs w:val="21"/>
                      <w14:textFill>
                        <w14:solidFill>
                          <w14:schemeClr w14:val="tx1"/>
                        </w14:solidFill>
                      </w14:textFill>
                    </w:rPr>
                    <w:t>水温</w:t>
                  </w:r>
                </w:p>
              </w:tc>
              <w:tc>
                <w:tcPr>
                  <w:tcW w:w="708" w:type="dxa"/>
                  <w:vAlign w:val="center"/>
                </w:tcPr>
                <w:p>
                  <w:pPr>
                    <w:adjustRightInd w:val="0"/>
                    <w:spacing w:line="300" w:lineRule="exact"/>
                    <w:ind w:right="-55" w:rightChars="-23" w:hanging="65"/>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pH</w:t>
                  </w:r>
                </w:p>
              </w:tc>
              <w:tc>
                <w:tcPr>
                  <w:tcW w:w="851" w:type="dxa"/>
                  <w:vAlign w:val="center"/>
                </w:tcPr>
                <w:p>
                  <w:pPr>
                    <w:adjustRightInd w:val="0"/>
                    <w:spacing w:line="300" w:lineRule="exact"/>
                    <w:ind w:right="-55" w:rightChars="-23" w:hanging="65"/>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COD</w:t>
                  </w:r>
                  <w:r>
                    <w:rPr>
                      <w:rFonts w:hint="eastAsia"/>
                      <w:b/>
                      <w:color w:val="000000" w:themeColor="text1"/>
                      <w:sz w:val="21"/>
                      <w:szCs w:val="21"/>
                      <w:vertAlign w:val="subscript"/>
                      <w14:textFill>
                        <w14:solidFill>
                          <w14:schemeClr w14:val="tx1"/>
                        </w14:solidFill>
                      </w14:textFill>
                    </w:rPr>
                    <w:t>C</w:t>
                  </w:r>
                  <w:r>
                    <w:rPr>
                      <w:b/>
                      <w:color w:val="000000" w:themeColor="text1"/>
                      <w:sz w:val="21"/>
                      <w:szCs w:val="21"/>
                      <w:vertAlign w:val="subscript"/>
                      <w14:textFill>
                        <w14:solidFill>
                          <w14:schemeClr w14:val="tx1"/>
                        </w14:solidFill>
                      </w14:textFill>
                    </w:rPr>
                    <w:t>r</w:t>
                  </w:r>
                </w:p>
              </w:tc>
              <w:tc>
                <w:tcPr>
                  <w:tcW w:w="780" w:type="dxa"/>
                  <w:vAlign w:val="center"/>
                </w:tcPr>
                <w:p>
                  <w:pPr>
                    <w:adjustRightInd w:val="0"/>
                    <w:spacing w:line="300" w:lineRule="exact"/>
                    <w:ind w:right="-55" w:rightChars="-23" w:hanging="65"/>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BOD</w:t>
                  </w:r>
                  <w:r>
                    <w:rPr>
                      <w:b/>
                      <w:color w:val="000000" w:themeColor="text1"/>
                      <w:sz w:val="21"/>
                      <w:szCs w:val="21"/>
                      <w:vertAlign w:val="subscript"/>
                      <w14:textFill>
                        <w14:solidFill>
                          <w14:schemeClr w14:val="tx1"/>
                        </w14:solidFill>
                      </w14:textFill>
                    </w:rPr>
                    <w:t>5</w:t>
                  </w:r>
                </w:p>
              </w:tc>
              <w:tc>
                <w:tcPr>
                  <w:tcW w:w="765" w:type="dxa"/>
                  <w:vAlign w:val="center"/>
                </w:tcPr>
                <w:p>
                  <w:pPr>
                    <w:adjustRightInd w:val="0"/>
                    <w:spacing w:line="300" w:lineRule="exact"/>
                    <w:ind w:right="-55" w:rightChars="-23" w:hanging="65"/>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SS</w:t>
                  </w:r>
                </w:p>
              </w:tc>
              <w:tc>
                <w:tcPr>
                  <w:tcW w:w="829" w:type="dxa"/>
                  <w:vAlign w:val="center"/>
                </w:tcPr>
                <w:p>
                  <w:pPr>
                    <w:pStyle w:val="131"/>
                    <w:adjustRightInd w:val="0"/>
                    <w:spacing w:line="300" w:lineRule="exact"/>
                    <w:ind w:right="-55" w:rightChars="-23" w:hanging="65"/>
                    <w:jc w:val="center"/>
                    <w:rPr>
                      <w:b/>
                      <w:color w:val="000000" w:themeColor="text1"/>
                      <w:kern w:val="2"/>
                      <w14:textFill>
                        <w14:solidFill>
                          <w14:schemeClr w14:val="tx1"/>
                        </w14:solidFill>
                      </w14:textFill>
                    </w:rPr>
                  </w:pPr>
                  <w:r>
                    <w:rPr>
                      <w:rFonts w:hAnsi="宋体"/>
                      <w:b/>
                      <w:color w:val="000000" w:themeColor="text1"/>
                      <w:kern w:val="2"/>
                      <w14:textFill>
                        <w14:solidFill>
                          <w14:schemeClr w14:val="tx1"/>
                        </w14:solidFill>
                      </w14:textFill>
                    </w:rPr>
                    <w:t>氨氮</w:t>
                  </w:r>
                </w:p>
              </w:tc>
              <w:tc>
                <w:tcPr>
                  <w:tcW w:w="818" w:type="dxa"/>
                  <w:vAlign w:val="center"/>
                </w:tcPr>
                <w:p>
                  <w:pPr>
                    <w:pStyle w:val="131"/>
                    <w:adjustRightInd w:val="0"/>
                    <w:spacing w:line="300" w:lineRule="exact"/>
                    <w:ind w:right="-55" w:rightChars="-23" w:hanging="65"/>
                    <w:jc w:val="center"/>
                    <w:rPr>
                      <w:b/>
                      <w:color w:val="000000" w:themeColor="text1"/>
                      <w:kern w:val="2"/>
                      <w14:textFill>
                        <w14:solidFill>
                          <w14:schemeClr w14:val="tx1"/>
                        </w14:solidFill>
                      </w14:textFill>
                    </w:rPr>
                  </w:pPr>
                  <w:r>
                    <w:rPr>
                      <w:rFonts w:hAnsi="宋体"/>
                      <w:b/>
                      <w:color w:val="000000" w:themeColor="text1"/>
                      <w:kern w:val="2"/>
                      <w14:textFill>
                        <w14:solidFill>
                          <w14:schemeClr w14:val="tx1"/>
                        </w14:solidFill>
                      </w14:textFill>
                    </w:rPr>
                    <w:t>总磷</w:t>
                  </w:r>
                </w:p>
              </w:tc>
              <w:tc>
                <w:tcPr>
                  <w:tcW w:w="830" w:type="dxa"/>
                  <w:vAlign w:val="center"/>
                </w:tcPr>
                <w:p>
                  <w:pPr>
                    <w:pStyle w:val="131"/>
                    <w:adjustRightInd w:val="0"/>
                    <w:spacing w:line="300" w:lineRule="exact"/>
                    <w:ind w:right="-55" w:rightChars="-23" w:hanging="65"/>
                    <w:jc w:val="center"/>
                    <w:rPr>
                      <w:b/>
                      <w:color w:val="000000" w:themeColor="text1"/>
                      <w:kern w:val="2"/>
                      <w14:textFill>
                        <w14:solidFill>
                          <w14:schemeClr w14:val="tx1"/>
                        </w14:solidFill>
                      </w14:textFill>
                    </w:rPr>
                  </w:pPr>
                  <w:r>
                    <w:rPr>
                      <w:rFonts w:hAnsi="宋体"/>
                      <w:b/>
                      <w:color w:val="000000" w:themeColor="text1"/>
                      <w:kern w:val="2"/>
                      <w14:textFill>
                        <w14:solidFill>
                          <w14:schemeClr w14:val="tx1"/>
                        </w14:solidFill>
                      </w14:textFill>
                    </w:rPr>
                    <w:t>石油类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5" w:hRule="atLeast"/>
                <w:jc w:val="center"/>
              </w:trPr>
              <w:tc>
                <w:tcPr>
                  <w:tcW w:w="1111" w:type="dxa"/>
                  <w:vAlign w:val="center"/>
                </w:tcPr>
                <w:p>
                  <w:pPr>
                    <w:adjustRightInd w:val="0"/>
                    <w:spacing w:line="300" w:lineRule="exact"/>
                    <w:ind w:right="-55" w:rightChars="-23" w:hanging="65"/>
                    <w:jc w:val="center"/>
                    <w:rPr>
                      <w:b/>
                      <w:color w:val="000000" w:themeColor="text1"/>
                      <w:sz w:val="21"/>
                      <w:szCs w:val="21"/>
                      <w14:textFill>
                        <w14:solidFill>
                          <w14:schemeClr w14:val="tx1"/>
                        </w14:solidFill>
                      </w14:textFill>
                    </w:rPr>
                  </w:pPr>
                  <w:r>
                    <w:rPr>
                      <w:rFonts w:hAnsi="宋体"/>
                      <w:b/>
                      <w:color w:val="000000" w:themeColor="text1"/>
                      <w:sz w:val="21"/>
                      <w:szCs w:val="21"/>
                      <w14:textFill>
                        <w14:solidFill>
                          <w14:schemeClr w14:val="tx1"/>
                        </w14:solidFill>
                      </w14:textFill>
                    </w:rPr>
                    <w:t>监测值</w:t>
                  </w:r>
                </w:p>
              </w:tc>
              <w:tc>
                <w:tcPr>
                  <w:tcW w:w="1996" w:type="dxa"/>
                  <w:vAlign w:val="center"/>
                </w:tcPr>
                <w:p>
                  <w:pPr>
                    <w:adjustRightInd w:val="0"/>
                    <w:spacing w:line="300" w:lineRule="exact"/>
                    <w:ind w:right="-55" w:rightChars="-23" w:hanging="65"/>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16.4</w:t>
                  </w:r>
                  <w:r>
                    <w:rPr>
                      <w:rFonts w:hAnsi="宋体"/>
                      <w:color w:val="000000" w:themeColor="text1"/>
                      <w:sz w:val="21"/>
                      <w:szCs w:val="21"/>
                      <w14:textFill>
                        <w14:solidFill>
                          <w14:schemeClr w14:val="tx1"/>
                        </w14:solidFill>
                      </w14:textFill>
                    </w:rPr>
                    <w:t>℃</w:t>
                  </w:r>
                </w:p>
              </w:tc>
              <w:tc>
                <w:tcPr>
                  <w:tcW w:w="708" w:type="dxa"/>
                  <w:vAlign w:val="center"/>
                </w:tcPr>
                <w:p>
                  <w:pPr>
                    <w:adjustRightInd w:val="0"/>
                    <w:spacing w:line="300" w:lineRule="exact"/>
                    <w:ind w:right="-55" w:rightChars="-23" w:hanging="65"/>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7.5</w:t>
                  </w:r>
                </w:p>
              </w:tc>
              <w:tc>
                <w:tcPr>
                  <w:tcW w:w="851" w:type="dxa"/>
                  <w:vAlign w:val="center"/>
                </w:tcPr>
                <w:p>
                  <w:pPr>
                    <w:adjustRightInd w:val="0"/>
                    <w:spacing w:line="300" w:lineRule="exact"/>
                    <w:ind w:right="-55" w:rightChars="-23" w:hanging="65"/>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19.9</w:t>
                  </w:r>
                </w:p>
              </w:tc>
              <w:tc>
                <w:tcPr>
                  <w:tcW w:w="780" w:type="dxa"/>
                  <w:vAlign w:val="center"/>
                </w:tcPr>
                <w:p>
                  <w:pPr>
                    <w:adjustRightInd w:val="0"/>
                    <w:spacing w:line="300" w:lineRule="exact"/>
                    <w:ind w:right="-55" w:rightChars="-23" w:hanging="65"/>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w:t>
                  </w:r>
                  <w:r>
                    <w:rPr>
                      <w:color w:val="000000" w:themeColor="text1"/>
                      <w:sz w:val="21"/>
                      <w:szCs w:val="21"/>
                      <w14:textFill>
                        <w14:solidFill>
                          <w14:schemeClr w14:val="tx1"/>
                        </w14:solidFill>
                      </w14:textFill>
                    </w:rPr>
                    <w:t>.0</w:t>
                  </w:r>
                </w:p>
              </w:tc>
              <w:tc>
                <w:tcPr>
                  <w:tcW w:w="765" w:type="dxa"/>
                  <w:vAlign w:val="center"/>
                </w:tcPr>
                <w:p>
                  <w:pPr>
                    <w:adjustRightInd w:val="0"/>
                    <w:spacing w:line="300" w:lineRule="exact"/>
                    <w:ind w:right="-55" w:rightChars="-23" w:hanging="65"/>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w:t>
                  </w:r>
                </w:p>
              </w:tc>
              <w:tc>
                <w:tcPr>
                  <w:tcW w:w="829" w:type="dxa"/>
                  <w:vAlign w:val="center"/>
                </w:tcPr>
                <w:p>
                  <w:pPr>
                    <w:pStyle w:val="131"/>
                    <w:adjustRightInd w:val="0"/>
                    <w:spacing w:line="300" w:lineRule="atLeast"/>
                    <w:ind w:right="-55" w:rightChars="-23" w:hanging="65"/>
                    <w:jc w:val="center"/>
                    <w:rPr>
                      <w:color w:val="000000" w:themeColor="text1"/>
                      <w:kern w:val="2"/>
                      <w14:textFill>
                        <w14:solidFill>
                          <w14:schemeClr w14:val="tx1"/>
                        </w14:solidFill>
                      </w14:textFill>
                    </w:rPr>
                  </w:pPr>
                  <w:r>
                    <w:rPr>
                      <w:color w:val="000000" w:themeColor="text1"/>
                      <w:kern w:val="2"/>
                      <w14:textFill>
                        <w14:solidFill>
                          <w14:schemeClr w14:val="tx1"/>
                        </w14:solidFill>
                      </w14:textFill>
                    </w:rPr>
                    <w:t>0.302</w:t>
                  </w:r>
                </w:p>
              </w:tc>
              <w:tc>
                <w:tcPr>
                  <w:tcW w:w="818" w:type="dxa"/>
                  <w:vAlign w:val="center"/>
                </w:tcPr>
                <w:p>
                  <w:pPr>
                    <w:pStyle w:val="131"/>
                    <w:adjustRightInd w:val="0"/>
                    <w:spacing w:line="300" w:lineRule="atLeast"/>
                    <w:ind w:right="-55" w:rightChars="-23" w:hanging="65"/>
                    <w:jc w:val="center"/>
                    <w:rPr>
                      <w:color w:val="000000" w:themeColor="text1"/>
                      <w:kern w:val="2"/>
                      <w14:textFill>
                        <w14:solidFill>
                          <w14:schemeClr w14:val="tx1"/>
                        </w14:solidFill>
                      </w14:textFill>
                    </w:rPr>
                  </w:pPr>
                  <w:r>
                    <w:rPr>
                      <w:color w:val="000000" w:themeColor="text1"/>
                      <w:kern w:val="2"/>
                      <w14:textFill>
                        <w14:solidFill>
                          <w14:schemeClr w14:val="tx1"/>
                        </w14:solidFill>
                      </w14:textFill>
                    </w:rPr>
                    <w:t>0.15</w:t>
                  </w:r>
                </w:p>
              </w:tc>
              <w:tc>
                <w:tcPr>
                  <w:tcW w:w="830" w:type="dxa"/>
                  <w:vAlign w:val="center"/>
                </w:tcPr>
                <w:p>
                  <w:pPr>
                    <w:pStyle w:val="131"/>
                    <w:adjustRightInd w:val="0"/>
                    <w:spacing w:line="300" w:lineRule="atLeast"/>
                    <w:ind w:right="-55" w:rightChars="-23" w:hanging="65"/>
                    <w:jc w:val="center"/>
                    <w:rPr>
                      <w:color w:val="000000" w:themeColor="text1"/>
                      <w:kern w:val="2"/>
                      <w14:textFill>
                        <w14:solidFill>
                          <w14:schemeClr w14:val="tx1"/>
                        </w14:solidFill>
                      </w14:textFill>
                    </w:rPr>
                  </w:pPr>
                  <w:r>
                    <w:rPr>
                      <w:color w:val="000000" w:themeColor="text1"/>
                      <w:kern w:val="2"/>
                      <w14:textFill>
                        <w14:solidFill>
                          <w14:schemeClr w14:val="tx1"/>
                        </w14:solidFill>
                      </w14:textFill>
                    </w:rPr>
                    <w:t>0.01L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1111" w:type="dxa"/>
                  <w:vAlign w:val="center"/>
                </w:tcPr>
                <w:p>
                  <w:pPr>
                    <w:adjustRightInd w:val="0"/>
                    <w:spacing w:line="300" w:lineRule="exact"/>
                    <w:ind w:right="-55" w:rightChars="-23" w:hanging="65"/>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(GB3838-2002)</w:t>
                  </w:r>
                  <w:r>
                    <w:rPr>
                      <w:rFonts w:hint="eastAsia"/>
                      <w:b/>
                      <w:color w:val="000000" w:themeColor="text1"/>
                      <w:sz w:val="21"/>
                      <w:szCs w:val="21"/>
                      <w14:textFill>
                        <w14:solidFill>
                          <w14:schemeClr w14:val="tx1"/>
                        </w14:solidFill>
                      </w14:textFill>
                    </w:rPr>
                    <w:t>Ⅲ</w:t>
                  </w:r>
                  <w:r>
                    <w:rPr>
                      <w:rFonts w:hAnsi="宋体"/>
                      <w:b/>
                      <w:color w:val="000000" w:themeColor="text1"/>
                      <w:sz w:val="21"/>
                      <w:szCs w:val="21"/>
                      <w14:textFill>
                        <w14:solidFill>
                          <w14:schemeClr w14:val="tx1"/>
                        </w14:solidFill>
                      </w14:textFill>
                    </w:rPr>
                    <w:t>类标准</w:t>
                  </w:r>
                </w:p>
              </w:tc>
              <w:tc>
                <w:tcPr>
                  <w:tcW w:w="1996" w:type="dxa"/>
                  <w:vAlign w:val="center"/>
                </w:tcPr>
                <w:p>
                  <w:pPr>
                    <w:adjustRightInd w:val="0"/>
                    <w:spacing w:line="300" w:lineRule="exact"/>
                    <w:ind w:right="-55" w:rightChars="-23" w:hanging="65"/>
                    <w:jc w:val="center"/>
                    <w:rPr>
                      <w:color w:val="000000" w:themeColor="text1"/>
                      <w:sz w:val="21"/>
                      <w:szCs w:val="21"/>
                      <w14:textFill>
                        <w14:solidFill>
                          <w14:schemeClr w14:val="tx1"/>
                        </w14:solidFill>
                      </w14:textFill>
                    </w:rPr>
                  </w:pPr>
                  <w:r>
                    <w:rPr>
                      <w:rFonts w:hAnsi="宋体"/>
                      <w:color w:val="000000" w:themeColor="text1"/>
                      <w:sz w:val="21"/>
                      <w:szCs w:val="21"/>
                      <w14:textFill>
                        <w14:solidFill>
                          <w14:schemeClr w14:val="tx1"/>
                        </w14:solidFill>
                      </w14:textFill>
                    </w:rPr>
                    <w:t>人为造成的环境水温变化应限制在：周平均最大温升</w:t>
                  </w:r>
                  <w:r>
                    <w:rPr>
                      <w:color w:val="000000" w:themeColor="text1"/>
                      <w:sz w:val="21"/>
                      <w:szCs w:val="21"/>
                      <w14:textFill>
                        <w14:solidFill>
                          <w14:schemeClr w14:val="tx1"/>
                        </w14:solidFill>
                      </w14:textFill>
                    </w:rPr>
                    <w:t>≤1</w:t>
                  </w:r>
                  <w:r>
                    <w:rPr>
                      <w:rFonts w:hAnsi="宋体"/>
                      <w:color w:val="000000" w:themeColor="text1"/>
                      <w:sz w:val="21"/>
                      <w:szCs w:val="21"/>
                      <w14:textFill>
                        <w14:solidFill>
                          <w14:schemeClr w14:val="tx1"/>
                        </w14:solidFill>
                      </w14:textFill>
                    </w:rPr>
                    <w:t>；周平均最大温降</w:t>
                  </w:r>
                  <w:r>
                    <w:rPr>
                      <w:color w:val="000000" w:themeColor="text1"/>
                      <w:sz w:val="21"/>
                      <w:szCs w:val="21"/>
                      <w14:textFill>
                        <w14:solidFill>
                          <w14:schemeClr w14:val="tx1"/>
                        </w14:solidFill>
                      </w14:textFill>
                    </w:rPr>
                    <w:t>≤2</w:t>
                  </w:r>
                </w:p>
              </w:tc>
              <w:tc>
                <w:tcPr>
                  <w:tcW w:w="708" w:type="dxa"/>
                  <w:vAlign w:val="center"/>
                </w:tcPr>
                <w:p>
                  <w:pPr>
                    <w:adjustRightInd w:val="0"/>
                    <w:spacing w:line="300" w:lineRule="exact"/>
                    <w:ind w:right="-55" w:rightChars="-23" w:hanging="65"/>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6~9</w:t>
                  </w:r>
                </w:p>
              </w:tc>
              <w:tc>
                <w:tcPr>
                  <w:tcW w:w="851" w:type="dxa"/>
                  <w:vAlign w:val="center"/>
                </w:tcPr>
                <w:p>
                  <w:pPr>
                    <w:adjustRightInd w:val="0"/>
                    <w:spacing w:line="300" w:lineRule="exact"/>
                    <w:ind w:right="-55" w:rightChars="-23" w:hanging="65"/>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20</w:t>
                  </w:r>
                </w:p>
              </w:tc>
              <w:tc>
                <w:tcPr>
                  <w:tcW w:w="780" w:type="dxa"/>
                  <w:vAlign w:val="center"/>
                </w:tcPr>
                <w:p>
                  <w:pPr>
                    <w:adjustRightInd w:val="0"/>
                    <w:spacing w:line="300" w:lineRule="exact"/>
                    <w:ind w:right="-55" w:rightChars="-23" w:hanging="65"/>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4</w:t>
                  </w:r>
                </w:p>
              </w:tc>
              <w:tc>
                <w:tcPr>
                  <w:tcW w:w="765" w:type="dxa"/>
                  <w:vAlign w:val="center"/>
                </w:tcPr>
                <w:p>
                  <w:pPr>
                    <w:adjustRightInd w:val="0"/>
                    <w:spacing w:line="300" w:lineRule="exact"/>
                    <w:ind w:right="-55" w:rightChars="-23" w:hanging="65"/>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60</w:t>
                  </w:r>
                </w:p>
              </w:tc>
              <w:tc>
                <w:tcPr>
                  <w:tcW w:w="829" w:type="dxa"/>
                  <w:vAlign w:val="center"/>
                </w:tcPr>
                <w:p>
                  <w:pPr>
                    <w:adjustRightInd w:val="0"/>
                    <w:spacing w:line="300" w:lineRule="exact"/>
                    <w:ind w:right="-55" w:rightChars="-23" w:hanging="65"/>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1.0</w:t>
                  </w:r>
                </w:p>
              </w:tc>
              <w:tc>
                <w:tcPr>
                  <w:tcW w:w="818" w:type="dxa"/>
                  <w:vAlign w:val="center"/>
                </w:tcPr>
                <w:p>
                  <w:pPr>
                    <w:adjustRightInd w:val="0"/>
                    <w:spacing w:line="300" w:lineRule="exact"/>
                    <w:ind w:right="-55" w:rightChars="-23" w:hanging="65"/>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r>
                    <w:rPr>
                      <w:rFonts w:hint="eastAsia"/>
                      <w:color w:val="000000" w:themeColor="text1"/>
                      <w:sz w:val="21"/>
                      <w:szCs w:val="21"/>
                      <w14:textFill>
                        <w14:solidFill>
                          <w14:schemeClr w14:val="tx1"/>
                        </w14:solidFill>
                      </w14:textFill>
                    </w:rPr>
                    <w:t>2</w:t>
                  </w:r>
                </w:p>
              </w:tc>
              <w:tc>
                <w:tcPr>
                  <w:tcW w:w="830" w:type="dxa"/>
                  <w:vAlign w:val="center"/>
                </w:tcPr>
                <w:p>
                  <w:pPr>
                    <w:adjustRightInd w:val="0"/>
                    <w:spacing w:line="300" w:lineRule="exact"/>
                    <w:ind w:right="-55" w:rightChars="-23" w:hanging="65"/>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r>
                    <w:rPr>
                      <w:rFonts w:hint="eastAsia"/>
                      <w:color w:val="000000" w:themeColor="text1"/>
                      <w:sz w:val="21"/>
                      <w:szCs w:val="21"/>
                      <w14:textFill>
                        <w14:solidFill>
                          <w14:schemeClr w14:val="tx1"/>
                        </w14:solidFill>
                      </w14:textFill>
                    </w:rPr>
                    <w:t>0</w:t>
                  </w:r>
                  <w:r>
                    <w:rPr>
                      <w:color w:val="000000" w:themeColor="text1"/>
                      <w:sz w:val="21"/>
                      <w:szCs w:val="21"/>
                      <w14:textFill>
                        <w14:solidFill>
                          <w14:schemeClr w14:val="tx1"/>
                        </w14:solidFill>
                      </w14:textFill>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2" w:hRule="atLeast"/>
                <w:jc w:val="center"/>
              </w:trPr>
              <w:tc>
                <w:tcPr>
                  <w:tcW w:w="1111" w:type="dxa"/>
                  <w:vAlign w:val="center"/>
                </w:tcPr>
                <w:p>
                  <w:pPr>
                    <w:adjustRightInd w:val="0"/>
                    <w:spacing w:line="300" w:lineRule="exact"/>
                    <w:ind w:right="-55" w:rightChars="-23" w:hanging="65"/>
                    <w:jc w:val="center"/>
                    <w:rPr>
                      <w:b/>
                      <w:color w:val="000000" w:themeColor="text1"/>
                      <w:sz w:val="21"/>
                      <w:szCs w:val="21"/>
                      <w14:textFill>
                        <w14:solidFill>
                          <w14:schemeClr w14:val="tx1"/>
                        </w14:solidFill>
                      </w14:textFill>
                    </w:rPr>
                  </w:pPr>
                  <w:r>
                    <w:rPr>
                      <w:rFonts w:hAnsi="宋体"/>
                      <w:b/>
                      <w:color w:val="000000" w:themeColor="text1"/>
                      <w:sz w:val="21"/>
                      <w:szCs w:val="21"/>
                      <w14:textFill>
                        <w14:solidFill>
                          <w14:schemeClr w14:val="tx1"/>
                        </w14:solidFill>
                      </w14:textFill>
                    </w:rPr>
                    <w:t>标准指数</w:t>
                  </w:r>
                </w:p>
              </w:tc>
              <w:tc>
                <w:tcPr>
                  <w:tcW w:w="1996" w:type="dxa"/>
                  <w:vAlign w:val="center"/>
                </w:tcPr>
                <w:p>
                  <w:pPr>
                    <w:adjustRightInd w:val="0"/>
                    <w:spacing w:line="300" w:lineRule="exact"/>
                    <w:ind w:right="-55" w:rightChars="-23" w:hanging="65"/>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708" w:type="dxa"/>
                  <w:vAlign w:val="center"/>
                </w:tcPr>
                <w:p>
                  <w:pPr>
                    <w:adjustRightInd w:val="0"/>
                    <w:spacing w:line="300" w:lineRule="exact"/>
                    <w:ind w:right="-55" w:rightChars="-23" w:hanging="65"/>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0.25</w:t>
                  </w:r>
                </w:p>
              </w:tc>
              <w:tc>
                <w:tcPr>
                  <w:tcW w:w="851" w:type="dxa"/>
                  <w:vAlign w:val="center"/>
                </w:tcPr>
                <w:p>
                  <w:pPr>
                    <w:adjustRightInd w:val="0"/>
                    <w:spacing w:line="300" w:lineRule="exact"/>
                    <w:ind w:right="-55" w:rightChars="-23" w:hanging="65"/>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0.66</w:t>
                  </w:r>
                </w:p>
              </w:tc>
              <w:tc>
                <w:tcPr>
                  <w:tcW w:w="780" w:type="dxa"/>
                  <w:vAlign w:val="center"/>
                </w:tcPr>
                <w:p>
                  <w:pPr>
                    <w:adjustRightInd w:val="0"/>
                    <w:spacing w:line="300" w:lineRule="exact"/>
                    <w:ind w:right="-55" w:rightChars="-23" w:hanging="65"/>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0.83</w:t>
                  </w:r>
                </w:p>
              </w:tc>
              <w:tc>
                <w:tcPr>
                  <w:tcW w:w="765" w:type="dxa"/>
                  <w:vAlign w:val="center"/>
                </w:tcPr>
                <w:p>
                  <w:pPr>
                    <w:adjustRightInd w:val="0"/>
                    <w:spacing w:line="300" w:lineRule="exact"/>
                    <w:ind w:right="-55" w:rightChars="-23" w:hanging="65"/>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r>
                    <w:rPr>
                      <w:rFonts w:hint="eastAsia"/>
                      <w:color w:val="000000" w:themeColor="text1"/>
                      <w:sz w:val="21"/>
                      <w:szCs w:val="21"/>
                      <w14:textFill>
                        <w14:solidFill>
                          <w14:schemeClr w14:val="tx1"/>
                        </w14:solidFill>
                      </w14:textFill>
                    </w:rPr>
                    <w:t>1</w:t>
                  </w:r>
                </w:p>
              </w:tc>
              <w:tc>
                <w:tcPr>
                  <w:tcW w:w="829" w:type="dxa"/>
                  <w:vAlign w:val="center"/>
                </w:tcPr>
                <w:p>
                  <w:pPr>
                    <w:adjustRightInd w:val="0"/>
                    <w:spacing w:line="300" w:lineRule="exact"/>
                    <w:ind w:right="-55" w:rightChars="-23" w:hanging="65"/>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0.20</w:t>
                  </w:r>
                </w:p>
              </w:tc>
              <w:tc>
                <w:tcPr>
                  <w:tcW w:w="818" w:type="dxa"/>
                  <w:vAlign w:val="center"/>
                </w:tcPr>
                <w:p>
                  <w:pPr>
                    <w:adjustRightInd w:val="0"/>
                    <w:spacing w:line="300" w:lineRule="exact"/>
                    <w:ind w:right="-55" w:rightChars="-23" w:hanging="65"/>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0.50</w:t>
                  </w:r>
                </w:p>
              </w:tc>
              <w:tc>
                <w:tcPr>
                  <w:tcW w:w="830" w:type="dxa"/>
                  <w:vAlign w:val="center"/>
                </w:tcPr>
                <w:p>
                  <w:pPr>
                    <w:adjustRightInd w:val="0"/>
                    <w:spacing w:line="300" w:lineRule="exact"/>
                    <w:ind w:right="-55" w:rightChars="-23" w:hanging="65"/>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2" w:hRule="atLeast"/>
                <w:jc w:val="center"/>
              </w:trPr>
              <w:tc>
                <w:tcPr>
                  <w:tcW w:w="1111" w:type="dxa"/>
                  <w:vAlign w:val="center"/>
                </w:tcPr>
                <w:p>
                  <w:pPr>
                    <w:adjustRightInd w:val="0"/>
                    <w:spacing w:line="300" w:lineRule="exact"/>
                    <w:ind w:right="-55" w:rightChars="-23" w:hanging="65"/>
                    <w:jc w:val="center"/>
                    <w:rPr>
                      <w:b/>
                      <w:color w:val="000000" w:themeColor="text1"/>
                      <w:sz w:val="21"/>
                      <w:szCs w:val="21"/>
                      <w14:textFill>
                        <w14:solidFill>
                          <w14:schemeClr w14:val="tx1"/>
                        </w14:solidFill>
                      </w14:textFill>
                    </w:rPr>
                  </w:pPr>
                  <w:r>
                    <w:rPr>
                      <w:rFonts w:hAnsi="宋体"/>
                      <w:b/>
                      <w:color w:val="000000" w:themeColor="text1"/>
                      <w:sz w:val="21"/>
                      <w:szCs w:val="21"/>
                      <w14:textFill>
                        <w14:solidFill>
                          <w14:schemeClr w14:val="tx1"/>
                        </w14:solidFill>
                      </w14:textFill>
                    </w:rPr>
                    <w:t>综合评价</w:t>
                  </w:r>
                </w:p>
              </w:tc>
              <w:tc>
                <w:tcPr>
                  <w:tcW w:w="1996" w:type="dxa"/>
                  <w:vAlign w:val="center"/>
                </w:tcPr>
                <w:p>
                  <w:pPr>
                    <w:adjustRightInd w:val="0"/>
                    <w:spacing w:line="300" w:lineRule="exact"/>
                    <w:ind w:right="-55" w:rightChars="-23" w:hanging="65"/>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708" w:type="dxa"/>
                  <w:vAlign w:val="center"/>
                </w:tcPr>
                <w:p>
                  <w:pPr>
                    <w:adjustRightInd w:val="0"/>
                    <w:spacing w:line="300" w:lineRule="exact"/>
                    <w:ind w:right="-55" w:rightChars="-23" w:hanging="65"/>
                    <w:jc w:val="center"/>
                    <w:rPr>
                      <w:color w:val="000000" w:themeColor="text1"/>
                      <w:sz w:val="21"/>
                      <w:szCs w:val="21"/>
                      <w14:textFill>
                        <w14:solidFill>
                          <w14:schemeClr w14:val="tx1"/>
                        </w14:solidFill>
                      </w14:textFill>
                    </w:rPr>
                  </w:pPr>
                  <w:r>
                    <w:rPr>
                      <w:rFonts w:hAnsi="宋体"/>
                      <w:color w:val="000000" w:themeColor="text1"/>
                      <w:sz w:val="21"/>
                      <w:szCs w:val="21"/>
                      <w14:textFill>
                        <w14:solidFill>
                          <w14:schemeClr w14:val="tx1"/>
                        </w14:solidFill>
                      </w14:textFill>
                    </w:rPr>
                    <w:t>达标</w:t>
                  </w:r>
                </w:p>
              </w:tc>
              <w:tc>
                <w:tcPr>
                  <w:tcW w:w="851" w:type="dxa"/>
                  <w:vAlign w:val="center"/>
                </w:tcPr>
                <w:p>
                  <w:pPr>
                    <w:adjustRightInd w:val="0"/>
                    <w:spacing w:line="300" w:lineRule="exact"/>
                    <w:ind w:right="-55" w:rightChars="-23" w:hanging="65"/>
                    <w:jc w:val="center"/>
                    <w:rPr>
                      <w:color w:val="000000" w:themeColor="text1"/>
                      <w:sz w:val="21"/>
                      <w:szCs w:val="21"/>
                      <w14:textFill>
                        <w14:solidFill>
                          <w14:schemeClr w14:val="tx1"/>
                        </w14:solidFill>
                      </w14:textFill>
                    </w:rPr>
                  </w:pPr>
                  <w:r>
                    <w:rPr>
                      <w:rFonts w:hAnsi="宋体"/>
                      <w:color w:val="000000" w:themeColor="text1"/>
                      <w:sz w:val="21"/>
                      <w:szCs w:val="21"/>
                      <w14:textFill>
                        <w14:solidFill>
                          <w14:schemeClr w14:val="tx1"/>
                        </w14:solidFill>
                      </w14:textFill>
                    </w:rPr>
                    <w:t>达标</w:t>
                  </w:r>
                </w:p>
              </w:tc>
              <w:tc>
                <w:tcPr>
                  <w:tcW w:w="780" w:type="dxa"/>
                  <w:vAlign w:val="center"/>
                </w:tcPr>
                <w:p>
                  <w:pPr>
                    <w:adjustRightInd w:val="0"/>
                    <w:spacing w:line="300" w:lineRule="exact"/>
                    <w:ind w:right="-55" w:rightChars="-23" w:hanging="65"/>
                    <w:jc w:val="center"/>
                    <w:rPr>
                      <w:color w:val="000000" w:themeColor="text1"/>
                      <w:sz w:val="21"/>
                      <w:szCs w:val="21"/>
                      <w14:textFill>
                        <w14:solidFill>
                          <w14:schemeClr w14:val="tx1"/>
                        </w14:solidFill>
                      </w14:textFill>
                    </w:rPr>
                  </w:pPr>
                  <w:r>
                    <w:rPr>
                      <w:rFonts w:hAnsi="宋体"/>
                      <w:color w:val="000000" w:themeColor="text1"/>
                      <w:sz w:val="21"/>
                      <w:szCs w:val="21"/>
                      <w14:textFill>
                        <w14:solidFill>
                          <w14:schemeClr w14:val="tx1"/>
                        </w14:solidFill>
                      </w14:textFill>
                    </w:rPr>
                    <w:t>达标</w:t>
                  </w:r>
                </w:p>
              </w:tc>
              <w:tc>
                <w:tcPr>
                  <w:tcW w:w="765" w:type="dxa"/>
                  <w:vAlign w:val="center"/>
                </w:tcPr>
                <w:p>
                  <w:pPr>
                    <w:adjustRightInd w:val="0"/>
                    <w:spacing w:line="300" w:lineRule="exact"/>
                    <w:ind w:right="-55" w:rightChars="-23" w:hanging="65"/>
                    <w:jc w:val="center"/>
                    <w:rPr>
                      <w:color w:val="000000" w:themeColor="text1"/>
                      <w:sz w:val="21"/>
                      <w:szCs w:val="21"/>
                      <w14:textFill>
                        <w14:solidFill>
                          <w14:schemeClr w14:val="tx1"/>
                        </w14:solidFill>
                      </w14:textFill>
                    </w:rPr>
                  </w:pPr>
                  <w:r>
                    <w:rPr>
                      <w:rFonts w:hAnsi="宋体"/>
                      <w:color w:val="000000" w:themeColor="text1"/>
                      <w:sz w:val="21"/>
                      <w:szCs w:val="21"/>
                      <w14:textFill>
                        <w14:solidFill>
                          <w14:schemeClr w14:val="tx1"/>
                        </w14:solidFill>
                      </w14:textFill>
                    </w:rPr>
                    <w:t>达标</w:t>
                  </w:r>
                </w:p>
              </w:tc>
              <w:tc>
                <w:tcPr>
                  <w:tcW w:w="829" w:type="dxa"/>
                  <w:vAlign w:val="center"/>
                </w:tcPr>
                <w:p>
                  <w:pPr>
                    <w:adjustRightInd w:val="0"/>
                    <w:spacing w:line="300" w:lineRule="exact"/>
                    <w:ind w:right="-55" w:rightChars="-23" w:hanging="65"/>
                    <w:jc w:val="center"/>
                    <w:rPr>
                      <w:color w:val="000000" w:themeColor="text1"/>
                      <w:sz w:val="21"/>
                      <w:szCs w:val="21"/>
                      <w14:textFill>
                        <w14:solidFill>
                          <w14:schemeClr w14:val="tx1"/>
                        </w14:solidFill>
                      </w14:textFill>
                    </w:rPr>
                  </w:pPr>
                  <w:r>
                    <w:rPr>
                      <w:rFonts w:hAnsi="宋体"/>
                      <w:color w:val="000000" w:themeColor="text1"/>
                      <w:sz w:val="21"/>
                      <w:szCs w:val="21"/>
                      <w14:textFill>
                        <w14:solidFill>
                          <w14:schemeClr w14:val="tx1"/>
                        </w14:solidFill>
                      </w14:textFill>
                    </w:rPr>
                    <w:t>达标</w:t>
                  </w:r>
                </w:p>
              </w:tc>
              <w:tc>
                <w:tcPr>
                  <w:tcW w:w="818" w:type="dxa"/>
                  <w:vAlign w:val="center"/>
                </w:tcPr>
                <w:p>
                  <w:pPr>
                    <w:spacing w:line="300" w:lineRule="exact"/>
                    <w:ind w:right="-55" w:rightChars="-23" w:hanging="65"/>
                    <w:jc w:val="center"/>
                    <w:rPr>
                      <w:color w:val="000000" w:themeColor="text1"/>
                      <w:sz w:val="21"/>
                      <w:szCs w:val="21"/>
                      <w14:textFill>
                        <w14:solidFill>
                          <w14:schemeClr w14:val="tx1"/>
                        </w14:solidFill>
                      </w14:textFill>
                    </w:rPr>
                  </w:pPr>
                  <w:r>
                    <w:rPr>
                      <w:rFonts w:hAnsi="宋体"/>
                      <w:color w:val="000000" w:themeColor="text1"/>
                      <w:sz w:val="21"/>
                      <w:szCs w:val="21"/>
                      <w14:textFill>
                        <w14:solidFill>
                          <w14:schemeClr w14:val="tx1"/>
                        </w14:solidFill>
                      </w14:textFill>
                    </w:rPr>
                    <w:t>达标</w:t>
                  </w:r>
                </w:p>
              </w:tc>
              <w:tc>
                <w:tcPr>
                  <w:tcW w:w="830" w:type="dxa"/>
                  <w:vAlign w:val="center"/>
                </w:tcPr>
                <w:p>
                  <w:pPr>
                    <w:spacing w:line="300" w:lineRule="exact"/>
                    <w:ind w:right="-55" w:rightChars="-23" w:hanging="65"/>
                    <w:jc w:val="center"/>
                    <w:rPr>
                      <w:color w:val="000000" w:themeColor="text1"/>
                      <w:sz w:val="21"/>
                      <w:szCs w:val="21"/>
                      <w14:textFill>
                        <w14:solidFill>
                          <w14:schemeClr w14:val="tx1"/>
                        </w14:solidFill>
                      </w14:textFill>
                    </w:rPr>
                  </w:pPr>
                  <w:r>
                    <w:rPr>
                      <w:rFonts w:hAnsi="宋体"/>
                      <w:color w:val="000000" w:themeColor="text1"/>
                      <w:sz w:val="21"/>
                      <w:szCs w:val="21"/>
                      <w14:textFill>
                        <w14:solidFill>
                          <w14:schemeClr w14:val="tx1"/>
                        </w14:solidFill>
                      </w14:textFill>
                    </w:rPr>
                    <w:t>达标</w:t>
                  </w:r>
                </w:p>
              </w:tc>
            </w:tr>
          </w:tbl>
          <w:p>
            <w:pPr>
              <w:overflowPunct w:val="0"/>
              <w:spacing w:beforeLines="50" w:afterLines="50"/>
              <w:ind w:left="120" w:leftChars="50" w:right="120" w:rightChars="50" w:firstLine="542" w:firstLineChars="300"/>
              <w:rPr>
                <w:b/>
                <w:color w:val="000000" w:themeColor="text1"/>
                <w:sz w:val="18"/>
                <w:szCs w:val="21"/>
                <w14:textFill>
                  <w14:solidFill>
                    <w14:schemeClr w14:val="tx1"/>
                  </w14:solidFill>
                </w14:textFill>
              </w:rPr>
            </w:pPr>
            <w:r>
              <w:rPr>
                <w:b/>
                <w:color w:val="000000" w:themeColor="text1"/>
                <w:sz w:val="18"/>
                <w:szCs w:val="21"/>
                <w14:textFill>
                  <w14:solidFill>
                    <w14:schemeClr w14:val="tx1"/>
                  </w14:solidFill>
                </w14:textFill>
              </w:rPr>
              <w:t>注：SS参考《农田灌溉水质标准》（GB5084-2005）的蔬菜灌溉水质标准。</w:t>
            </w:r>
          </w:p>
          <w:p>
            <w:pPr>
              <w:adjustRightInd w:val="0"/>
              <w:snapToGrid w:val="0"/>
              <w:spacing w:line="360" w:lineRule="auto"/>
              <w:ind w:left="120" w:leftChars="50" w:right="120" w:rightChars="50" w:firstLine="480" w:firstLineChars="200"/>
              <w:rPr>
                <w:color w:val="000000" w:themeColor="text1"/>
                <w:spacing w:val="2"/>
                <w14:textFill>
                  <w14:solidFill>
                    <w14:schemeClr w14:val="tx1"/>
                  </w14:solidFill>
                </w14:textFill>
              </w:rPr>
            </w:pPr>
            <w:r>
              <w:rPr>
                <w:rFonts w:hint="eastAsia" w:ascii="宋体" w:hAnsi="宋体"/>
                <w:color w:val="000000" w:themeColor="text1"/>
                <w14:textFill>
                  <w14:solidFill>
                    <w14:schemeClr w14:val="tx1"/>
                  </w14:solidFill>
                </w14:textFill>
              </w:rPr>
              <w:t>由上表的结果显示</w:t>
            </w:r>
            <w:r>
              <w:rPr>
                <w:rFonts w:hAnsi="宋体"/>
                <w:color w:val="000000" w:themeColor="text1"/>
                <w:spacing w:val="2"/>
                <w14:textFill>
                  <w14:solidFill>
                    <w14:schemeClr w14:val="tx1"/>
                  </w14:solidFill>
                </w14:textFill>
              </w:rPr>
              <w:t>，项目地表水</w:t>
            </w:r>
            <w:r>
              <w:rPr>
                <w:color w:val="000000" w:themeColor="text1"/>
                <w:spacing w:val="2"/>
                <w14:textFill>
                  <w14:solidFill>
                    <w14:schemeClr w14:val="tx1"/>
                  </w14:solidFill>
                </w14:textFill>
              </w:rPr>
              <w:t>COD</w:t>
            </w:r>
            <w:r>
              <w:rPr>
                <w:rFonts w:hint="eastAsia"/>
                <w:color w:val="000000" w:themeColor="text1"/>
                <w:spacing w:val="2"/>
                <w:vertAlign w:val="subscript"/>
                <w14:textFill>
                  <w14:solidFill>
                    <w14:schemeClr w14:val="tx1"/>
                  </w14:solidFill>
                </w14:textFill>
              </w:rPr>
              <w:t>Cr</w:t>
            </w:r>
            <w:r>
              <w:rPr>
                <w:rFonts w:hAnsi="宋体"/>
                <w:color w:val="000000" w:themeColor="text1"/>
                <w:spacing w:val="2"/>
                <w14:textFill>
                  <w14:solidFill>
                    <w14:schemeClr w14:val="tx1"/>
                  </w14:solidFill>
                </w14:textFill>
              </w:rPr>
              <w:t>、</w:t>
            </w:r>
            <w:r>
              <w:rPr>
                <w:color w:val="000000" w:themeColor="text1"/>
                <w:spacing w:val="2"/>
                <w14:textFill>
                  <w14:solidFill>
                    <w14:schemeClr w14:val="tx1"/>
                  </w14:solidFill>
                </w14:textFill>
              </w:rPr>
              <w:t>BOD</w:t>
            </w:r>
            <w:r>
              <w:rPr>
                <w:color w:val="000000" w:themeColor="text1"/>
                <w:spacing w:val="2"/>
                <w:vertAlign w:val="subscript"/>
                <w14:textFill>
                  <w14:solidFill>
                    <w14:schemeClr w14:val="tx1"/>
                  </w14:solidFill>
                </w14:textFill>
              </w:rPr>
              <w:t>5</w:t>
            </w:r>
            <w:r>
              <w:rPr>
                <w:rFonts w:hAnsi="宋体"/>
                <w:color w:val="000000" w:themeColor="text1"/>
                <w:spacing w:val="2"/>
                <w14:textFill>
                  <w14:solidFill>
                    <w14:schemeClr w14:val="tx1"/>
                  </w14:solidFill>
                </w14:textFill>
              </w:rPr>
              <w:t>、氨氮等水质目标能达到《地表水环境质量标准》（</w:t>
            </w:r>
            <w:r>
              <w:rPr>
                <w:color w:val="000000" w:themeColor="text1"/>
                <w:spacing w:val="2"/>
                <w14:textFill>
                  <w14:solidFill>
                    <w14:schemeClr w14:val="tx1"/>
                  </w14:solidFill>
                </w14:textFill>
              </w:rPr>
              <w:t>GB3838-2002</w:t>
            </w:r>
            <w:r>
              <w:rPr>
                <w:rFonts w:hAnsi="宋体"/>
                <w:color w:val="000000" w:themeColor="text1"/>
                <w:spacing w:val="2"/>
                <w14:textFill>
                  <w14:solidFill>
                    <w14:schemeClr w14:val="tx1"/>
                  </w14:solidFill>
                </w14:textFill>
              </w:rPr>
              <w:t>）</w:t>
            </w:r>
            <w:r>
              <w:rPr>
                <w:rFonts w:hint="eastAsia"/>
                <w:color w:val="000000" w:themeColor="text1"/>
                <w14:textFill>
                  <w14:solidFill>
                    <w14:schemeClr w14:val="tx1"/>
                  </w14:solidFill>
                </w14:textFill>
              </w:rPr>
              <w:t>Ⅲ</w:t>
            </w:r>
            <w:r>
              <w:rPr>
                <w:rFonts w:hAnsi="宋体"/>
                <w:color w:val="000000" w:themeColor="text1"/>
                <w:spacing w:val="2"/>
                <w14:textFill>
                  <w14:solidFill>
                    <w14:schemeClr w14:val="tx1"/>
                  </w14:solidFill>
                </w14:textFill>
              </w:rPr>
              <w:t>类标准。</w:t>
            </w:r>
          </w:p>
          <w:p>
            <w:pPr>
              <w:snapToGrid w:val="0"/>
              <w:spacing w:line="480" w:lineRule="exact"/>
              <w:ind w:left="120" w:leftChars="50" w:right="120" w:rightChars="50" w:firstLine="472" w:firstLineChars="196"/>
              <w:jc w:val="left"/>
              <w:rPr>
                <w:rFonts w:asciiTheme="minorEastAsia" w:hAnsiTheme="minorEastAsia" w:eastAsiaTheme="minorEastAsia" w:cstheme="minorEastAsia"/>
                <w:b/>
              </w:rPr>
            </w:pPr>
            <w:r>
              <w:rPr>
                <w:rFonts w:hint="eastAsia" w:asciiTheme="minorEastAsia" w:hAnsiTheme="minorEastAsia" w:eastAsiaTheme="minorEastAsia" w:cstheme="minorEastAsia"/>
                <w:b/>
              </w:rPr>
              <w:t>3、声环境质量现状</w:t>
            </w:r>
          </w:p>
          <w:p>
            <w:pPr>
              <w:snapToGrid w:val="0"/>
              <w:spacing w:line="480" w:lineRule="exact"/>
              <w:ind w:left="120" w:leftChars="50" w:right="120" w:rightChars="50" w:firstLine="470" w:firstLineChars="196"/>
              <w:rPr>
                <w:rFonts w:asciiTheme="minorEastAsia" w:hAnsiTheme="minorEastAsia" w:eastAsiaTheme="minorEastAsia" w:cstheme="minorEastAsia"/>
                <w:bCs/>
              </w:rPr>
            </w:pPr>
            <w:r>
              <w:rPr>
                <w:rFonts w:hint="eastAsia" w:asciiTheme="minorEastAsia" w:hAnsiTheme="minorEastAsia" w:eastAsiaTheme="minorEastAsia" w:cstheme="minorEastAsia"/>
                <w:szCs w:val="22"/>
              </w:rPr>
              <w:t>项目位于海丰县赤坑镇北环公路东侧。</w:t>
            </w:r>
            <w:r>
              <w:rPr>
                <w:rFonts w:hint="eastAsia" w:asciiTheme="minorEastAsia" w:hAnsiTheme="minorEastAsia" w:eastAsiaTheme="minorEastAsia" w:cstheme="minorEastAsia"/>
                <w:szCs w:val="24"/>
              </w:rPr>
              <w:t>根据《海丰县环境保护规划(2008-2020年)》（汕尾市海丰县环境保护局），6.4.3 海丰县（镇区）具体划分，对于县内各乡村原则上执行1类声环境功能区要求，工业活动较多的村庄以及有交通干线经过的村庄（指执行4类声环境功能区要求以外的地区）可局部或全部执行2类声环境功能区要求，故将项目评价区域确定为2类标准适用区。西面</w:t>
            </w:r>
            <w:r>
              <w:rPr>
                <w:rFonts w:hint="eastAsia" w:asciiTheme="minorEastAsia" w:hAnsiTheme="minorEastAsia" w:eastAsiaTheme="minorEastAsia" w:cstheme="minorEastAsia"/>
                <w:szCs w:val="22"/>
              </w:rPr>
              <w:t>北环公路为县城交通主干道，道路两侧30米范围内执行4a</w:t>
            </w:r>
            <w:r>
              <w:rPr>
                <w:rFonts w:hint="eastAsia" w:asciiTheme="minorEastAsia" w:hAnsiTheme="minorEastAsia" w:eastAsiaTheme="minorEastAsia" w:cstheme="minorEastAsia"/>
                <w:szCs w:val="24"/>
              </w:rPr>
              <w:t>类标准适用区。</w:t>
            </w:r>
            <w:r>
              <w:rPr>
                <w:rFonts w:hint="eastAsia" w:asciiTheme="minorEastAsia" w:hAnsiTheme="minorEastAsia" w:eastAsiaTheme="minorEastAsia" w:cstheme="minorEastAsia"/>
                <w:szCs w:val="22"/>
              </w:rPr>
              <w:t>为了解本项目选址周围声环境质量现状，建设单位委托广东惠利通检测技术有限公司于2020年11月 12~13日在本项目边界外1m处共布设4个监测点进行环境噪声现状监测，噪声监测使用积分噪声仪，各测点昼间监测统计结果如下表所</w:t>
            </w:r>
            <w:r>
              <w:rPr>
                <w:rFonts w:hint="eastAsia" w:asciiTheme="minorEastAsia" w:hAnsiTheme="minorEastAsia" w:eastAsiaTheme="minorEastAsia" w:cstheme="minorEastAsia"/>
                <w:bCs/>
              </w:rPr>
              <w:t>示：</w:t>
            </w:r>
          </w:p>
          <w:p>
            <w:pPr>
              <w:adjustRightInd w:val="0"/>
              <w:spacing w:line="348" w:lineRule="auto"/>
              <w:ind w:firstLine="0"/>
              <w:jc w:val="center"/>
              <w:rPr>
                <w:rFonts w:asciiTheme="minorEastAsia" w:hAnsiTheme="minorEastAsia" w:eastAsiaTheme="minorEastAsia" w:cstheme="minorEastAsia"/>
                <w:b/>
                <w:sz w:val="21"/>
                <w:szCs w:val="21"/>
                <w:lang w:val="zh-CN"/>
              </w:rPr>
            </w:pPr>
            <w:r>
              <w:rPr>
                <w:rFonts w:hint="eastAsia" w:asciiTheme="minorEastAsia" w:hAnsiTheme="minorEastAsia" w:eastAsiaTheme="minorEastAsia" w:cstheme="minorEastAsia"/>
                <w:b/>
                <w:sz w:val="26"/>
                <w:szCs w:val="26"/>
                <w:lang w:val="zh-CN"/>
              </w:rPr>
              <w:t xml:space="preserve">      表</w:t>
            </w:r>
            <w:r>
              <w:rPr>
                <w:rFonts w:hint="eastAsia" w:asciiTheme="minorEastAsia" w:hAnsiTheme="minorEastAsia" w:eastAsiaTheme="minorEastAsia" w:cstheme="minorEastAsia"/>
                <w:b/>
                <w:sz w:val="26"/>
                <w:szCs w:val="26"/>
              </w:rPr>
              <w:t>3-5</w:t>
            </w:r>
            <w:r>
              <w:rPr>
                <w:rFonts w:hint="eastAsia" w:asciiTheme="minorEastAsia" w:hAnsiTheme="minorEastAsia" w:eastAsiaTheme="minorEastAsia" w:cstheme="minorEastAsia"/>
                <w:b/>
                <w:sz w:val="26"/>
                <w:szCs w:val="26"/>
                <w:lang w:val="zh-CN"/>
              </w:rPr>
              <w:t xml:space="preserve">  本项目环境噪声现状监测结果一览表  </w:t>
            </w:r>
            <w:r>
              <w:rPr>
                <w:rFonts w:hint="eastAsia" w:asciiTheme="minorEastAsia" w:hAnsiTheme="minorEastAsia" w:eastAsiaTheme="minorEastAsia" w:cstheme="minorEastAsia"/>
                <w:b/>
                <w:sz w:val="21"/>
                <w:szCs w:val="21"/>
                <w:lang w:val="zh-CN"/>
              </w:rPr>
              <w:t xml:space="preserve">   </w:t>
            </w:r>
            <w:r>
              <w:rPr>
                <w:rFonts w:hint="eastAsia" w:asciiTheme="minorEastAsia" w:hAnsiTheme="minorEastAsia" w:eastAsiaTheme="minorEastAsia" w:cstheme="minorEastAsia"/>
                <w:b/>
                <w:sz w:val="18"/>
                <w:szCs w:val="18"/>
                <w:lang w:val="zh-CN"/>
              </w:rPr>
              <w:t>单位：dB(A)</w:t>
            </w:r>
          </w:p>
          <w:tbl>
            <w:tblPr>
              <w:tblStyle w:val="42"/>
              <w:tblW w:w="8917"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3014"/>
              <w:gridCol w:w="1475"/>
              <w:gridCol w:w="1476"/>
              <w:gridCol w:w="1476"/>
              <w:gridCol w:w="1476"/>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5" w:hRule="atLeast"/>
                <w:jc w:val="center"/>
              </w:trPr>
              <w:tc>
                <w:tcPr>
                  <w:tcW w:w="3014" w:type="dxa"/>
                  <w:vMerge w:val="restart"/>
                  <w:vAlign w:val="center"/>
                </w:tcPr>
                <w:p>
                  <w:pPr>
                    <w:spacing w:line="24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监测点位</w:t>
                  </w:r>
                </w:p>
              </w:tc>
              <w:tc>
                <w:tcPr>
                  <w:tcW w:w="2951" w:type="dxa"/>
                  <w:gridSpan w:val="2"/>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2020-11-12</w:t>
                  </w:r>
                </w:p>
              </w:tc>
              <w:tc>
                <w:tcPr>
                  <w:tcW w:w="2952" w:type="dxa"/>
                  <w:gridSpan w:val="2"/>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2020-11-13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5" w:hRule="atLeast"/>
                <w:jc w:val="center"/>
              </w:trPr>
              <w:tc>
                <w:tcPr>
                  <w:tcW w:w="3014" w:type="dxa"/>
                  <w:vMerge w:val="continue"/>
                  <w:vAlign w:val="center"/>
                </w:tcPr>
                <w:p>
                  <w:pPr>
                    <w:spacing w:line="240" w:lineRule="atLeast"/>
                    <w:ind w:firstLine="0"/>
                    <w:jc w:val="center"/>
                    <w:rPr>
                      <w:rFonts w:asciiTheme="minorEastAsia" w:hAnsiTheme="minorEastAsia" w:eastAsiaTheme="minorEastAsia" w:cstheme="minorEastAsia"/>
                      <w:sz w:val="21"/>
                      <w:szCs w:val="21"/>
                    </w:rPr>
                  </w:pPr>
                </w:p>
              </w:tc>
              <w:tc>
                <w:tcPr>
                  <w:tcW w:w="1475" w:type="dxa"/>
                  <w:vAlign w:val="center"/>
                </w:tcPr>
                <w:p>
                  <w:pPr>
                    <w:spacing w:line="24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昼间</w:t>
                  </w:r>
                </w:p>
              </w:tc>
              <w:tc>
                <w:tcPr>
                  <w:tcW w:w="1476" w:type="dxa"/>
                  <w:vAlign w:val="center"/>
                </w:tcPr>
                <w:p>
                  <w:pPr>
                    <w:spacing w:line="24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夜间</w:t>
                  </w:r>
                </w:p>
              </w:tc>
              <w:tc>
                <w:tcPr>
                  <w:tcW w:w="1476" w:type="dxa"/>
                  <w:vAlign w:val="center"/>
                </w:tcPr>
                <w:p>
                  <w:pPr>
                    <w:spacing w:line="24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昼间</w:t>
                  </w:r>
                </w:p>
              </w:tc>
              <w:tc>
                <w:tcPr>
                  <w:tcW w:w="1476" w:type="dxa"/>
                  <w:vAlign w:val="center"/>
                </w:tcPr>
                <w:p>
                  <w:pPr>
                    <w:spacing w:line="24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夜间</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5" w:hRule="atLeast"/>
                <w:jc w:val="center"/>
              </w:trPr>
              <w:tc>
                <w:tcPr>
                  <w:tcW w:w="3014" w:type="dxa"/>
                  <w:vAlign w:val="center"/>
                </w:tcPr>
                <w:p>
                  <w:pPr>
                    <w:spacing w:line="24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场界东（N1）</w:t>
                  </w:r>
                </w:p>
              </w:tc>
              <w:tc>
                <w:tcPr>
                  <w:tcW w:w="1475" w:type="dxa"/>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58</w:t>
                  </w:r>
                </w:p>
              </w:tc>
              <w:tc>
                <w:tcPr>
                  <w:tcW w:w="1476" w:type="dxa"/>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48</w:t>
                  </w:r>
                </w:p>
              </w:tc>
              <w:tc>
                <w:tcPr>
                  <w:tcW w:w="1476" w:type="dxa"/>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58</w:t>
                  </w:r>
                </w:p>
              </w:tc>
              <w:tc>
                <w:tcPr>
                  <w:tcW w:w="1476" w:type="dxa"/>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48</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5" w:hRule="atLeast"/>
                <w:jc w:val="center"/>
              </w:trPr>
              <w:tc>
                <w:tcPr>
                  <w:tcW w:w="3014" w:type="dxa"/>
                  <w:vAlign w:val="center"/>
                </w:tcPr>
                <w:p>
                  <w:pPr>
                    <w:spacing w:line="24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场界南（N2）</w:t>
                  </w:r>
                </w:p>
              </w:tc>
              <w:tc>
                <w:tcPr>
                  <w:tcW w:w="1475" w:type="dxa"/>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56</w:t>
                  </w:r>
                </w:p>
              </w:tc>
              <w:tc>
                <w:tcPr>
                  <w:tcW w:w="1476" w:type="dxa"/>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45</w:t>
                  </w:r>
                </w:p>
              </w:tc>
              <w:tc>
                <w:tcPr>
                  <w:tcW w:w="1476" w:type="dxa"/>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56</w:t>
                  </w:r>
                </w:p>
              </w:tc>
              <w:tc>
                <w:tcPr>
                  <w:tcW w:w="1476" w:type="dxa"/>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46</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5" w:hRule="atLeast"/>
                <w:jc w:val="center"/>
              </w:trPr>
              <w:tc>
                <w:tcPr>
                  <w:tcW w:w="3014" w:type="dxa"/>
                  <w:vAlign w:val="center"/>
                </w:tcPr>
                <w:p>
                  <w:pPr>
                    <w:spacing w:line="24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场界西（N3）</w:t>
                  </w:r>
                </w:p>
              </w:tc>
              <w:tc>
                <w:tcPr>
                  <w:tcW w:w="1475" w:type="dxa"/>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67</w:t>
                  </w:r>
                </w:p>
              </w:tc>
              <w:tc>
                <w:tcPr>
                  <w:tcW w:w="1476" w:type="dxa"/>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53</w:t>
                  </w:r>
                </w:p>
              </w:tc>
              <w:tc>
                <w:tcPr>
                  <w:tcW w:w="1476" w:type="dxa"/>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67</w:t>
                  </w:r>
                </w:p>
              </w:tc>
              <w:tc>
                <w:tcPr>
                  <w:tcW w:w="1476" w:type="dxa"/>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5" w:hRule="atLeast"/>
                <w:jc w:val="center"/>
              </w:trPr>
              <w:tc>
                <w:tcPr>
                  <w:tcW w:w="3014" w:type="dxa"/>
                  <w:vAlign w:val="center"/>
                </w:tcPr>
                <w:p>
                  <w:pPr>
                    <w:spacing w:line="24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场界北（N4）</w:t>
                  </w:r>
                </w:p>
              </w:tc>
              <w:tc>
                <w:tcPr>
                  <w:tcW w:w="1475" w:type="dxa"/>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57</w:t>
                  </w:r>
                </w:p>
              </w:tc>
              <w:tc>
                <w:tcPr>
                  <w:tcW w:w="1476" w:type="dxa"/>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47</w:t>
                  </w:r>
                </w:p>
              </w:tc>
              <w:tc>
                <w:tcPr>
                  <w:tcW w:w="1476" w:type="dxa"/>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57</w:t>
                  </w:r>
                </w:p>
              </w:tc>
              <w:tc>
                <w:tcPr>
                  <w:tcW w:w="1476" w:type="dxa"/>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47</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37" w:hRule="atLeast"/>
                <w:jc w:val="center"/>
              </w:trPr>
              <w:tc>
                <w:tcPr>
                  <w:tcW w:w="3014" w:type="dxa"/>
                  <w:vAlign w:val="center"/>
                </w:tcPr>
                <w:p>
                  <w:pPr>
                    <w:spacing w:line="24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kern w:val="0"/>
                      <w:sz w:val="21"/>
                      <w:szCs w:val="21"/>
                    </w:rPr>
                    <w:t>厂界西面北环公路侧执行GB3096-2008《声环境质量标准》中4a类标准，其他方位执行GB3096-2008《声环境质量标准》中2类标准</w:t>
                  </w:r>
                </w:p>
              </w:tc>
              <w:tc>
                <w:tcPr>
                  <w:tcW w:w="5903" w:type="dxa"/>
                  <w:gridSpan w:val="4"/>
                  <w:vAlign w:val="center"/>
                </w:tcPr>
                <w:p>
                  <w:pPr>
                    <w:spacing w:line="240" w:lineRule="atLeast"/>
                    <w:ind w:firstLine="0"/>
                    <w:jc w:val="center"/>
                    <w:rPr>
                      <w:rFonts w:asciiTheme="minorEastAsia" w:hAnsiTheme="minorEastAsia" w:eastAsiaTheme="minorEastAsia" w:cstheme="minorEastAsia"/>
                      <w:kern w:val="0"/>
                      <w:sz w:val="21"/>
                      <w:szCs w:val="21"/>
                    </w:rPr>
                  </w:pPr>
                  <w:r>
                    <w:rPr>
                      <w:rFonts w:hint="eastAsia" w:asciiTheme="minorEastAsia" w:hAnsiTheme="minorEastAsia" w:eastAsiaTheme="minorEastAsia" w:cstheme="minorEastAsia"/>
                      <w:kern w:val="0"/>
                      <w:sz w:val="21"/>
                      <w:szCs w:val="21"/>
                    </w:rPr>
                    <w:t>GB3096-2008《声环境质量标准》中</w:t>
                  </w:r>
                </w:p>
                <w:p>
                  <w:pPr>
                    <w:spacing w:line="240" w:lineRule="atLeast"/>
                    <w:ind w:firstLine="0"/>
                    <w:jc w:val="center"/>
                    <w:rPr>
                      <w:rFonts w:asciiTheme="minorEastAsia" w:hAnsiTheme="minorEastAsia" w:eastAsiaTheme="minorEastAsia" w:cstheme="minorEastAsia"/>
                      <w:kern w:val="0"/>
                      <w:sz w:val="21"/>
                      <w:szCs w:val="21"/>
                    </w:rPr>
                  </w:pPr>
                  <w:r>
                    <w:rPr>
                      <w:rFonts w:hint="eastAsia" w:asciiTheme="minorEastAsia" w:hAnsiTheme="minorEastAsia" w:eastAsiaTheme="minorEastAsia" w:cstheme="minorEastAsia"/>
                      <w:kern w:val="0"/>
                      <w:sz w:val="21"/>
                      <w:szCs w:val="21"/>
                    </w:rPr>
                    <w:t>2类标准昼间60 dB（A），夜间50dB（A）</w:t>
                  </w:r>
                </w:p>
                <w:p>
                  <w:pPr>
                    <w:spacing w:line="240" w:lineRule="atLeast"/>
                    <w:ind w:firstLine="0"/>
                    <w:jc w:val="center"/>
                  </w:pPr>
                  <w:r>
                    <w:rPr>
                      <w:rFonts w:hint="eastAsia" w:asciiTheme="minorEastAsia" w:hAnsiTheme="minorEastAsia" w:eastAsiaTheme="minorEastAsia" w:cstheme="minorEastAsia"/>
                      <w:kern w:val="0"/>
                      <w:sz w:val="21"/>
                      <w:szCs w:val="21"/>
                    </w:rPr>
                    <w:t>4a类标准昼间70 dB（A），夜间55dB（A）</w:t>
                  </w:r>
                </w:p>
              </w:tc>
            </w:tr>
          </w:tbl>
          <w:p>
            <w:pPr>
              <w:snapToGrid w:val="0"/>
              <w:spacing w:beforeLines="50" w:line="480" w:lineRule="exact"/>
              <w:ind w:left="120" w:leftChars="50" w:right="120" w:rightChars="50" w:firstLine="480" w:firstLineChars="200"/>
              <w:jc w:val="left"/>
              <w:rPr>
                <w:rFonts w:asciiTheme="minorEastAsia" w:hAnsiTheme="minorEastAsia" w:eastAsiaTheme="minorEastAsia" w:cstheme="minorEastAsia"/>
                <w:bCs/>
              </w:rPr>
            </w:pPr>
            <w:r>
              <w:rPr>
                <w:rFonts w:hint="eastAsia" w:asciiTheme="minorEastAsia" w:hAnsiTheme="minorEastAsia" w:eastAsiaTheme="minorEastAsia" w:cstheme="minorEastAsia"/>
                <w:szCs w:val="24"/>
              </w:rPr>
              <w:t>据监测结果显示，</w:t>
            </w:r>
            <w:r>
              <w:rPr>
                <w:rFonts w:hint="eastAsia" w:asciiTheme="minorEastAsia" w:hAnsiTheme="minorEastAsia" w:eastAsiaTheme="minorEastAsia" w:cstheme="minorEastAsia"/>
                <w:bCs/>
              </w:rPr>
              <w:t>本项目所在区域的昼间噪声本底值符合2、4a类标准，说明该区域的声环境质量符合功能区划要求。</w:t>
            </w:r>
          </w:p>
          <w:p>
            <w:pPr>
              <w:snapToGrid w:val="0"/>
              <w:spacing w:line="480" w:lineRule="exact"/>
              <w:ind w:left="120" w:leftChars="50" w:right="120" w:rightChars="50" w:firstLine="472" w:firstLineChars="196"/>
              <w:jc w:val="left"/>
              <w:rPr>
                <w:rFonts w:asciiTheme="minorEastAsia" w:hAnsiTheme="minorEastAsia" w:eastAsiaTheme="minorEastAsia" w:cstheme="minorEastAsia"/>
                <w:b/>
                <w:szCs w:val="22"/>
              </w:rPr>
            </w:pPr>
            <w:r>
              <w:rPr>
                <w:rFonts w:hint="eastAsia" w:asciiTheme="minorEastAsia" w:hAnsiTheme="minorEastAsia" w:eastAsiaTheme="minorEastAsia" w:cstheme="minorEastAsia"/>
                <w:b/>
                <w:szCs w:val="22"/>
              </w:rPr>
              <w:t>4、地下水环境质量现状</w:t>
            </w:r>
          </w:p>
          <w:p>
            <w:pPr>
              <w:snapToGrid w:val="0"/>
              <w:spacing w:line="480" w:lineRule="exact"/>
              <w:ind w:left="120" w:leftChars="50" w:right="120" w:rightChars="50" w:firstLine="480" w:firstLineChars="200"/>
              <w:jc w:val="left"/>
              <w:rPr>
                <w:rFonts w:ascii="宋体" w:hAnsi="宋体"/>
                <w:bCs/>
              </w:rPr>
            </w:pPr>
            <w:r>
              <w:rPr>
                <w:rFonts w:hint="eastAsia" w:ascii="宋体" w:hAnsi="宋体"/>
                <w:bCs/>
              </w:rPr>
              <w:t>根据《环境影响评价技术导则  地下水环境》（HJ610-2016）中附录A，本项目属于“U-城镇基础设施及房地产，142、热力生产和供应工程，其他</w:t>
            </w:r>
            <w:r>
              <w:rPr>
                <w:rFonts w:hint="eastAsia" w:ascii="宋体" w:hAnsi="宋体"/>
                <w:bCs/>
                <w:szCs w:val="22"/>
              </w:rPr>
              <w:t>”</w:t>
            </w:r>
            <w:r>
              <w:rPr>
                <w:rFonts w:hint="eastAsia" w:ascii="宋体" w:hAnsi="宋体"/>
                <w:bCs/>
              </w:rPr>
              <w:t>项目，因此本项目地下水环境影响评价项目类别为Ⅳ类。Ⅳ类项目不开展地下水环境影响评价，因此本项目不开展地下水环境影响评价。</w:t>
            </w:r>
          </w:p>
          <w:p>
            <w:pPr>
              <w:snapToGrid w:val="0"/>
              <w:spacing w:line="480" w:lineRule="exact"/>
              <w:ind w:left="120" w:leftChars="50" w:right="120" w:rightChars="50" w:firstLine="472" w:firstLineChars="196"/>
              <w:jc w:val="left"/>
              <w:rPr>
                <w:rFonts w:asciiTheme="minorEastAsia" w:hAnsiTheme="minorEastAsia" w:eastAsiaTheme="minorEastAsia" w:cstheme="minorEastAsia"/>
                <w:b/>
                <w:szCs w:val="22"/>
              </w:rPr>
            </w:pPr>
            <w:r>
              <w:rPr>
                <w:rFonts w:hint="eastAsia" w:asciiTheme="minorEastAsia" w:hAnsiTheme="minorEastAsia" w:eastAsiaTheme="minorEastAsia" w:cstheme="minorEastAsia"/>
                <w:b/>
                <w:szCs w:val="22"/>
              </w:rPr>
              <w:t>5、土壤环境质量现状</w:t>
            </w:r>
          </w:p>
          <w:p>
            <w:pPr>
              <w:snapToGrid w:val="0"/>
              <w:spacing w:line="480" w:lineRule="exact"/>
              <w:ind w:left="120" w:leftChars="50" w:right="120" w:rightChars="50" w:firstLine="480" w:firstLineChars="200"/>
              <w:jc w:val="left"/>
              <w:rPr>
                <w:rFonts w:ascii="宋体" w:hAnsi="宋体"/>
                <w:bCs/>
                <w:szCs w:val="22"/>
              </w:rPr>
            </w:pPr>
            <w:r>
              <w:rPr>
                <w:rFonts w:hint="eastAsia" w:ascii="宋体" w:hAnsi="宋体"/>
                <w:bCs/>
                <w:szCs w:val="22"/>
              </w:rPr>
              <w:t>本改建项目属于电力热力燃气及水生产和供应业，根据《环境影响评价技术导则 土壤环境（试行）》（</w:t>
            </w:r>
            <w:r>
              <w:rPr>
                <w:rFonts w:ascii="宋体" w:hAnsi="宋体"/>
                <w:bCs/>
                <w:szCs w:val="22"/>
              </w:rPr>
              <w:t>HJ964-2018</w:t>
            </w:r>
            <w:r>
              <w:rPr>
                <w:rFonts w:hint="eastAsia" w:ascii="宋体" w:hAnsi="宋体"/>
                <w:bCs/>
                <w:szCs w:val="22"/>
              </w:rPr>
              <w:t xml:space="preserve">）附录 </w:t>
            </w:r>
            <w:r>
              <w:rPr>
                <w:rFonts w:ascii="宋体" w:hAnsi="宋体"/>
                <w:bCs/>
                <w:szCs w:val="22"/>
              </w:rPr>
              <w:t xml:space="preserve">A.1 </w:t>
            </w:r>
            <w:r>
              <w:rPr>
                <w:rFonts w:hint="eastAsia" w:ascii="宋体" w:hAnsi="宋体"/>
                <w:bCs/>
                <w:szCs w:val="22"/>
              </w:rPr>
              <w:t>中的</w:t>
            </w:r>
            <w:r>
              <w:rPr>
                <w:rFonts w:ascii="宋体" w:hAnsi="宋体"/>
                <w:bCs/>
                <w:szCs w:val="22"/>
              </w:rPr>
              <w:t xml:space="preserve">IV </w:t>
            </w:r>
            <w:r>
              <w:rPr>
                <w:rFonts w:hint="eastAsia" w:ascii="宋体" w:hAnsi="宋体"/>
                <w:bCs/>
                <w:szCs w:val="22"/>
              </w:rPr>
              <w:t>类项目。Ⅳ类建设项目不开展地下水环境影响评价，项目所在地土壤环境敏感程度为不敏感，根据土壤环境影响评价工作等价划分，项目可不开展土壤环境影响评价工作。</w:t>
            </w:r>
          </w:p>
          <w:p>
            <w:pPr>
              <w:snapToGrid w:val="0"/>
              <w:spacing w:line="480" w:lineRule="exact"/>
              <w:ind w:left="120" w:leftChars="50" w:right="120" w:rightChars="50" w:firstLine="472" w:firstLineChars="196"/>
              <w:jc w:val="left"/>
              <w:rPr>
                <w:rFonts w:asciiTheme="minorEastAsia" w:hAnsiTheme="minorEastAsia" w:eastAsiaTheme="minorEastAsia" w:cstheme="minorEastAsia"/>
                <w:b/>
                <w:szCs w:val="22"/>
              </w:rPr>
            </w:pPr>
            <w:r>
              <w:rPr>
                <w:rFonts w:hint="eastAsia" w:asciiTheme="minorEastAsia" w:hAnsiTheme="minorEastAsia" w:eastAsiaTheme="minorEastAsia" w:cstheme="minorEastAsia"/>
                <w:b/>
                <w:szCs w:val="22"/>
              </w:rPr>
              <w:t>6、生态环境质量现状</w:t>
            </w:r>
          </w:p>
          <w:p>
            <w:pPr>
              <w:snapToGrid w:val="0"/>
              <w:spacing w:line="480" w:lineRule="exact"/>
              <w:ind w:left="120" w:leftChars="50" w:right="120" w:rightChars="50" w:firstLine="480" w:firstLineChars="200"/>
              <w:jc w:val="left"/>
              <w:rPr>
                <w:rFonts w:asciiTheme="minorEastAsia" w:hAnsiTheme="minorEastAsia" w:eastAsiaTheme="minorEastAsia" w:cstheme="minorEastAsia"/>
                <w:bCs/>
                <w:szCs w:val="22"/>
              </w:rPr>
            </w:pPr>
            <w:r>
              <w:rPr>
                <w:rFonts w:hint="eastAsia" w:asciiTheme="minorEastAsia" w:hAnsiTheme="minorEastAsia" w:eastAsiaTheme="minorEastAsia" w:cstheme="minorEastAsia"/>
                <w:bCs/>
                <w:szCs w:val="22"/>
              </w:rPr>
              <w:t>项目所在区域内物种较为单一，主要为绿化树木，生物多样性一般。本项目地块附近500m范围内无自然保护区、风景名胜区、生态功能保护区、森林公园，亦无国家和地方规定的珍稀、特有野生动植物。</w:t>
            </w:r>
          </w:p>
          <w:p>
            <w:pPr>
              <w:pStyle w:val="2"/>
              <w:ind w:firstLine="480"/>
              <w:rPr>
                <w:rFonts w:asciiTheme="minorEastAsia" w:hAnsiTheme="minorEastAsia" w:eastAsiaTheme="minorEastAsia" w:cstheme="minorEastAsia"/>
                <w:bCs/>
                <w:szCs w:val="22"/>
              </w:rPr>
            </w:pPr>
          </w:p>
          <w:p>
            <w:pPr>
              <w:pStyle w:val="3"/>
              <w:rPr>
                <w:rFonts w:asciiTheme="minorEastAsia" w:hAnsiTheme="minorEastAsia" w:eastAsiaTheme="minorEastAsia" w:cstheme="minorEastAsia"/>
                <w:bCs/>
                <w:szCs w:val="22"/>
              </w:rPr>
            </w:pPr>
          </w:p>
          <w:p>
            <w:pPr>
              <w:rPr>
                <w:rFonts w:asciiTheme="minorEastAsia" w:hAnsiTheme="minorEastAsia" w:eastAsiaTheme="minorEastAsia" w:cstheme="minorEastAsia"/>
                <w:bCs/>
                <w:szCs w:val="22"/>
              </w:rPr>
            </w:pPr>
          </w:p>
          <w:p>
            <w:pPr>
              <w:pStyle w:val="2"/>
              <w:ind w:firstLine="480"/>
              <w:rPr>
                <w:rFonts w:asciiTheme="minorEastAsia" w:hAnsiTheme="minorEastAsia" w:eastAsiaTheme="minorEastAsia" w:cstheme="minorEastAsia"/>
                <w:bCs/>
                <w:szCs w:val="22"/>
              </w:rPr>
            </w:pPr>
          </w:p>
          <w:p>
            <w:pPr>
              <w:pStyle w:val="3"/>
              <w:rPr>
                <w:rFonts w:asciiTheme="minorEastAsia" w:hAnsiTheme="minorEastAsia" w:eastAsiaTheme="minorEastAsia" w:cstheme="minorEastAsia"/>
                <w:bCs/>
                <w:szCs w:val="22"/>
              </w:rPr>
            </w:pPr>
          </w:p>
          <w:p>
            <w:pPr>
              <w:rPr>
                <w:rFonts w:asciiTheme="minorEastAsia" w:hAnsiTheme="minorEastAsia" w:eastAsiaTheme="minorEastAsia" w:cstheme="minorEastAsia"/>
                <w:bCs/>
                <w:szCs w:val="22"/>
              </w:rPr>
            </w:pPr>
          </w:p>
          <w:p>
            <w:pPr>
              <w:pStyle w:val="2"/>
              <w:ind w:firstLine="480"/>
            </w:pPr>
          </w:p>
          <w:p>
            <w:pPr>
              <w:snapToGrid w:val="0"/>
              <w:spacing w:line="480" w:lineRule="exact"/>
              <w:ind w:left="120" w:leftChars="50" w:right="120" w:rightChars="50" w:firstLine="480" w:firstLineChars="200"/>
              <w:jc w:val="left"/>
              <w:rPr>
                <w:rFonts w:asciiTheme="minorEastAsia" w:hAnsiTheme="minorEastAsia" w:eastAsiaTheme="minorEastAsia" w:cstheme="minorEastAsia"/>
                <w:bCs/>
                <w:szCs w:val="22"/>
              </w:rPr>
            </w:pPr>
          </w:p>
          <w:p>
            <w:pPr>
              <w:pStyle w:val="21"/>
              <w:rPr>
                <w:rFonts w:asciiTheme="minorEastAsia" w:hAnsiTheme="minorEastAsia" w:eastAsiaTheme="minorEastAsia" w:cstheme="minorEastAsia"/>
                <w:bCs/>
                <w:szCs w:val="22"/>
              </w:rPr>
            </w:pPr>
          </w:p>
          <w:p>
            <w:pPr>
              <w:snapToGrid w:val="0"/>
              <w:spacing w:line="480" w:lineRule="exact"/>
              <w:ind w:right="120" w:rightChars="50" w:firstLine="0"/>
              <w:jc w:val="left"/>
              <w:rPr>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2" w:hRule="atLeast"/>
          <w:jc w:val="center"/>
        </w:trPr>
        <w:tc>
          <w:tcPr>
            <w:tcW w:w="9509" w:type="dxa"/>
          </w:tcPr>
          <w:p>
            <w:pPr>
              <w:spacing w:beforeLines="50" w:line="480" w:lineRule="exact"/>
              <w:ind w:left="120" w:leftChars="50" w:right="120" w:rightChars="50" w:firstLine="0"/>
              <w:rPr>
                <w:rFonts w:asciiTheme="minorEastAsia" w:hAnsiTheme="minorEastAsia" w:eastAsiaTheme="minorEastAsia" w:cstheme="minorEastAsia"/>
                <w:b/>
              </w:rPr>
            </w:pPr>
            <w:r>
              <w:rPr>
                <w:rFonts w:hint="eastAsia" w:asciiTheme="minorEastAsia" w:hAnsiTheme="minorEastAsia" w:eastAsiaTheme="minorEastAsia" w:cstheme="minorEastAsia"/>
                <w:b/>
              </w:rPr>
              <w:t>主要环境保护目标（列出名单及保护级别）：</w:t>
            </w:r>
          </w:p>
          <w:p>
            <w:pPr>
              <w:pStyle w:val="19"/>
              <w:spacing w:line="480" w:lineRule="exact"/>
              <w:ind w:left="120" w:leftChars="50" w:right="120" w:rightChars="50" w:firstLine="480" w:firstLineChars="200"/>
              <w:rPr>
                <w:rFonts w:asciiTheme="minorEastAsia" w:hAnsiTheme="minorEastAsia" w:eastAsiaTheme="minorEastAsia" w:cstheme="minorEastAsia"/>
                <w:bCs/>
                <w:sz w:val="24"/>
                <w:szCs w:val="24"/>
              </w:rPr>
            </w:pPr>
            <w:r>
              <w:rPr>
                <w:rFonts w:hint="eastAsia" w:asciiTheme="minorEastAsia" w:hAnsiTheme="minorEastAsia" w:eastAsiaTheme="minorEastAsia" w:cstheme="minorEastAsia"/>
                <w:bCs/>
                <w:sz w:val="24"/>
                <w:szCs w:val="24"/>
              </w:rPr>
              <w:t>1、水环境保护目标</w:t>
            </w:r>
          </w:p>
          <w:p>
            <w:pPr>
              <w:pStyle w:val="19"/>
              <w:spacing w:line="480" w:lineRule="exact"/>
              <w:ind w:left="120" w:leftChars="50" w:right="120" w:rightChars="50" w:firstLine="480" w:firstLineChars="200"/>
              <w:rPr>
                <w:rFonts w:asciiTheme="minorEastAsia" w:hAnsiTheme="minorEastAsia" w:eastAsiaTheme="minorEastAsia" w:cstheme="minorEastAsia"/>
                <w:bCs/>
                <w:sz w:val="24"/>
                <w:szCs w:val="24"/>
              </w:rPr>
            </w:pPr>
            <w:r>
              <w:rPr>
                <w:rFonts w:hint="eastAsia" w:asciiTheme="minorEastAsia" w:hAnsiTheme="minorEastAsia" w:eastAsiaTheme="minorEastAsia" w:cstheme="minorEastAsia"/>
                <w:sz w:val="24"/>
                <w:szCs w:val="22"/>
                <w:lang w:eastAsia="zh-CN"/>
              </w:rPr>
              <w:t>丽江</w:t>
            </w:r>
            <w:r>
              <w:rPr>
                <w:rFonts w:hint="eastAsia" w:asciiTheme="minorEastAsia" w:hAnsiTheme="minorEastAsia" w:eastAsiaTheme="minorEastAsia" w:cstheme="minorEastAsia"/>
                <w:bCs/>
                <w:sz w:val="24"/>
                <w:szCs w:val="24"/>
              </w:rPr>
              <w:t>执行</w:t>
            </w:r>
            <w:r>
              <w:rPr>
                <w:rFonts w:hint="eastAsia" w:asciiTheme="minorEastAsia" w:hAnsiTheme="minorEastAsia" w:eastAsiaTheme="minorEastAsia" w:cstheme="minorEastAsia"/>
                <w:sz w:val="24"/>
              </w:rPr>
              <w:t>《地表水环境质量标准》（GB3838-2002）Ⅲ类标准</w:t>
            </w:r>
            <w:r>
              <w:rPr>
                <w:rFonts w:hint="eastAsia" w:asciiTheme="minorEastAsia" w:hAnsiTheme="minorEastAsia" w:eastAsiaTheme="minorEastAsia" w:cstheme="minorEastAsia"/>
                <w:bCs/>
                <w:sz w:val="24"/>
                <w:szCs w:val="24"/>
              </w:rPr>
              <w:t>，保护目标是使评价区内的地表水环境质量不因本项目的建设而有所恶化。</w:t>
            </w:r>
          </w:p>
          <w:p>
            <w:pPr>
              <w:pStyle w:val="19"/>
              <w:spacing w:line="480" w:lineRule="exact"/>
              <w:ind w:left="120" w:leftChars="50" w:right="120" w:rightChars="50" w:firstLine="480" w:firstLineChars="200"/>
              <w:rPr>
                <w:rFonts w:asciiTheme="minorEastAsia" w:hAnsiTheme="minorEastAsia" w:eastAsiaTheme="minorEastAsia" w:cstheme="minorEastAsia"/>
                <w:bCs/>
                <w:sz w:val="24"/>
                <w:szCs w:val="24"/>
              </w:rPr>
            </w:pPr>
            <w:r>
              <w:rPr>
                <w:rFonts w:hint="eastAsia" w:asciiTheme="minorEastAsia" w:hAnsiTheme="minorEastAsia" w:eastAsiaTheme="minorEastAsia" w:cstheme="minorEastAsia"/>
                <w:bCs/>
                <w:sz w:val="24"/>
                <w:szCs w:val="24"/>
              </w:rPr>
              <w:t xml:space="preserve">2、大气环境保护目标 </w:t>
            </w:r>
          </w:p>
          <w:p>
            <w:pPr>
              <w:pStyle w:val="19"/>
              <w:spacing w:line="480" w:lineRule="exact"/>
              <w:ind w:left="120" w:leftChars="50" w:right="120" w:rightChars="50" w:firstLine="480" w:firstLineChars="200"/>
              <w:rPr>
                <w:rFonts w:asciiTheme="minorEastAsia" w:hAnsiTheme="minorEastAsia" w:eastAsiaTheme="minorEastAsia" w:cstheme="minorEastAsia"/>
                <w:bCs/>
                <w:sz w:val="24"/>
                <w:szCs w:val="24"/>
              </w:rPr>
            </w:pPr>
            <w:r>
              <w:rPr>
                <w:rFonts w:hint="eastAsia" w:asciiTheme="minorEastAsia" w:hAnsiTheme="minorEastAsia" w:eastAsiaTheme="minorEastAsia" w:cstheme="minorEastAsia"/>
                <w:bCs/>
                <w:sz w:val="24"/>
                <w:szCs w:val="24"/>
              </w:rPr>
              <w:t>环境空气保护目标是维持项目所在地环境空气质量达到现有的大气环境水平，保持周围环境空气质量达到国家</w:t>
            </w:r>
            <w:r>
              <w:rPr>
                <w:rFonts w:hint="eastAsia" w:asciiTheme="minorEastAsia" w:hAnsiTheme="minorEastAsia" w:eastAsiaTheme="minorEastAsia" w:cstheme="minorEastAsia"/>
                <w:sz w:val="24"/>
                <w:szCs w:val="24"/>
              </w:rPr>
              <w:t>《环境空气质量标准》（GB3095-2012）及其2018年修改单</w:t>
            </w:r>
            <w:r>
              <w:rPr>
                <w:rFonts w:hint="eastAsia" w:asciiTheme="minorEastAsia" w:hAnsiTheme="minorEastAsia" w:eastAsiaTheme="minorEastAsia" w:cstheme="minorEastAsia"/>
                <w:bCs/>
                <w:sz w:val="24"/>
                <w:szCs w:val="24"/>
              </w:rPr>
              <w:t>的二级标准。</w:t>
            </w:r>
          </w:p>
          <w:p>
            <w:pPr>
              <w:pStyle w:val="19"/>
              <w:spacing w:line="480" w:lineRule="exact"/>
              <w:ind w:left="120" w:leftChars="50" w:right="120" w:rightChars="50" w:firstLine="480" w:firstLineChars="200"/>
              <w:rPr>
                <w:rFonts w:asciiTheme="minorEastAsia" w:hAnsiTheme="minorEastAsia" w:eastAsiaTheme="minorEastAsia" w:cstheme="minorEastAsia"/>
                <w:bCs/>
                <w:sz w:val="24"/>
                <w:szCs w:val="24"/>
              </w:rPr>
            </w:pPr>
            <w:r>
              <w:rPr>
                <w:rFonts w:hint="eastAsia" w:asciiTheme="minorEastAsia" w:hAnsiTheme="minorEastAsia" w:eastAsiaTheme="minorEastAsia" w:cstheme="minorEastAsia"/>
                <w:bCs/>
                <w:sz w:val="24"/>
                <w:szCs w:val="24"/>
              </w:rPr>
              <w:t>3、声环境保护目标</w:t>
            </w:r>
          </w:p>
          <w:p>
            <w:pPr>
              <w:pStyle w:val="19"/>
              <w:spacing w:line="480" w:lineRule="exact"/>
              <w:ind w:left="120" w:leftChars="50" w:right="120" w:rightChars="50" w:firstLine="480" w:firstLineChars="200"/>
              <w:rPr>
                <w:rFonts w:asciiTheme="minorEastAsia" w:hAnsiTheme="minorEastAsia" w:eastAsiaTheme="minorEastAsia" w:cstheme="minorEastAsia"/>
                <w:bCs/>
                <w:sz w:val="24"/>
                <w:szCs w:val="24"/>
              </w:rPr>
            </w:pPr>
            <w:r>
              <w:rPr>
                <w:rFonts w:hint="eastAsia" w:asciiTheme="minorEastAsia" w:hAnsiTheme="minorEastAsia" w:eastAsiaTheme="minorEastAsia" w:cstheme="minorEastAsia"/>
                <w:bCs/>
                <w:sz w:val="24"/>
                <w:szCs w:val="24"/>
              </w:rPr>
              <w:t>保护项目所在区域声环境达到《声环境质量标准》（GB3096-2008）2、4a类标准,确保项目产生的噪声源不成为区域内危害声环境的污染源。</w:t>
            </w:r>
          </w:p>
          <w:p>
            <w:pPr>
              <w:pStyle w:val="19"/>
              <w:spacing w:line="480" w:lineRule="exact"/>
              <w:ind w:left="120" w:leftChars="50" w:right="120" w:rightChars="50" w:firstLine="480" w:firstLineChars="200"/>
              <w:rPr>
                <w:rFonts w:asciiTheme="minorEastAsia" w:hAnsiTheme="minorEastAsia" w:eastAsiaTheme="minorEastAsia" w:cstheme="minorEastAsia"/>
                <w:bCs/>
                <w:sz w:val="24"/>
                <w:szCs w:val="24"/>
              </w:rPr>
            </w:pPr>
            <w:r>
              <w:rPr>
                <w:rFonts w:hint="eastAsia" w:asciiTheme="minorEastAsia" w:hAnsiTheme="minorEastAsia" w:eastAsiaTheme="minorEastAsia" w:cstheme="minorEastAsia"/>
                <w:bCs/>
                <w:sz w:val="24"/>
                <w:szCs w:val="24"/>
              </w:rPr>
              <w:t>4、固体废物保护目标</w:t>
            </w:r>
          </w:p>
          <w:p>
            <w:pPr>
              <w:pStyle w:val="19"/>
              <w:spacing w:line="480" w:lineRule="exact"/>
              <w:ind w:left="120" w:leftChars="50" w:right="120" w:rightChars="50" w:firstLine="480" w:firstLineChars="200"/>
              <w:rPr>
                <w:rFonts w:asciiTheme="minorEastAsia" w:hAnsiTheme="minorEastAsia" w:eastAsiaTheme="minorEastAsia" w:cstheme="minorEastAsia"/>
                <w:bCs/>
                <w:sz w:val="24"/>
                <w:szCs w:val="24"/>
              </w:rPr>
            </w:pPr>
            <w:r>
              <w:rPr>
                <w:rFonts w:hint="eastAsia" w:asciiTheme="minorEastAsia" w:hAnsiTheme="minorEastAsia" w:eastAsiaTheme="minorEastAsia" w:cstheme="minorEastAsia"/>
                <w:bCs/>
                <w:sz w:val="24"/>
                <w:szCs w:val="24"/>
              </w:rPr>
              <w:t>妥善处理本项目产生的一般工业废物和生活垃圾，使之不成为区域内危害环境的污染源，不成为新的污染源，不对项目所在区域造成污染和影响。</w:t>
            </w:r>
          </w:p>
          <w:p>
            <w:pPr>
              <w:pStyle w:val="19"/>
              <w:spacing w:line="480" w:lineRule="exact"/>
              <w:ind w:left="120" w:leftChars="50" w:right="120" w:rightChars="50" w:firstLine="480" w:firstLineChars="200"/>
              <w:rPr>
                <w:rFonts w:asciiTheme="minorEastAsia" w:hAnsiTheme="minorEastAsia" w:eastAsiaTheme="minorEastAsia" w:cstheme="minorEastAsia"/>
                <w:bCs/>
                <w:sz w:val="24"/>
                <w:szCs w:val="24"/>
              </w:rPr>
            </w:pPr>
            <w:r>
              <w:rPr>
                <w:rFonts w:hint="eastAsia" w:asciiTheme="minorEastAsia" w:hAnsiTheme="minorEastAsia" w:eastAsiaTheme="minorEastAsia" w:cstheme="minorEastAsia"/>
                <w:bCs/>
                <w:sz w:val="24"/>
                <w:szCs w:val="24"/>
              </w:rPr>
              <w:t>5、敏感保护目标（环境敏感点）</w:t>
            </w:r>
          </w:p>
          <w:p>
            <w:pPr>
              <w:pStyle w:val="19"/>
              <w:spacing w:line="480" w:lineRule="exact"/>
              <w:ind w:left="120" w:leftChars="50" w:right="120" w:rightChars="50" w:firstLine="480" w:firstLineChars="200"/>
              <w:rPr>
                <w:rFonts w:asciiTheme="minorEastAsia" w:hAnsiTheme="minorEastAsia" w:eastAsiaTheme="minorEastAsia" w:cstheme="minorEastAsia"/>
                <w:b/>
                <w:sz w:val="26"/>
                <w:szCs w:val="26"/>
                <w:lang w:val="zh-CN"/>
              </w:rPr>
            </w:pPr>
            <w:r>
              <w:rPr>
                <w:rFonts w:hint="eastAsia" w:asciiTheme="minorEastAsia" w:hAnsiTheme="minorEastAsia" w:eastAsiaTheme="minorEastAsia" w:cstheme="minorEastAsia"/>
                <w:bCs/>
                <w:sz w:val="24"/>
                <w:szCs w:val="24"/>
              </w:rPr>
              <w:t>经调查，项目影响范围内未见文物古迹、珍稀动植物资源、风景名胜等需要特殊保护的对象。本项目主要环境保护对象见下表。</w:t>
            </w:r>
          </w:p>
          <w:p>
            <w:pPr>
              <w:adjustRightInd w:val="0"/>
              <w:spacing w:line="348" w:lineRule="auto"/>
              <w:ind w:firstLine="0"/>
              <w:jc w:val="center"/>
              <w:rPr>
                <w:rFonts w:asciiTheme="minorEastAsia" w:hAnsiTheme="minorEastAsia" w:eastAsiaTheme="minorEastAsia" w:cstheme="minorEastAsia"/>
                <w:b/>
                <w:sz w:val="26"/>
                <w:szCs w:val="26"/>
                <w:lang w:val="zh-CN"/>
              </w:rPr>
            </w:pPr>
            <w:r>
              <w:rPr>
                <w:rFonts w:asciiTheme="minorEastAsia" w:hAnsiTheme="minorEastAsia" w:eastAsiaTheme="minorEastAsia" w:cstheme="minorEastAsia"/>
                <w:b/>
                <w:sz w:val="26"/>
                <w:szCs w:val="26"/>
                <w:lang w:val="zh-CN"/>
              </w:rPr>
              <w:t>表</w:t>
            </w:r>
            <w:r>
              <w:rPr>
                <w:rFonts w:asciiTheme="minorEastAsia" w:hAnsiTheme="minorEastAsia" w:eastAsiaTheme="minorEastAsia" w:cstheme="minorEastAsia"/>
                <w:b/>
                <w:sz w:val="26"/>
                <w:szCs w:val="26"/>
              </w:rPr>
              <w:t>3</w:t>
            </w:r>
            <w:r>
              <w:rPr>
                <w:rFonts w:asciiTheme="minorEastAsia" w:hAnsiTheme="minorEastAsia" w:eastAsiaTheme="minorEastAsia" w:cstheme="minorEastAsia"/>
                <w:b/>
                <w:sz w:val="26"/>
                <w:szCs w:val="26"/>
                <w:lang w:val="zh-CN"/>
              </w:rPr>
              <w:t>-</w:t>
            </w:r>
            <w:r>
              <w:rPr>
                <w:rFonts w:hint="eastAsia" w:asciiTheme="minorEastAsia" w:hAnsiTheme="minorEastAsia" w:eastAsiaTheme="minorEastAsia" w:cstheme="minorEastAsia"/>
                <w:b/>
                <w:sz w:val="26"/>
                <w:szCs w:val="26"/>
              </w:rPr>
              <w:t>6</w:t>
            </w:r>
            <w:r>
              <w:rPr>
                <w:rFonts w:asciiTheme="minorEastAsia" w:hAnsiTheme="minorEastAsia" w:eastAsiaTheme="minorEastAsia" w:cstheme="minorEastAsia"/>
                <w:b/>
                <w:sz w:val="26"/>
                <w:szCs w:val="26"/>
                <w:lang w:val="zh-CN"/>
              </w:rPr>
              <w:t xml:space="preserve"> 项目附近主要环境敏感保护目标</w:t>
            </w:r>
          </w:p>
          <w:tbl>
            <w:tblPr>
              <w:tblStyle w:val="42"/>
              <w:tblW w:w="92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9"/>
              <w:gridCol w:w="330"/>
              <w:gridCol w:w="420"/>
              <w:gridCol w:w="915"/>
              <w:gridCol w:w="885"/>
              <w:gridCol w:w="1170"/>
              <w:gridCol w:w="1527"/>
              <w:gridCol w:w="1994"/>
              <w:gridCol w:w="738"/>
              <w:gridCol w:w="8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9" w:type="dxa"/>
                  <w:gridSpan w:val="3"/>
                  <w:vMerge w:val="restart"/>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名称</w:t>
                  </w:r>
                </w:p>
              </w:tc>
              <w:tc>
                <w:tcPr>
                  <w:tcW w:w="1800" w:type="dxa"/>
                  <w:gridSpan w:val="2"/>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坐标/m</w:t>
                  </w:r>
                </w:p>
              </w:tc>
              <w:tc>
                <w:tcPr>
                  <w:tcW w:w="1170" w:type="dxa"/>
                  <w:vMerge w:val="restart"/>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保护对象</w:t>
                  </w:r>
                </w:p>
              </w:tc>
              <w:tc>
                <w:tcPr>
                  <w:tcW w:w="1527" w:type="dxa"/>
                  <w:vMerge w:val="restart"/>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保护内容</w:t>
                  </w:r>
                </w:p>
              </w:tc>
              <w:tc>
                <w:tcPr>
                  <w:tcW w:w="1994" w:type="dxa"/>
                  <w:vMerge w:val="restart"/>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环境功能区</w:t>
                  </w:r>
                </w:p>
              </w:tc>
              <w:tc>
                <w:tcPr>
                  <w:tcW w:w="738" w:type="dxa"/>
                  <w:vMerge w:val="restart"/>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相对厂址方位</w:t>
                  </w:r>
                </w:p>
              </w:tc>
              <w:tc>
                <w:tcPr>
                  <w:tcW w:w="871" w:type="dxa"/>
                  <w:vMerge w:val="restart"/>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相对厂界距离（m）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9" w:type="dxa"/>
                  <w:gridSpan w:val="3"/>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91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X</w:t>
                  </w:r>
                </w:p>
              </w:tc>
              <w:tc>
                <w:tcPr>
                  <w:tcW w:w="88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Y</w:t>
                  </w:r>
                </w:p>
              </w:tc>
              <w:tc>
                <w:tcPr>
                  <w:tcW w:w="1170"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1527"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1994"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738"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871"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dxa"/>
                  <w:vMerge w:val="restart"/>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环境风险保护目标</w:t>
                  </w:r>
                </w:p>
              </w:tc>
              <w:tc>
                <w:tcPr>
                  <w:tcW w:w="330" w:type="dxa"/>
                  <w:vMerge w:val="restart"/>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居民点</w:t>
                  </w:r>
                </w:p>
              </w:tc>
              <w:tc>
                <w:tcPr>
                  <w:tcW w:w="420" w:type="dxa"/>
                  <w:vMerge w:val="restart"/>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大气环境</w:t>
                  </w:r>
                </w:p>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/声环境</w:t>
                  </w:r>
                </w:p>
              </w:tc>
              <w:tc>
                <w:tcPr>
                  <w:tcW w:w="91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35</w:t>
                  </w:r>
                </w:p>
              </w:tc>
              <w:tc>
                <w:tcPr>
                  <w:tcW w:w="88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0</w:t>
                  </w:r>
                </w:p>
              </w:tc>
              <w:tc>
                <w:tcPr>
                  <w:tcW w:w="1170"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下安东村</w:t>
                  </w:r>
                </w:p>
              </w:tc>
              <w:tc>
                <w:tcPr>
                  <w:tcW w:w="1527"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居住，120户，500人</w:t>
                  </w:r>
                </w:p>
              </w:tc>
              <w:tc>
                <w:tcPr>
                  <w:tcW w:w="1994" w:type="dxa"/>
                  <w:vMerge w:val="restart"/>
                  <w:vAlign w:val="center"/>
                </w:tcPr>
                <w:p>
                  <w:pPr>
                    <w:widowControl/>
                    <w:autoSpaceDN w:val="0"/>
                    <w:ind w:left="-120" w:leftChars="-50" w:right="-120" w:rightChars="-50"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《环境空气质量标准》（GB3095-2012）及其修改清单中的二级标准</w:t>
                  </w:r>
                </w:p>
                <w:p>
                  <w:pPr>
                    <w:widowControl/>
                    <w:autoSpaceDN w:val="0"/>
                    <w:ind w:left="-120" w:leftChars="-50" w:right="-120" w:rightChars="-50"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《声环境质量标准》（GB3096-2008）的2类标准</w:t>
                  </w:r>
                </w:p>
              </w:tc>
              <w:tc>
                <w:tcPr>
                  <w:tcW w:w="738"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东</w:t>
                  </w:r>
                </w:p>
              </w:tc>
              <w:tc>
                <w:tcPr>
                  <w:tcW w:w="871"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35m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330"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420"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91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0</w:t>
                  </w:r>
                </w:p>
              </w:tc>
              <w:tc>
                <w:tcPr>
                  <w:tcW w:w="88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321</w:t>
                  </w:r>
                </w:p>
              </w:tc>
              <w:tc>
                <w:tcPr>
                  <w:tcW w:w="1170"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安东村</w:t>
                  </w:r>
                </w:p>
              </w:tc>
              <w:tc>
                <w:tcPr>
                  <w:tcW w:w="1527"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居住，430户，1450人</w:t>
                  </w:r>
                </w:p>
              </w:tc>
              <w:tc>
                <w:tcPr>
                  <w:tcW w:w="1994"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738"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南</w:t>
                  </w:r>
                </w:p>
              </w:tc>
              <w:tc>
                <w:tcPr>
                  <w:tcW w:w="871"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321m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330"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420"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91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0</w:t>
                  </w:r>
                </w:p>
              </w:tc>
              <w:tc>
                <w:tcPr>
                  <w:tcW w:w="88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182</w:t>
                  </w:r>
                </w:p>
              </w:tc>
              <w:tc>
                <w:tcPr>
                  <w:tcW w:w="1170"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寮仔村</w:t>
                  </w:r>
                </w:p>
              </w:tc>
              <w:tc>
                <w:tcPr>
                  <w:tcW w:w="1527"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居住，160户，560人</w:t>
                  </w:r>
                </w:p>
              </w:tc>
              <w:tc>
                <w:tcPr>
                  <w:tcW w:w="1994"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738"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北</w:t>
                  </w:r>
                </w:p>
              </w:tc>
              <w:tc>
                <w:tcPr>
                  <w:tcW w:w="871"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182m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330"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420"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91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0</w:t>
                  </w:r>
                </w:p>
              </w:tc>
              <w:tc>
                <w:tcPr>
                  <w:tcW w:w="88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531</w:t>
                  </w:r>
                </w:p>
              </w:tc>
              <w:tc>
                <w:tcPr>
                  <w:tcW w:w="1170" w:type="dxa"/>
                  <w:vAlign w:val="center"/>
                </w:tcPr>
                <w:p>
                  <w:pPr>
                    <w:widowControl/>
                    <w:autoSpaceDN w:val="0"/>
                    <w:ind w:firstLine="0"/>
                    <w:jc w:val="center"/>
                    <w:textAlignment w:val="baseline"/>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关东村</w:t>
                  </w:r>
                </w:p>
              </w:tc>
              <w:tc>
                <w:tcPr>
                  <w:tcW w:w="1527"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居住，140户，520人</w:t>
                  </w:r>
                </w:p>
              </w:tc>
              <w:tc>
                <w:tcPr>
                  <w:tcW w:w="1994"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738"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北</w:t>
                  </w:r>
                </w:p>
              </w:tc>
              <w:tc>
                <w:tcPr>
                  <w:tcW w:w="871"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531m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330"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420"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91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-64</w:t>
                  </w:r>
                </w:p>
              </w:tc>
              <w:tc>
                <w:tcPr>
                  <w:tcW w:w="88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0</w:t>
                  </w:r>
                </w:p>
              </w:tc>
              <w:tc>
                <w:tcPr>
                  <w:tcW w:w="1170"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叶厝寮村</w:t>
                  </w:r>
                </w:p>
              </w:tc>
              <w:tc>
                <w:tcPr>
                  <w:tcW w:w="1527"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居住，110户，400人</w:t>
                  </w:r>
                </w:p>
              </w:tc>
              <w:tc>
                <w:tcPr>
                  <w:tcW w:w="1994"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738"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西</w:t>
                  </w:r>
                </w:p>
              </w:tc>
              <w:tc>
                <w:tcPr>
                  <w:tcW w:w="871"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64m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330"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420"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91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-895</w:t>
                  </w:r>
                </w:p>
              </w:tc>
              <w:tc>
                <w:tcPr>
                  <w:tcW w:w="88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0</w:t>
                  </w:r>
                </w:p>
              </w:tc>
              <w:tc>
                <w:tcPr>
                  <w:tcW w:w="1170"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高厝乡村</w:t>
                  </w:r>
                </w:p>
              </w:tc>
              <w:tc>
                <w:tcPr>
                  <w:tcW w:w="1527"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居住，60户，120人</w:t>
                  </w:r>
                </w:p>
              </w:tc>
              <w:tc>
                <w:tcPr>
                  <w:tcW w:w="1994"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738"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西</w:t>
                  </w:r>
                </w:p>
              </w:tc>
              <w:tc>
                <w:tcPr>
                  <w:tcW w:w="871"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895m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330"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420"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91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-1743</w:t>
                  </w:r>
                </w:p>
              </w:tc>
              <w:tc>
                <w:tcPr>
                  <w:tcW w:w="88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0</w:t>
                  </w:r>
                </w:p>
              </w:tc>
              <w:tc>
                <w:tcPr>
                  <w:tcW w:w="1170"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上埔村</w:t>
                  </w:r>
                </w:p>
              </w:tc>
              <w:tc>
                <w:tcPr>
                  <w:tcW w:w="1527"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居住，220户，660人</w:t>
                  </w:r>
                </w:p>
              </w:tc>
              <w:tc>
                <w:tcPr>
                  <w:tcW w:w="1994"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738"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西</w:t>
                  </w:r>
                </w:p>
              </w:tc>
              <w:tc>
                <w:tcPr>
                  <w:tcW w:w="871"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1743m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330"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420"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91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-1826</w:t>
                  </w:r>
                </w:p>
              </w:tc>
              <w:tc>
                <w:tcPr>
                  <w:tcW w:w="88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364</w:t>
                  </w:r>
                </w:p>
              </w:tc>
              <w:tc>
                <w:tcPr>
                  <w:tcW w:w="1170"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荣山村</w:t>
                  </w:r>
                </w:p>
              </w:tc>
              <w:tc>
                <w:tcPr>
                  <w:tcW w:w="1527"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居住，470户，1650人</w:t>
                  </w:r>
                </w:p>
              </w:tc>
              <w:tc>
                <w:tcPr>
                  <w:tcW w:w="1994"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738"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西南</w:t>
                  </w:r>
                </w:p>
              </w:tc>
              <w:tc>
                <w:tcPr>
                  <w:tcW w:w="871"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2032m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330"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420"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91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-1480</w:t>
                  </w:r>
                </w:p>
              </w:tc>
              <w:tc>
                <w:tcPr>
                  <w:tcW w:w="88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493</w:t>
                  </w:r>
                </w:p>
              </w:tc>
              <w:tc>
                <w:tcPr>
                  <w:tcW w:w="1170"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东山村</w:t>
                  </w:r>
                </w:p>
              </w:tc>
              <w:tc>
                <w:tcPr>
                  <w:tcW w:w="1527"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居住，380户，1250人</w:t>
                  </w:r>
                </w:p>
              </w:tc>
              <w:tc>
                <w:tcPr>
                  <w:tcW w:w="1994"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738"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西南</w:t>
                  </w:r>
                </w:p>
              </w:tc>
              <w:tc>
                <w:tcPr>
                  <w:tcW w:w="871"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1650m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330"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420"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91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-936</w:t>
                  </w:r>
                </w:p>
              </w:tc>
              <w:tc>
                <w:tcPr>
                  <w:tcW w:w="88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772</w:t>
                  </w:r>
                </w:p>
              </w:tc>
              <w:tc>
                <w:tcPr>
                  <w:tcW w:w="1170"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商住区</w:t>
                  </w:r>
                </w:p>
              </w:tc>
              <w:tc>
                <w:tcPr>
                  <w:tcW w:w="1527"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居住，300户，1100人</w:t>
                  </w:r>
                </w:p>
              </w:tc>
              <w:tc>
                <w:tcPr>
                  <w:tcW w:w="1994"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738"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西北</w:t>
                  </w:r>
                </w:p>
              </w:tc>
              <w:tc>
                <w:tcPr>
                  <w:tcW w:w="871"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1254m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330"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420"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91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-911</w:t>
                  </w:r>
                </w:p>
              </w:tc>
              <w:tc>
                <w:tcPr>
                  <w:tcW w:w="88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-408</w:t>
                  </w:r>
                </w:p>
              </w:tc>
              <w:tc>
                <w:tcPr>
                  <w:tcW w:w="1170"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洪围村</w:t>
                  </w:r>
                </w:p>
              </w:tc>
              <w:tc>
                <w:tcPr>
                  <w:tcW w:w="1527"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居住，260户，820人</w:t>
                  </w:r>
                </w:p>
              </w:tc>
              <w:tc>
                <w:tcPr>
                  <w:tcW w:w="1994"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738"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西南</w:t>
                  </w:r>
                </w:p>
              </w:tc>
              <w:tc>
                <w:tcPr>
                  <w:tcW w:w="871"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1021m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330"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420"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91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-962</w:t>
                  </w:r>
                </w:p>
              </w:tc>
              <w:tc>
                <w:tcPr>
                  <w:tcW w:w="88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-789</w:t>
                  </w:r>
                </w:p>
              </w:tc>
              <w:tc>
                <w:tcPr>
                  <w:tcW w:w="1170"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下坑村</w:t>
                  </w:r>
                </w:p>
              </w:tc>
              <w:tc>
                <w:tcPr>
                  <w:tcW w:w="1527"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居住，220户，780人</w:t>
                  </w:r>
                </w:p>
              </w:tc>
              <w:tc>
                <w:tcPr>
                  <w:tcW w:w="1994"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738"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西南</w:t>
                  </w:r>
                </w:p>
              </w:tc>
              <w:tc>
                <w:tcPr>
                  <w:tcW w:w="871"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1350m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330"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420"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915" w:type="dxa"/>
                  <w:vAlign w:val="center"/>
                </w:tcPr>
                <w:p>
                  <w:pPr>
                    <w:widowControl/>
                    <w:autoSpaceDN w:val="0"/>
                    <w:ind w:left="-120" w:leftChars="-50" w:right="-120" w:rightChars="-50"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-916</w:t>
                  </w:r>
                </w:p>
              </w:tc>
              <w:tc>
                <w:tcPr>
                  <w:tcW w:w="88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-1354</w:t>
                  </w:r>
                </w:p>
              </w:tc>
              <w:tc>
                <w:tcPr>
                  <w:tcW w:w="1170" w:type="dxa"/>
                  <w:vAlign w:val="center"/>
                </w:tcPr>
                <w:p>
                  <w:pPr>
                    <w:widowControl/>
                    <w:autoSpaceDN w:val="0"/>
                    <w:ind w:left="-120" w:leftChars="-50" w:right="-120" w:rightChars="-50"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龙山村</w:t>
                  </w:r>
                </w:p>
              </w:tc>
              <w:tc>
                <w:tcPr>
                  <w:tcW w:w="1527"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居住，470户，1600人</w:t>
                  </w:r>
                </w:p>
              </w:tc>
              <w:tc>
                <w:tcPr>
                  <w:tcW w:w="1994"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738"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西南</w:t>
                  </w:r>
                </w:p>
              </w:tc>
              <w:tc>
                <w:tcPr>
                  <w:tcW w:w="871"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1985m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330"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420"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915" w:type="dxa"/>
                  <w:vAlign w:val="center"/>
                </w:tcPr>
                <w:p>
                  <w:pPr>
                    <w:widowControl/>
                    <w:autoSpaceDN w:val="0"/>
                    <w:ind w:left="-120" w:leftChars="-50" w:right="-120" w:rightChars="-50"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0</w:t>
                  </w:r>
                </w:p>
              </w:tc>
              <w:tc>
                <w:tcPr>
                  <w:tcW w:w="88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-1286</w:t>
                  </w:r>
                </w:p>
              </w:tc>
              <w:tc>
                <w:tcPr>
                  <w:tcW w:w="1170" w:type="dxa"/>
                  <w:vAlign w:val="center"/>
                </w:tcPr>
                <w:p>
                  <w:pPr>
                    <w:widowControl/>
                    <w:autoSpaceDN w:val="0"/>
                    <w:ind w:left="-120" w:leftChars="-50" w:right="-120" w:rightChars="-50"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赤山村</w:t>
                  </w:r>
                </w:p>
              </w:tc>
              <w:tc>
                <w:tcPr>
                  <w:tcW w:w="1527"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居住，320户，1550人</w:t>
                  </w:r>
                </w:p>
              </w:tc>
              <w:tc>
                <w:tcPr>
                  <w:tcW w:w="1994"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738"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南</w:t>
                  </w:r>
                </w:p>
              </w:tc>
              <w:tc>
                <w:tcPr>
                  <w:tcW w:w="871"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1286m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330"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420"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915" w:type="dxa"/>
                  <w:vAlign w:val="center"/>
                </w:tcPr>
                <w:p>
                  <w:pPr>
                    <w:widowControl/>
                    <w:autoSpaceDN w:val="0"/>
                    <w:ind w:left="-120" w:leftChars="-50" w:right="-120" w:rightChars="-50"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845</w:t>
                  </w:r>
                </w:p>
              </w:tc>
              <w:tc>
                <w:tcPr>
                  <w:tcW w:w="88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0</w:t>
                  </w:r>
                </w:p>
              </w:tc>
              <w:tc>
                <w:tcPr>
                  <w:tcW w:w="1170" w:type="dxa"/>
                  <w:vAlign w:val="center"/>
                </w:tcPr>
                <w:p>
                  <w:pPr>
                    <w:widowControl/>
                    <w:autoSpaceDN w:val="0"/>
                    <w:ind w:left="-120" w:leftChars="-50" w:right="-120" w:rightChars="-50"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下关后村</w:t>
                  </w:r>
                </w:p>
              </w:tc>
              <w:tc>
                <w:tcPr>
                  <w:tcW w:w="1527"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居住，270户，950人</w:t>
                  </w:r>
                </w:p>
              </w:tc>
              <w:tc>
                <w:tcPr>
                  <w:tcW w:w="1994"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738"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东</w:t>
                  </w:r>
                </w:p>
              </w:tc>
              <w:tc>
                <w:tcPr>
                  <w:tcW w:w="871"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845m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330"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420"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91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1469</w:t>
                  </w:r>
                </w:p>
              </w:tc>
              <w:tc>
                <w:tcPr>
                  <w:tcW w:w="88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536</w:t>
                  </w:r>
                </w:p>
              </w:tc>
              <w:tc>
                <w:tcPr>
                  <w:tcW w:w="1170" w:type="dxa"/>
                  <w:vAlign w:val="center"/>
                </w:tcPr>
                <w:p>
                  <w:pPr>
                    <w:widowControl/>
                    <w:autoSpaceDN w:val="0"/>
                    <w:ind w:left="-120" w:leftChars="-50" w:right="-120" w:rightChars="-50"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汀洲村</w:t>
                  </w:r>
                </w:p>
              </w:tc>
              <w:tc>
                <w:tcPr>
                  <w:tcW w:w="1527"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居住，310户，1250人</w:t>
                  </w:r>
                </w:p>
              </w:tc>
              <w:tc>
                <w:tcPr>
                  <w:tcW w:w="1994"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738"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东</w:t>
                  </w:r>
                </w:p>
              </w:tc>
              <w:tc>
                <w:tcPr>
                  <w:tcW w:w="871"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1842m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9" w:type="dxa"/>
                  <w:vMerge w:val="continue"/>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p>
              </w:tc>
              <w:tc>
                <w:tcPr>
                  <w:tcW w:w="750" w:type="dxa"/>
                  <w:gridSpan w:val="2"/>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地表水</w:t>
                  </w:r>
                </w:p>
              </w:tc>
              <w:tc>
                <w:tcPr>
                  <w:tcW w:w="91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w:t>
                  </w:r>
                </w:p>
              </w:tc>
              <w:tc>
                <w:tcPr>
                  <w:tcW w:w="885"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w:t>
                  </w:r>
                </w:p>
              </w:tc>
              <w:tc>
                <w:tcPr>
                  <w:tcW w:w="1170"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sz w:val="21"/>
                      <w:szCs w:val="21"/>
                    </w:rPr>
                    <w:t>丽江</w:t>
                  </w:r>
                </w:p>
              </w:tc>
              <w:tc>
                <w:tcPr>
                  <w:tcW w:w="1527" w:type="dxa"/>
                  <w:vAlign w:val="center"/>
                </w:tcPr>
                <w:p>
                  <w:pPr>
                    <w:widowControl/>
                    <w:autoSpaceDN w:val="0"/>
                    <w:ind w:left="-120" w:leftChars="-50" w:right="-120" w:rightChars="-50"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Ⅲ类功能区、主导功能为农灌和防洪</w:t>
                  </w:r>
                </w:p>
              </w:tc>
              <w:tc>
                <w:tcPr>
                  <w:tcW w:w="1994" w:type="dxa"/>
                  <w:vAlign w:val="center"/>
                </w:tcPr>
                <w:p>
                  <w:pPr>
                    <w:widowControl/>
                    <w:autoSpaceDN w:val="0"/>
                    <w:ind w:left="-120" w:leftChars="-50" w:right="-120" w:rightChars="-50"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GB3838-2002《地表水环境质量标准》Ⅲ类标准</w:t>
                  </w:r>
                </w:p>
              </w:tc>
              <w:tc>
                <w:tcPr>
                  <w:tcW w:w="738"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西</w:t>
                  </w:r>
                </w:p>
              </w:tc>
              <w:tc>
                <w:tcPr>
                  <w:tcW w:w="871" w:type="dxa"/>
                  <w:vAlign w:val="center"/>
                </w:tcPr>
                <w:p>
                  <w:pPr>
                    <w:widowControl/>
                    <w:autoSpaceDN w:val="0"/>
                    <w:ind w:firstLine="0"/>
                    <w:jc w:val="center"/>
                    <w:textAlignment w:val="baseline"/>
                    <w:rPr>
                      <w:rFonts w:ascii="宋体" w:hAnsi="宋体" w:cs="宋体"/>
                      <w:color w:val="000000" w:themeColor="text1"/>
                      <w:sz w:val="21"/>
                      <w:szCs w:val="21"/>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2400m</w:t>
                  </w:r>
                </w:p>
              </w:tc>
            </w:tr>
          </w:tbl>
          <w:p>
            <w:pPr>
              <w:spacing w:beforeLines="30"/>
              <w:ind w:firstLine="0"/>
              <w:rPr>
                <w:rFonts w:asciiTheme="minorEastAsia" w:hAnsiTheme="minorEastAsia" w:eastAsiaTheme="minorEastAsia" w:cstheme="minorEastAsia"/>
                <w:bCs/>
                <w:sz w:val="21"/>
                <w:szCs w:val="21"/>
              </w:rPr>
            </w:pPr>
            <w:r>
              <w:rPr>
                <w:rFonts w:hint="eastAsia" w:asciiTheme="minorEastAsia" w:hAnsiTheme="minorEastAsia" w:eastAsiaTheme="minorEastAsia" w:cstheme="minorEastAsia"/>
                <w:bCs/>
                <w:sz w:val="21"/>
                <w:szCs w:val="21"/>
              </w:rPr>
              <w:t xml:space="preserve">   备注：坐标以厂址中心为原点，相对距离为各敏感目标与厂界最近距离。</w:t>
            </w:r>
          </w:p>
          <w:p>
            <w:pPr>
              <w:pStyle w:val="4"/>
              <w:rPr>
                <w:rFonts w:asciiTheme="minorEastAsia" w:hAnsiTheme="minorEastAsia" w:eastAsiaTheme="minorEastAsia" w:cstheme="minorEastAsia"/>
                <w:bCs/>
                <w:sz w:val="21"/>
                <w:szCs w:val="21"/>
              </w:rPr>
            </w:pPr>
          </w:p>
          <w:p>
            <w:pPr>
              <w:rPr>
                <w:rFonts w:asciiTheme="minorEastAsia" w:hAnsiTheme="minorEastAsia" w:eastAsiaTheme="minorEastAsia" w:cstheme="minorEastAsia"/>
                <w:bCs/>
                <w:sz w:val="21"/>
                <w:szCs w:val="21"/>
              </w:rPr>
            </w:pPr>
          </w:p>
          <w:p>
            <w:pPr>
              <w:pStyle w:val="21"/>
              <w:rPr>
                <w:rFonts w:asciiTheme="minorEastAsia" w:hAnsiTheme="minorEastAsia" w:eastAsiaTheme="minorEastAsia" w:cstheme="minorEastAsia"/>
                <w:bCs/>
                <w:szCs w:val="21"/>
              </w:rPr>
            </w:pPr>
          </w:p>
          <w:p>
            <w:pPr>
              <w:pStyle w:val="22"/>
              <w:ind w:firstLine="210"/>
              <w:rPr>
                <w:rFonts w:asciiTheme="minorEastAsia" w:hAnsiTheme="minorEastAsia" w:eastAsiaTheme="minorEastAsia" w:cstheme="minorEastAsia"/>
                <w:bCs/>
                <w:sz w:val="21"/>
                <w:szCs w:val="21"/>
              </w:rPr>
            </w:pPr>
          </w:p>
          <w:p>
            <w:pPr>
              <w:rPr>
                <w:rFonts w:asciiTheme="minorEastAsia" w:hAnsiTheme="minorEastAsia" w:eastAsiaTheme="minorEastAsia" w:cstheme="minorEastAsia"/>
                <w:bCs/>
                <w:sz w:val="21"/>
                <w:szCs w:val="21"/>
              </w:rPr>
            </w:pPr>
          </w:p>
          <w:p>
            <w:pPr>
              <w:pStyle w:val="21"/>
              <w:rPr>
                <w:rFonts w:asciiTheme="minorEastAsia" w:hAnsiTheme="minorEastAsia" w:eastAsiaTheme="minorEastAsia" w:cstheme="minorEastAsia"/>
                <w:bCs/>
                <w:szCs w:val="21"/>
              </w:rPr>
            </w:pPr>
          </w:p>
          <w:p>
            <w:pPr>
              <w:pStyle w:val="22"/>
              <w:ind w:firstLine="210"/>
              <w:rPr>
                <w:rFonts w:asciiTheme="minorEastAsia" w:hAnsiTheme="minorEastAsia" w:eastAsiaTheme="minorEastAsia" w:cstheme="minorEastAsia"/>
                <w:bCs/>
                <w:sz w:val="21"/>
                <w:szCs w:val="21"/>
              </w:rPr>
            </w:pPr>
          </w:p>
          <w:p>
            <w:pPr>
              <w:rPr>
                <w:rFonts w:asciiTheme="minorEastAsia" w:hAnsiTheme="minorEastAsia" w:eastAsiaTheme="minorEastAsia" w:cstheme="minorEastAsia"/>
                <w:bCs/>
                <w:sz w:val="21"/>
                <w:szCs w:val="21"/>
              </w:rPr>
            </w:pPr>
          </w:p>
          <w:p>
            <w:pPr>
              <w:pStyle w:val="21"/>
              <w:rPr>
                <w:rFonts w:asciiTheme="minorEastAsia" w:hAnsiTheme="minorEastAsia" w:eastAsiaTheme="minorEastAsia" w:cstheme="minorEastAsia"/>
                <w:bCs/>
                <w:szCs w:val="21"/>
              </w:rPr>
            </w:pPr>
          </w:p>
          <w:p>
            <w:pPr>
              <w:pStyle w:val="22"/>
              <w:ind w:firstLine="210"/>
              <w:rPr>
                <w:rFonts w:asciiTheme="minorEastAsia" w:hAnsiTheme="minorEastAsia" w:eastAsiaTheme="minorEastAsia" w:cstheme="minorEastAsia"/>
                <w:bCs/>
                <w:sz w:val="21"/>
                <w:szCs w:val="21"/>
              </w:rPr>
            </w:pPr>
          </w:p>
          <w:p>
            <w:pPr>
              <w:rPr>
                <w:rFonts w:asciiTheme="minorEastAsia" w:hAnsiTheme="minorEastAsia" w:eastAsiaTheme="minorEastAsia" w:cstheme="minorEastAsia"/>
                <w:bCs/>
                <w:sz w:val="21"/>
                <w:szCs w:val="21"/>
              </w:rPr>
            </w:pPr>
          </w:p>
          <w:p>
            <w:pPr>
              <w:pStyle w:val="21"/>
              <w:rPr>
                <w:rFonts w:asciiTheme="minorEastAsia" w:hAnsiTheme="minorEastAsia" w:eastAsiaTheme="minorEastAsia" w:cstheme="minorEastAsia"/>
                <w:bCs/>
                <w:szCs w:val="21"/>
              </w:rPr>
            </w:pPr>
          </w:p>
          <w:p>
            <w:pPr>
              <w:pStyle w:val="22"/>
              <w:ind w:firstLine="210"/>
              <w:rPr>
                <w:rFonts w:asciiTheme="minorEastAsia" w:hAnsiTheme="minorEastAsia" w:eastAsiaTheme="minorEastAsia" w:cstheme="minorEastAsia"/>
                <w:bCs/>
                <w:sz w:val="21"/>
                <w:szCs w:val="21"/>
              </w:rPr>
            </w:pPr>
          </w:p>
          <w:p>
            <w:pPr>
              <w:rPr>
                <w:rFonts w:asciiTheme="minorEastAsia" w:hAnsiTheme="minorEastAsia" w:eastAsiaTheme="minorEastAsia" w:cstheme="minorEastAsia"/>
                <w:bCs/>
                <w:sz w:val="21"/>
                <w:szCs w:val="21"/>
              </w:rPr>
            </w:pPr>
          </w:p>
          <w:p>
            <w:pPr>
              <w:pStyle w:val="22"/>
              <w:ind w:firstLine="0" w:firstLineChars="0"/>
            </w:pPr>
          </w:p>
          <w:p>
            <w:pPr>
              <w:rPr>
                <w:rFonts w:asciiTheme="minorEastAsia" w:hAnsiTheme="minorEastAsia" w:eastAsiaTheme="minorEastAsia" w:cstheme="minorEastAsia"/>
                <w:bCs/>
                <w:sz w:val="21"/>
                <w:szCs w:val="21"/>
              </w:rPr>
            </w:pPr>
          </w:p>
          <w:p>
            <w:pPr>
              <w:pStyle w:val="2"/>
              <w:tabs>
                <w:tab w:val="left" w:pos="9100"/>
              </w:tabs>
              <w:snapToGrid w:val="0"/>
              <w:spacing w:beforeLines="50" w:line="440" w:lineRule="exact"/>
              <w:ind w:right="120" w:rightChars="50" w:firstLine="0" w:firstLineChars="0"/>
              <w:rPr>
                <w:rFonts w:asciiTheme="minorEastAsia" w:hAnsiTheme="minorEastAsia" w:eastAsiaTheme="minorEastAsia" w:cstheme="minorEastAsia"/>
              </w:rPr>
            </w:pPr>
          </w:p>
        </w:tc>
      </w:tr>
    </w:tbl>
    <w:p>
      <w:pPr>
        <w:spacing w:line="360" w:lineRule="auto"/>
        <w:ind w:left="120" w:right="120" w:firstLine="0"/>
        <w:outlineLvl w:val="0"/>
        <w:rPr>
          <w:rFonts w:asciiTheme="minorEastAsia" w:hAnsiTheme="minorEastAsia" w:eastAsiaTheme="minorEastAsia" w:cstheme="minorEastAsia"/>
          <w:b/>
          <w:sz w:val="28"/>
          <w:szCs w:val="28"/>
        </w:rPr>
      </w:pPr>
      <w:bookmarkStart w:id="9" w:name="_Toc10284"/>
      <w:r>
        <w:rPr>
          <w:rFonts w:hint="eastAsia" w:asciiTheme="minorEastAsia" w:hAnsiTheme="minorEastAsia" w:eastAsiaTheme="minorEastAsia" w:cstheme="minorEastAsia"/>
          <w:b/>
          <w:sz w:val="28"/>
          <w:szCs w:val="28"/>
        </w:rPr>
        <w:t>评价适用标准</w:t>
      </w:r>
      <w:bookmarkEnd w:id="9"/>
    </w:p>
    <w:tbl>
      <w:tblPr>
        <w:tblStyle w:val="42"/>
        <w:tblW w:w="94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1"/>
        <w:gridCol w:w="86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0" w:hRule="atLeast"/>
          <w:jc w:val="center"/>
        </w:trPr>
        <w:tc>
          <w:tcPr>
            <w:tcW w:w="781" w:type="dxa"/>
            <w:vAlign w:val="center"/>
          </w:tcPr>
          <w:p>
            <w:pPr>
              <w:spacing w:line="360" w:lineRule="auto"/>
              <w:ind w:left="120" w:right="120" w:firstLine="0"/>
              <w:jc w:val="center"/>
              <w:rPr>
                <w:rFonts w:asciiTheme="minorEastAsia" w:hAnsiTheme="minorEastAsia" w:eastAsiaTheme="minorEastAsia" w:cstheme="minorEastAsia"/>
                <w:b/>
                <w:bCs/>
                <w:szCs w:val="28"/>
              </w:rPr>
            </w:pPr>
            <w:r>
              <w:rPr>
                <w:rFonts w:hint="eastAsia" w:asciiTheme="minorEastAsia" w:hAnsiTheme="minorEastAsia" w:eastAsiaTheme="minorEastAsia" w:cstheme="minorEastAsia"/>
                <w:b/>
                <w:bCs/>
                <w:szCs w:val="28"/>
              </w:rPr>
              <w:t>环</w:t>
            </w:r>
          </w:p>
          <w:p>
            <w:pPr>
              <w:spacing w:line="360" w:lineRule="auto"/>
              <w:ind w:left="120" w:right="120" w:firstLine="0"/>
              <w:jc w:val="center"/>
              <w:rPr>
                <w:rFonts w:asciiTheme="minorEastAsia" w:hAnsiTheme="minorEastAsia" w:eastAsiaTheme="minorEastAsia" w:cstheme="minorEastAsia"/>
                <w:b/>
                <w:bCs/>
                <w:szCs w:val="28"/>
              </w:rPr>
            </w:pPr>
            <w:r>
              <w:rPr>
                <w:rFonts w:hint="eastAsia" w:asciiTheme="minorEastAsia" w:hAnsiTheme="minorEastAsia" w:eastAsiaTheme="minorEastAsia" w:cstheme="minorEastAsia"/>
                <w:b/>
                <w:bCs/>
                <w:szCs w:val="28"/>
              </w:rPr>
              <w:t>境</w:t>
            </w:r>
          </w:p>
          <w:p>
            <w:pPr>
              <w:spacing w:line="360" w:lineRule="auto"/>
              <w:ind w:left="120" w:right="120" w:firstLine="0"/>
              <w:jc w:val="center"/>
              <w:rPr>
                <w:rFonts w:asciiTheme="minorEastAsia" w:hAnsiTheme="minorEastAsia" w:eastAsiaTheme="minorEastAsia" w:cstheme="minorEastAsia"/>
                <w:b/>
                <w:bCs/>
                <w:szCs w:val="28"/>
              </w:rPr>
            </w:pPr>
            <w:r>
              <w:rPr>
                <w:rFonts w:hint="eastAsia" w:asciiTheme="minorEastAsia" w:hAnsiTheme="minorEastAsia" w:eastAsiaTheme="minorEastAsia" w:cstheme="minorEastAsia"/>
                <w:b/>
                <w:bCs/>
                <w:szCs w:val="28"/>
              </w:rPr>
              <w:t>质</w:t>
            </w:r>
          </w:p>
          <w:p>
            <w:pPr>
              <w:spacing w:line="360" w:lineRule="auto"/>
              <w:ind w:left="120" w:right="120" w:firstLine="0"/>
              <w:jc w:val="center"/>
              <w:rPr>
                <w:rFonts w:asciiTheme="minorEastAsia" w:hAnsiTheme="minorEastAsia" w:eastAsiaTheme="minorEastAsia" w:cstheme="minorEastAsia"/>
                <w:b/>
                <w:bCs/>
                <w:szCs w:val="28"/>
              </w:rPr>
            </w:pPr>
            <w:r>
              <w:rPr>
                <w:rFonts w:hint="eastAsia" w:asciiTheme="minorEastAsia" w:hAnsiTheme="minorEastAsia" w:eastAsiaTheme="minorEastAsia" w:cstheme="minorEastAsia"/>
                <w:b/>
                <w:bCs/>
                <w:szCs w:val="28"/>
              </w:rPr>
              <w:t>量</w:t>
            </w:r>
          </w:p>
          <w:p>
            <w:pPr>
              <w:spacing w:line="360" w:lineRule="auto"/>
              <w:ind w:left="120" w:right="120" w:firstLine="0"/>
              <w:jc w:val="center"/>
              <w:rPr>
                <w:rFonts w:asciiTheme="minorEastAsia" w:hAnsiTheme="minorEastAsia" w:eastAsiaTheme="minorEastAsia" w:cstheme="minorEastAsia"/>
                <w:b/>
                <w:bCs/>
                <w:szCs w:val="28"/>
              </w:rPr>
            </w:pPr>
            <w:r>
              <w:rPr>
                <w:rFonts w:hint="eastAsia" w:asciiTheme="minorEastAsia" w:hAnsiTheme="minorEastAsia" w:eastAsiaTheme="minorEastAsia" w:cstheme="minorEastAsia"/>
                <w:b/>
                <w:bCs/>
                <w:szCs w:val="28"/>
              </w:rPr>
              <w:t>标</w:t>
            </w:r>
          </w:p>
          <w:p>
            <w:pPr>
              <w:spacing w:line="360" w:lineRule="auto"/>
              <w:ind w:left="120" w:right="120" w:firstLine="0"/>
              <w:jc w:val="center"/>
              <w:rPr>
                <w:rFonts w:asciiTheme="minorEastAsia" w:hAnsiTheme="minorEastAsia" w:eastAsiaTheme="minorEastAsia" w:cstheme="minorEastAsia"/>
                <w:b/>
                <w:bCs/>
                <w:szCs w:val="28"/>
              </w:rPr>
            </w:pPr>
            <w:r>
              <w:rPr>
                <w:rFonts w:hint="eastAsia" w:asciiTheme="minorEastAsia" w:hAnsiTheme="minorEastAsia" w:eastAsiaTheme="minorEastAsia" w:cstheme="minorEastAsia"/>
                <w:b/>
                <w:bCs/>
                <w:szCs w:val="28"/>
              </w:rPr>
              <w:t>准</w:t>
            </w:r>
          </w:p>
        </w:tc>
        <w:tc>
          <w:tcPr>
            <w:tcW w:w="8647" w:type="dxa"/>
            <w:vAlign w:val="center"/>
          </w:tcPr>
          <w:p>
            <w:pPr>
              <w:spacing w:beforeLines="50" w:line="460" w:lineRule="exact"/>
              <w:ind w:left="120" w:leftChars="50" w:right="28" w:firstLine="0"/>
              <w:rPr>
                <w:rFonts w:asciiTheme="minorEastAsia" w:hAnsiTheme="minorEastAsia" w:eastAsiaTheme="minorEastAsia" w:cstheme="minorEastAsia"/>
              </w:rPr>
            </w:pPr>
            <w:r>
              <w:rPr>
                <w:rFonts w:hint="eastAsia" w:asciiTheme="minorEastAsia" w:hAnsiTheme="minorEastAsia" w:eastAsiaTheme="minorEastAsia" w:cstheme="minorEastAsia"/>
              </w:rPr>
              <w:t>1、环境空气质量</w:t>
            </w:r>
          </w:p>
          <w:p>
            <w:pPr>
              <w:spacing w:line="460" w:lineRule="exact"/>
              <w:ind w:left="120" w:leftChars="50" w:right="28" w:firstLine="480"/>
              <w:rPr>
                <w:rFonts w:asciiTheme="minorEastAsia" w:hAnsiTheme="minorEastAsia" w:eastAsiaTheme="minorEastAsia" w:cstheme="minorEastAsia"/>
              </w:rPr>
            </w:pPr>
            <w:r>
              <w:rPr>
                <w:rFonts w:hint="eastAsia" w:asciiTheme="minorEastAsia" w:hAnsiTheme="minorEastAsia" w:eastAsiaTheme="minorEastAsia" w:cstheme="minorEastAsia"/>
              </w:rPr>
              <w:t>项目评价区域常规大气污染因子执行《环境空气质量标准》（GB3095-2012）及其2018年修改单中的二级标准及其修改单要求，标准值见下表：</w:t>
            </w:r>
          </w:p>
          <w:p>
            <w:pPr>
              <w:adjustRightInd w:val="0"/>
              <w:spacing w:beforeLines="50" w:line="348" w:lineRule="auto"/>
              <w:ind w:firstLine="0"/>
              <w:jc w:val="center"/>
              <w:rPr>
                <w:rFonts w:asciiTheme="minorEastAsia" w:hAnsiTheme="minorEastAsia" w:eastAsiaTheme="minorEastAsia" w:cstheme="minorEastAsia"/>
                <w:b/>
                <w:sz w:val="26"/>
                <w:szCs w:val="26"/>
                <w:lang w:val="zh-CN"/>
              </w:rPr>
            </w:pPr>
            <w:r>
              <w:rPr>
                <w:rFonts w:hint="eastAsia" w:asciiTheme="minorEastAsia" w:hAnsiTheme="minorEastAsia" w:eastAsiaTheme="minorEastAsia" w:cstheme="minorEastAsia"/>
                <w:b/>
                <w:sz w:val="26"/>
                <w:szCs w:val="26"/>
                <w:lang w:val="zh-CN"/>
              </w:rPr>
              <w:t>表</w:t>
            </w:r>
            <w:r>
              <w:rPr>
                <w:rFonts w:hint="eastAsia" w:asciiTheme="minorEastAsia" w:hAnsiTheme="minorEastAsia" w:eastAsiaTheme="minorEastAsia" w:cstheme="minorEastAsia"/>
                <w:b/>
                <w:sz w:val="26"/>
                <w:szCs w:val="26"/>
              </w:rPr>
              <w:t>4-1</w:t>
            </w:r>
            <w:r>
              <w:rPr>
                <w:rFonts w:hint="eastAsia" w:asciiTheme="minorEastAsia" w:hAnsiTheme="minorEastAsia" w:eastAsiaTheme="minorEastAsia" w:cstheme="minorEastAsia"/>
                <w:b/>
                <w:sz w:val="26"/>
                <w:szCs w:val="26"/>
                <w:lang w:val="zh-CN"/>
              </w:rPr>
              <w:t xml:space="preserve">  项目所在区域环境空气质量标准（摘录）</w:t>
            </w:r>
          </w:p>
          <w:tbl>
            <w:tblPr>
              <w:tblStyle w:val="42"/>
              <w:tblW w:w="7856"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1584"/>
              <w:gridCol w:w="3246"/>
              <w:gridCol w:w="1949"/>
              <w:gridCol w:w="107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7" w:hRule="atLeast"/>
                <w:jc w:val="center"/>
              </w:trPr>
              <w:tc>
                <w:tcPr>
                  <w:tcW w:w="1584" w:type="dxa"/>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污染物项目</w:t>
                  </w:r>
                </w:p>
              </w:tc>
              <w:tc>
                <w:tcPr>
                  <w:tcW w:w="3246" w:type="dxa"/>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平均时间</w:t>
                  </w:r>
                </w:p>
              </w:tc>
              <w:tc>
                <w:tcPr>
                  <w:tcW w:w="1949" w:type="dxa"/>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二级浓度限值</w:t>
                  </w:r>
                </w:p>
              </w:tc>
              <w:tc>
                <w:tcPr>
                  <w:tcW w:w="1077" w:type="dxa"/>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单位</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7" w:hRule="atLeast"/>
                <w:jc w:val="center"/>
              </w:trPr>
              <w:tc>
                <w:tcPr>
                  <w:tcW w:w="1584" w:type="dxa"/>
                  <w:vMerge w:val="restart"/>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SO</w:t>
                  </w:r>
                  <w:r>
                    <w:rPr>
                      <w:rFonts w:hint="eastAsia" w:asciiTheme="minorEastAsia" w:hAnsiTheme="minorEastAsia" w:eastAsiaTheme="minorEastAsia" w:cstheme="minorEastAsia"/>
                      <w:vertAlign w:val="subscript"/>
                    </w:rPr>
                    <w:t>2</w:t>
                  </w:r>
                </w:p>
              </w:tc>
              <w:tc>
                <w:tcPr>
                  <w:tcW w:w="3246"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年平均</w:t>
                  </w:r>
                </w:p>
              </w:tc>
              <w:tc>
                <w:tcPr>
                  <w:tcW w:w="1949"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60</w:t>
                  </w:r>
                </w:p>
              </w:tc>
              <w:tc>
                <w:tcPr>
                  <w:tcW w:w="1077" w:type="dxa"/>
                  <w:vMerge w:val="restart"/>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μg/m³</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7" w:hRule="atLeast"/>
                <w:jc w:val="center"/>
              </w:trPr>
              <w:tc>
                <w:tcPr>
                  <w:tcW w:w="1584" w:type="dxa"/>
                  <w:vMerge w:val="continue"/>
                  <w:vAlign w:val="center"/>
                </w:tcPr>
                <w:p>
                  <w:pPr>
                    <w:pStyle w:val="55"/>
                    <w:rPr>
                      <w:rFonts w:asciiTheme="minorEastAsia" w:hAnsiTheme="minorEastAsia" w:eastAsiaTheme="minorEastAsia" w:cstheme="minorEastAsia"/>
                    </w:rPr>
                  </w:pPr>
                </w:p>
              </w:tc>
              <w:tc>
                <w:tcPr>
                  <w:tcW w:w="3246"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24小时平均</w:t>
                  </w:r>
                </w:p>
              </w:tc>
              <w:tc>
                <w:tcPr>
                  <w:tcW w:w="1949"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150</w:t>
                  </w:r>
                </w:p>
              </w:tc>
              <w:tc>
                <w:tcPr>
                  <w:tcW w:w="1077" w:type="dxa"/>
                  <w:vMerge w:val="continue"/>
                  <w:vAlign w:val="center"/>
                </w:tcPr>
                <w:p>
                  <w:pPr>
                    <w:pStyle w:val="55"/>
                    <w:rPr>
                      <w:rFonts w:asciiTheme="minorEastAsia" w:hAnsiTheme="minorEastAsia" w:eastAsiaTheme="minorEastAsia" w:cstheme="minorEastAsia"/>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7" w:hRule="atLeast"/>
                <w:jc w:val="center"/>
              </w:trPr>
              <w:tc>
                <w:tcPr>
                  <w:tcW w:w="1584" w:type="dxa"/>
                  <w:vMerge w:val="continue"/>
                  <w:vAlign w:val="center"/>
                </w:tcPr>
                <w:p>
                  <w:pPr>
                    <w:pStyle w:val="55"/>
                    <w:rPr>
                      <w:rFonts w:asciiTheme="minorEastAsia" w:hAnsiTheme="minorEastAsia" w:eastAsiaTheme="minorEastAsia" w:cstheme="minorEastAsia"/>
                    </w:rPr>
                  </w:pPr>
                </w:p>
              </w:tc>
              <w:tc>
                <w:tcPr>
                  <w:tcW w:w="3246"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1小时平均</w:t>
                  </w:r>
                </w:p>
              </w:tc>
              <w:tc>
                <w:tcPr>
                  <w:tcW w:w="1949"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500</w:t>
                  </w:r>
                </w:p>
              </w:tc>
              <w:tc>
                <w:tcPr>
                  <w:tcW w:w="1077" w:type="dxa"/>
                  <w:vMerge w:val="continue"/>
                  <w:vAlign w:val="center"/>
                </w:tcPr>
                <w:p>
                  <w:pPr>
                    <w:pStyle w:val="55"/>
                    <w:rPr>
                      <w:rFonts w:asciiTheme="minorEastAsia" w:hAnsiTheme="minorEastAsia" w:eastAsiaTheme="minorEastAsia" w:cstheme="minorEastAsia"/>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7" w:hRule="atLeast"/>
                <w:jc w:val="center"/>
              </w:trPr>
              <w:tc>
                <w:tcPr>
                  <w:tcW w:w="1584" w:type="dxa"/>
                  <w:vMerge w:val="restart"/>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NO</w:t>
                  </w:r>
                  <w:r>
                    <w:rPr>
                      <w:rFonts w:hint="eastAsia" w:asciiTheme="minorEastAsia" w:hAnsiTheme="minorEastAsia" w:eastAsiaTheme="minorEastAsia" w:cstheme="minorEastAsia"/>
                      <w:vertAlign w:val="subscript"/>
                    </w:rPr>
                    <w:t>2</w:t>
                  </w:r>
                </w:p>
              </w:tc>
              <w:tc>
                <w:tcPr>
                  <w:tcW w:w="3246"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年平均</w:t>
                  </w:r>
                </w:p>
              </w:tc>
              <w:tc>
                <w:tcPr>
                  <w:tcW w:w="1949"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40</w:t>
                  </w:r>
                </w:p>
              </w:tc>
              <w:tc>
                <w:tcPr>
                  <w:tcW w:w="1077" w:type="dxa"/>
                  <w:vMerge w:val="continue"/>
                  <w:vAlign w:val="center"/>
                </w:tcPr>
                <w:p>
                  <w:pPr>
                    <w:pStyle w:val="55"/>
                    <w:rPr>
                      <w:rFonts w:asciiTheme="minorEastAsia" w:hAnsiTheme="minorEastAsia" w:eastAsiaTheme="minorEastAsia" w:cstheme="minorEastAsia"/>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7" w:hRule="atLeast"/>
                <w:jc w:val="center"/>
              </w:trPr>
              <w:tc>
                <w:tcPr>
                  <w:tcW w:w="1584" w:type="dxa"/>
                  <w:vMerge w:val="continue"/>
                  <w:vAlign w:val="center"/>
                </w:tcPr>
                <w:p>
                  <w:pPr>
                    <w:pStyle w:val="55"/>
                    <w:rPr>
                      <w:rFonts w:asciiTheme="minorEastAsia" w:hAnsiTheme="minorEastAsia" w:eastAsiaTheme="minorEastAsia" w:cstheme="minorEastAsia"/>
                    </w:rPr>
                  </w:pPr>
                </w:p>
              </w:tc>
              <w:tc>
                <w:tcPr>
                  <w:tcW w:w="3246"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24小时平均</w:t>
                  </w:r>
                </w:p>
              </w:tc>
              <w:tc>
                <w:tcPr>
                  <w:tcW w:w="1949"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80</w:t>
                  </w:r>
                </w:p>
              </w:tc>
              <w:tc>
                <w:tcPr>
                  <w:tcW w:w="1077" w:type="dxa"/>
                  <w:vMerge w:val="continue"/>
                  <w:vAlign w:val="center"/>
                </w:tcPr>
                <w:p>
                  <w:pPr>
                    <w:pStyle w:val="55"/>
                    <w:rPr>
                      <w:rFonts w:asciiTheme="minorEastAsia" w:hAnsiTheme="minorEastAsia" w:eastAsiaTheme="minorEastAsia" w:cstheme="minorEastAsia"/>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7" w:hRule="atLeast"/>
                <w:jc w:val="center"/>
              </w:trPr>
              <w:tc>
                <w:tcPr>
                  <w:tcW w:w="1584" w:type="dxa"/>
                  <w:vMerge w:val="continue"/>
                  <w:vAlign w:val="center"/>
                </w:tcPr>
                <w:p>
                  <w:pPr>
                    <w:pStyle w:val="55"/>
                    <w:rPr>
                      <w:rFonts w:asciiTheme="minorEastAsia" w:hAnsiTheme="minorEastAsia" w:eastAsiaTheme="minorEastAsia" w:cstheme="minorEastAsia"/>
                    </w:rPr>
                  </w:pPr>
                </w:p>
              </w:tc>
              <w:tc>
                <w:tcPr>
                  <w:tcW w:w="3246"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1小时平均</w:t>
                  </w:r>
                </w:p>
              </w:tc>
              <w:tc>
                <w:tcPr>
                  <w:tcW w:w="1949"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200</w:t>
                  </w:r>
                </w:p>
              </w:tc>
              <w:tc>
                <w:tcPr>
                  <w:tcW w:w="1077" w:type="dxa"/>
                  <w:vMerge w:val="continue"/>
                  <w:vAlign w:val="center"/>
                </w:tcPr>
                <w:p>
                  <w:pPr>
                    <w:pStyle w:val="55"/>
                    <w:rPr>
                      <w:rFonts w:asciiTheme="minorEastAsia" w:hAnsiTheme="minorEastAsia" w:eastAsiaTheme="minorEastAsia" w:cstheme="minorEastAsia"/>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7" w:hRule="atLeast"/>
                <w:jc w:val="center"/>
              </w:trPr>
              <w:tc>
                <w:tcPr>
                  <w:tcW w:w="1584" w:type="dxa"/>
                  <w:vMerge w:val="restart"/>
                  <w:vAlign w:val="center"/>
                </w:tcPr>
                <w:p>
                  <w:pPr>
                    <w:pStyle w:val="55"/>
                    <w:rPr>
                      <w:rFonts w:asciiTheme="minorEastAsia" w:hAnsiTheme="minorEastAsia" w:eastAsiaTheme="minorEastAsia" w:cstheme="minorEastAsia"/>
                    </w:rPr>
                  </w:pPr>
                  <w:r>
                    <w:rPr>
                      <w:rFonts w:asciiTheme="minorEastAsia" w:hAnsiTheme="minorEastAsia" w:eastAsiaTheme="minorEastAsia" w:cstheme="minorEastAsia"/>
                    </w:rPr>
                    <w:t>NO</w:t>
                  </w:r>
                  <w:r>
                    <w:rPr>
                      <w:rFonts w:asciiTheme="minorEastAsia" w:hAnsiTheme="minorEastAsia" w:eastAsiaTheme="minorEastAsia" w:cstheme="minorEastAsia"/>
                      <w:vertAlign w:val="subscript"/>
                    </w:rPr>
                    <w:t>X</w:t>
                  </w:r>
                </w:p>
              </w:tc>
              <w:tc>
                <w:tcPr>
                  <w:tcW w:w="3246" w:type="dxa"/>
                  <w:vAlign w:val="center"/>
                </w:tcPr>
                <w:p>
                  <w:pPr>
                    <w:pStyle w:val="55"/>
                    <w:rPr>
                      <w:rFonts w:asciiTheme="minorEastAsia" w:hAnsiTheme="minorEastAsia" w:eastAsiaTheme="minorEastAsia" w:cstheme="minorEastAsia"/>
                    </w:rPr>
                  </w:pPr>
                  <w:r>
                    <w:rPr>
                      <w:rFonts w:asciiTheme="minorEastAsia" w:hAnsiTheme="minorEastAsia" w:eastAsiaTheme="minorEastAsia" w:cstheme="minorEastAsia"/>
                    </w:rPr>
                    <w:t>年平均</w:t>
                  </w:r>
                </w:p>
              </w:tc>
              <w:tc>
                <w:tcPr>
                  <w:tcW w:w="1949" w:type="dxa"/>
                  <w:vAlign w:val="center"/>
                </w:tcPr>
                <w:p>
                  <w:pPr>
                    <w:pStyle w:val="55"/>
                    <w:rPr>
                      <w:rFonts w:asciiTheme="minorEastAsia" w:hAnsiTheme="minorEastAsia" w:eastAsiaTheme="minorEastAsia" w:cstheme="minorEastAsia"/>
                    </w:rPr>
                  </w:pPr>
                  <w:r>
                    <w:rPr>
                      <w:rFonts w:asciiTheme="minorEastAsia" w:hAnsiTheme="minorEastAsia" w:eastAsiaTheme="minorEastAsia" w:cstheme="minorEastAsia"/>
                    </w:rPr>
                    <w:t>50</w:t>
                  </w:r>
                </w:p>
              </w:tc>
              <w:tc>
                <w:tcPr>
                  <w:tcW w:w="1077" w:type="dxa"/>
                  <w:vMerge w:val="continue"/>
                  <w:vAlign w:val="center"/>
                </w:tcPr>
                <w:p>
                  <w:pPr>
                    <w:pStyle w:val="55"/>
                    <w:rPr>
                      <w:rFonts w:asciiTheme="minorEastAsia" w:hAnsiTheme="minorEastAsia" w:eastAsiaTheme="minorEastAsia" w:cstheme="minorEastAsia"/>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7" w:hRule="atLeast"/>
                <w:jc w:val="center"/>
              </w:trPr>
              <w:tc>
                <w:tcPr>
                  <w:tcW w:w="1584" w:type="dxa"/>
                  <w:vMerge w:val="continue"/>
                  <w:vAlign w:val="center"/>
                </w:tcPr>
                <w:p>
                  <w:pPr>
                    <w:pStyle w:val="55"/>
                    <w:rPr>
                      <w:rFonts w:asciiTheme="minorEastAsia" w:hAnsiTheme="minorEastAsia" w:eastAsiaTheme="minorEastAsia" w:cstheme="minorEastAsia"/>
                    </w:rPr>
                  </w:pPr>
                </w:p>
              </w:tc>
              <w:tc>
                <w:tcPr>
                  <w:tcW w:w="3246" w:type="dxa"/>
                  <w:vAlign w:val="center"/>
                </w:tcPr>
                <w:p>
                  <w:pPr>
                    <w:pStyle w:val="55"/>
                    <w:rPr>
                      <w:rFonts w:asciiTheme="minorEastAsia" w:hAnsiTheme="minorEastAsia" w:eastAsiaTheme="minorEastAsia" w:cstheme="minorEastAsia"/>
                    </w:rPr>
                  </w:pPr>
                  <w:r>
                    <w:rPr>
                      <w:rFonts w:asciiTheme="minorEastAsia" w:hAnsiTheme="minorEastAsia" w:eastAsiaTheme="minorEastAsia" w:cstheme="minorEastAsia"/>
                    </w:rPr>
                    <w:t>24小时平均</w:t>
                  </w:r>
                </w:p>
              </w:tc>
              <w:tc>
                <w:tcPr>
                  <w:tcW w:w="1949" w:type="dxa"/>
                  <w:vAlign w:val="center"/>
                </w:tcPr>
                <w:p>
                  <w:pPr>
                    <w:pStyle w:val="55"/>
                    <w:rPr>
                      <w:rFonts w:asciiTheme="minorEastAsia" w:hAnsiTheme="minorEastAsia" w:eastAsiaTheme="minorEastAsia" w:cstheme="minorEastAsia"/>
                    </w:rPr>
                  </w:pPr>
                  <w:r>
                    <w:rPr>
                      <w:rFonts w:asciiTheme="minorEastAsia" w:hAnsiTheme="minorEastAsia" w:eastAsiaTheme="minorEastAsia" w:cstheme="minorEastAsia"/>
                    </w:rPr>
                    <w:t>100</w:t>
                  </w:r>
                </w:p>
              </w:tc>
              <w:tc>
                <w:tcPr>
                  <w:tcW w:w="1077" w:type="dxa"/>
                  <w:vMerge w:val="continue"/>
                  <w:vAlign w:val="center"/>
                </w:tcPr>
                <w:p>
                  <w:pPr>
                    <w:pStyle w:val="55"/>
                    <w:rPr>
                      <w:rFonts w:asciiTheme="minorEastAsia" w:hAnsiTheme="minorEastAsia" w:eastAsiaTheme="minorEastAsia" w:cstheme="minorEastAsia"/>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7" w:hRule="atLeast"/>
                <w:jc w:val="center"/>
              </w:trPr>
              <w:tc>
                <w:tcPr>
                  <w:tcW w:w="1584" w:type="dxa"/>
                  <w:vMerge w:val="continue"/>
                  <w:vAlign w:val="center"/>
                </w:tcPr>
                <w:p>
                  <w:pPr>
                    <w:pStyle w:val="55"/>
                    <w:rPr>
                      <w:rFonts w:asciiTheme="minorEastAsia" w:hAnsiTheme="minorEastAsia" w:eastAsiaTheme="minorEastAsia" w:cstheme="minorEastAsia"/>
                    </w:rPr>
                  </w:pPr>
                </w:p>
              </w:tc>
              <w:tc>
                <w:tcPr>
                  <w:tcW w:w="3246" w:type="dxa"/>
                  <w:vAlign w:val="center"/>
                </w:tcPr>
                <w:p>
                  <w:pPr>
                    <w:pStyle w:val="55"/>
                    <w:rPr>
                      <w:rFonts w:asciiTheme="minorEastAsia" w:hAnsiTheme="minorEastAsia" w:eastAsiaTheme="minorEastAsia" w:cstheme="minorEastAsia"/>
                    </w:rPr>
                  </w:pPr>
                  <w:r>
                    <w:rPr>
                      <w:rFonts w:asciiTheme="minorEastAsia" w:hAnsiTheme="minorEastAsia" w:eastAsiaTheme="minorEastAsia" w:cstheme="minorEastAsia"/>
                    </w:rPr>
                    <w:t>1小时平均</w:t>
                  </w:r>
                </w:p>
              </w:tc>
              <w:tc>
                <w:tcPr>
                  <w:tcW w:w="1949" w:type="dxa"/>
                  <w:vAlign w:val="center"/>
                </w:tcPr>
                <w:p>
                  <w:pPr>
                    <w:pStyle w:val="55"/>
                    <w:rPr>
                      <w:rFonts w:asciiTheme="minorEastAsia" w:hAnsiTheme="minorEastAsia" w:eastAsiaTheme="minorEastAsia" w:cstheme="minorEastAsia"/>
                    </w:rPr>
                  </w:pPr>
                  <w:r>
                    <w:rPr>
                      <w:rFonts w:asciiTheme="minorEastAsia" w:hAnsiTheme="minorEastAsia" w:eastAsiaTheme="minorEastAsia" w:cstheme="minorEastAsia"/>
                    </w:rPr>
                    <w:t>250</w:t>
                  </w:r>
                </w:p>
              </w:tc>
              <w:tc>
                <w:tcPr>
                  <w:tcW w:w="1077" w:type="dxa"/>
                  <w:vMerge w:val="continue"/>
                  <w:vAlign w:val="center"/>
                </w:tcPr>
                <w:p>
                  <w:pPr>
                    <w:pStyle w:val="55"/>
                    <w:rPr>
                      <w:rFonts w:asciiTheme="minorEastAsia" w:hAnsiTheme="minorEastAsia" w:eastAsiaTheme="minorEastAsia" w:cstheme="minorEastAsia"/>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7" w:hRule="atLeast"/>
                <w:jc w:val="center"/>
              </w:trPr>
              <w:tc>
                <w:tcPr>
                  <w:tcW w:w="1584" w:type="dxa"/>
                  <w:vMerge w:val="restart"/>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CO</w:t>
                  </w:r>
                </w:p>
              </w:tc>
              <w:tc>
                <w:tcPr>
                  <w:tcW w:w="3246"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24小时平均</w:t>
                  </w:r>
                </w:p>
              </w:tc>
              <w:tc>
                <w:tcPr>
                  <w:tcW w:w="1949"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4</w:t>
                  </w:r>
                </w:p>
              </w:tc>
              <w:tc>
                <w:tcPr>
                  <w:tcW w:w="1077" w:type="dxa"/>
                  <w:vMerge w:val="restart"/>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mg/m³</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7" w:hRule="atLeast"/>
                <w:jc w:val="center"/>
              </w:trPr>
              <w:tc>
                <w:tcPr>
                  <w:tcW w:w="1584" w:type="dxa"/>
                  <w:vMerge w:val="continue"/>
                  <w:vAlign w:val="center"/>
                </w:tcPr>
                <w:p>
                  <w:pPr>
                    <w:pStyle w:val="55"/>
                    <w:rPr>
                      <w:rFonts w:asciiTheme="minorEastAsia" w:hAnsiTheme="minorEastAsia" w:eastAsiaTheme="minorEastAsia" w:cstheme="minorEastAsia"/>
                    </w:rPr>
                  </w:pPr>
                </w:p>
              </w:tc>
              <w:tc>
                <w:tcPr>
                  <w:tcW w:w="3246"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1小时平均</w:t>
                  </w:r>
                </w:p>
              </w:tc>
              <w:tc>
                <w:tcPr>
                  <w:tcW w:w="1949"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10</w:t>
                  </w:r>
                </w:p>
              </w:tc>
              <w:tc>
                <w:tcPr>
                  <w:tcW w:w="1077" w:type="dxa"/>
                  <w:vMerge w:val="continue"/>
                  <w:vAlign w:val="center"/>
                </w:tcPr>
                <w:p>
                  <w:pPr>
                    <w:pStyle w:val="55"/>
                    <w:rPr>
                      <w:rFonts w:asciiTheme="minorEastAsia" w:hAnsiTheme="minorEastAsia" w:eastAsiaTheme="minorEastAsia" w:cstheme="minorEastAsia"/>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7" w:hRule="atLeast"/>
                <w:jc w:val="center"/>
              </w:trPr>
              <w:tc>
                <w:tcPr>
                  <w:tcW w:w="1584" w:type="dxa"/>
                  <w:vMerge w:val="restart"/>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O</w:t>
                  </w:r>
                  <w:r>
                    <w:rPr>
                      <w:rFonts w:hint="eastAsia" w:asciiTheme="minorEastAsia" w:hAnsiTheme="minorEastAsia" w:eastAsiaTheme="minorEastAsia" w:cstheme="minorEastAsia"/>
                      <w:vertAlign w:val="subscript"/>
                    </w:rPr>
                    <w:t>3</w:t>
                  </w:r>
                </w:p>
              </w:tc>
              <w:tc>
                <w:tcPr>
                  <w:tcW w:w="3246"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日最大8小时平均</w:t>
                  </w:r>
                </w:p>
              </w:tc>
              <w:tc>
                <w:tcPr>
                  <w:tcW w:w="1949"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160</w:t>
                  </w:r>
                </w:p>
              </w:tc>
              <w:tc>
                <w:tcPr>
                  <w:tcW w:w="1077" w:type="dxa"/>
                  <w:vMerge w:val="restart"/>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μg/m³</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7" w:hRule="atLeast"/>
                <w:jc w:val="center"/>
              </w:trPr>
              <w:tc>
                <w:tcPr>
                  <w:tcW w:w="1584" w:type="dxa"/>
                  <w:vMerge w:val="continue"/>
                  <w:vAlign w:val="center"/>
                </w:tcPr>
                <w:p>
                  <w:pPr>
                    <w:pStyle w:val="55"/>
                    <w:rPr>
                      <w:rFonts w:asciiTheme="minorEastAsia" w:hAnsiTheme="minorEastAsia" w:eastAsiaTheme="minorEastAsia" w:cstheme="minorEastAsia"/>
                    </w:rPr>
                  </w:pPr>
                </w:p>
              </w:tc>
              <w:tc>
                <w:tcPr>
                  <w:tcW w:w="3246"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1小时平均</w:t>
                  </w:r>
                </w:p>
              </w:tc>
              <w:tc>
                <w:tcPr>
                  <w:tcW w:w="1949"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200</w:t>
                  </w:r>
                </w:p>
              </w:tc>
              <w:tc>
                <w:tcPr>
                  <w:tcW w:w="1077" w:type="dxa"/>
                  <w:vMerge w:val="continue"/>
                  <w:vAlign w:val="center"/>
                </w:tcPr>
                <w:p>
                  <w:pPr>
                    <w:pStyle w:val="55"/>
                    <w:rPr>
                      <w:rFonts w:asciiTheme="minorEastAsia" w:hAnsiTheme="minorEastAsia" w:eastAsiaTheme="minorEastAsia" w:cstheme="minorEastAsia"/>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7" w:hRule="atLeast"/>
                <w:jc w:val="center"/>
              </w:trPr>
              <w:tc>
                <w:tcPr>
                  <w:tcW w:w="1584" w:type="dxa"/>
                  <w:vMerge w:val="restart"/>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PM</w:t>
                  </w:r>
                  <w:r>
                    <w:rPr>
                      <w:rFonts w:hint="eastAsia" w:asciiTheme="minorEastAsia" w:hAnsiTheme="minorEastAsia" w:eastAsiaTheme="minorEastAsia" w:cstheme="minorEastAsia"/>
                      <w:vertAlign w:val="subscript"/>
                    </w:rPr>
                    <w:t>10</w:t>
                  </w:r>
                </w:p>
              </w:tc>
              <w:tc>
                <w:tcPr>
                  <w:tcW w:w="3246"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年平均</w:t>
                  </w:r>
                </w:p>
              </w:tc>
              <w:tc>
                <w:tcPr>
                  <w:tcW w:w="1949"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70</w:t>
                  </w:r>
                </w:p>
              </w:tc>
              <w:tc>
                <w:tcPr>
                  <w:tcW w:w="1077" w:type="dxa"/>
                  <w:vMerge w:val="continue"/>
                  <w:vAlign w:val="center"/>
                </w:tcPr>
                <w:p>
                  <w:pPr>
                    <w:pStyle w:val="55"/>
                    <w:rPr>
                      <w:rFonts w:asciiTheme="minorEastAsia" w:hAnsiTheme="minorEastAsia" w:eastAsiaTheme="minorEastAsia" w:cstheme="minorEastAsia"/>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7" w:hRule="atLeast"/>
                <w:jc w:val="center"/>
              </w:trPr>
              <w:tc>
                <w:tcPr>
                  <w:tcW w:w="1584" w:type="dxa"/>
                  <w:vMerge w:val="continue"/>
                  <w:vAlign w:val="center"/>
                </w:tcPr>
                <w:p>
                  <w:pPr>
                    <w:pStyle w:val="55"/>
                    <w:rPr>
                      <w:rFonts w:asciiTheme="minorEastAsia" w:hAnsiTheme="minorEastAsia" w:eastAsiaTheme="minorEastAsia" w:cstheme="minorEastAsia"/>
                    </w:rPr>
                  </w:pPr>
                </w:p>
              </w:tc>
              <w:tc>
                <w:tcPr>
                  <w:tcW w:w="3246"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24小时平均</w:t>
                  </w:r>
                </w:p>
              </w:tc>
              <w:tc>
                <w:tcPr>
                  <w:tcW w:w="1949"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150</w:t>
                  </w:r>
                </w:p>
              </w:tc>
              <w:tc>
                <w:tcPr>
                  <w:tcW w:w="1077" w:type="dxa"/>
                  <w:vMerge w:val="continue"/>
                  <w:vAlign w:val="center"/>
                </w:tcPr>
                <w:p>
                  <w:pPr>
                    <w:pStyle w:val="55"/>
                    <w:rPr>
                      <w:rFonts w:asciiTheme="minorEastAsia" w:hAnsiTheme="minorEastAsia" w:eastAsiaTheme="minorEastAsia" w:cstheme="minorEastAsia"/>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7" w:hRule="atLeast"/>
                <w:jc w:val="center"/>
              </w:trPr>
              <w:tc>
                <w:tcPr>
                  <w:tcW w:w="1584" w:type="dxa"/>
                  <w:vMerge w:val="restart"/>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PM</w:t>
                  </w:r>
                  <w:r>
                    <w:rPr>
                      <w:rFonts w:hint="eastAsia" w:asciiTheme="minorEastAsia" w:hAnsiTheme="minorEastAsia" w:eastAsiaTheme="minorEastAsia" w:cstheme="minorEastAsia"/>
                      <w:vertAlign w:val="subscript"/>
                    </w:rPr>
                    <w:t>2.5</w:t>
                  </w:r>
                </w:p>
              </w:tc>
              <w:tc>
                <w:tcPr>
                  <w:tcW w:w="3246"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年平均</w:t>
                  </w:r>
                </w:p>
              </w:tc>
              <w:tc>
                <w:tcPr>
                  <w:tcW w:w="1949"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35</w:t>
                  </w:r>
                </w:p>
              </w:tc>
              <w:tc>
                <w:tcPr>
                  <w:tcW w:w="1077" w:type="dxa"/>
                  <w:vMerge w:val="continue"/>
                  <w:vAlign w:val="center"/>
                </w:tcPr>
                <w:p>
                  <w:pPr>
                    <w:pStyle w:val="55"/>
                    <w:rPr>
                      <w:rFonts w:asciiTheme="minorEastAsia" w:hAnsiTheme="minorEastAsia" w:eastAsiaTheme="minorEastAsia" w:cstheme="minorEastAsia"/>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7" w:hRule="atLeast"/>
                <w:jc w:val="center"/>
              </w:trPr>
              <w:tc>
                <w:tcPr>
                  <w:tcW w:w="1584" w:type="dxa"/>
                  <w:vMerge w:val="continue"/>
                  <w:vAlign w:val="center"/>
                </w:tcPr>
                <w:p>
                  <w:pPr>
                    <w:pStyle w:val="55"/>
                    <w:rPr>
                      <w:rFonts w:asciiTheme="minorEastAsia" w:hAnsiTheme="minorEastAsia" w:eastAsiaTheme="minorEastAsia" w:cstheme="minorEastAsia"/>
                    </w:rPr>
                  </w:pPr>
                </w:p>
              </w:tc>
              <w:tc>
                <w:tcPr>
                  <w:tcW w:w="3246"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24小时平均</w:t>
                  </w:r>
                </w:p>
              </w:tc>
              <w:tc>
                <w:tcPr>
                  <w:tcW w:w="1949"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75</w:t>
                  </w:r>
                </w:p>
              </w:tc>
              <w:tc>
                <w:tcPr>
                  <w:tcW w:w="1077" w:type="dxa"/>
                  <w:vMerge w:val="continue"/>
                  <w:vAlign w:val="center"/>
                </w:tcPr>
                <w:p>
                  <w:pPr>
                    <w:pStyle w:val="55"/>
                    <w:rPr>
                      <w:rFonts w:asciiTheme="minorEastAsia" w:hAnsiTheme="minorEastAsia" w:eastAsiaTheme="minorEastAsia" w:cstheme="minorEastAsia"/>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7" w:hRule="atLeast"/>
                <w:jc w:val="center"/>
              </w:trPr>
              <w:tc>
                <w:tcPr>
                  <w:tcW w:w="1584" w:type="dxa"/>
                  <w:vMerge w:val="restart"/>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TSP</w:t>
                  </w:r>
                </w:p>
              </w:tc>
              <w:tc>
                <w:tcPr>
                  <w:tcW w:w="3246"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年平均</w:t>
                  </w:r>
                </w:p>
              </w:tc>
              <w:tc>
                <w:tcPr>
                  <w:tcW w:w="1949"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200</w:t>
                  </w:r>
                </w:p>
              </w:tc>
              <w:tc>
                <w:tcPr>
                  <w:tcW w:w="1077" w:type="dxa"/>
                  <w:vMerge w:val="continue"/>
                  <w:vAlign w:val="center"/>
                </w:tcPr>
                <w:p>
                  <w:pPr>
                    <w:pStyle w:val="55"/>
                    <w:rPr>
                      <w:rFonts w:asciiTheme="minorEastAsia" w:hAnsiTheme="minorEastAsia" w:eastAsiaTheme="minorEastAsia" w:cstheme="minorEastAsia"/>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7" w:hRule="atLeast"/>
                <w:jc w:val="center"/>
              </w:trPr>
              <w:tc>
                <w:tcPr>
                  <w:tcW w:w="1584" w:type="dxa"/>
                  <w:vMerge w:val="continue"/>
                  <w:vAlign w:val="center"/>
                </w:tcPr>
                <w:p>
                  <w:pPr>
                    <w:pStyle w:val="55"/>
                    <w:rPr>
                      <w:rFonts w:asciiTheme="minorEastAsia" w:hAnsiTheme="minorEastAsia" w:eastAsiaTheme="minorEastAsia" w:cstheme="minorEastAsia"/>
                    </w:rPr>
                  </w:pPr>
                </w:p>
              </w:tc>
              <w:tc>
                <w:tcPr>
                  <w:tcW w:w="3246"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24小时平均</w:t>
                  </w:r>
                </w:p>
              </w:tc>
              <w:tc>
                <w:tcPr>
                  <w:tcW w:w="1949"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300</w:t>
                  </w:r>
                </w:p>
              </w:tc>
              <w:tc>
                <w:tcPr>
                  <w:tcW w:w="1077" w:type="dxa"/>
                  <w:vMerge w:val="continue"/>
                  <w:vAlign w:val="center"/>
                </w:tcPr>
                <w:p>
                  <w:pPr>
                    <w:pStyle w:val="55"/>
                    <w:rPr>
                      <w:rFonts w:asciiTheme="minorEastAsia" w:hAnsiTheme="minorEastAsia" w:eastAsiaTheme="minorEastAsia" w:cstheme="minorEastAsia"/>
                    </w:rPr>
                  </w:pPr>
                </w:p>
              </w:tc>
            </w:tr>
          </w:tbl>
          <w:p>
            <w:pPr>
              <w:spacing w:beforeLines="50" w:line="460" w:lineRule="exact"/>
              <w:ind w:left="120" w:leftChars="50" w:right="240" w:rightChars="100" w:firstLine="0"/>
              <w:rPr>
                <w:rFonts w:asciiTheme="minorEastAsia" w:hAnsiTheme="minorEastAsia" w:eastAsiaTheme="minorEastAsia" w:cstheme="minorEastAsia"/>
              </w:rPr>
            </w:pPr>
            <w:r>
              <w:rPr>
                <w:rFonts w:hint="eastAsia" w:asciiTheme="minorEastAsia" w:hAnsiTheme="minorEastAsia" w:eastAsiaTheme="minorEastAsia" w:cstheme="minorEastAsia"/>
              </w:rPr>
              <w:t>2、</w:t>
            </w:r>
            <w:r>
              <w:rPr>
                <w:rFonts w:hint="eastAsia" w:asciiTheme="minorEastAsia" w:hAnsiTheme="minorEastAsia" w:eastAsiaTheme="minorEastAsia" w:cstheme="minorEastAsia"/>
                <w:szCs w:val="24"/>
              </w:rPr>
              <w:t>地表水环境质量</w:t>
            </w:r>
          </w:p>
          <w:p>
            <w:pPr>
              <w:spacing w:line="460" w:lineRule="exact"/>
              <w:ind w:left="120" w:leftChars="50" w:right="240" w:rightChars="100" w:firstLine="480" w:firstLineChars="200"/>
              <w:rPr>
                <w:rFonts w:asciiTheme="minorEastAsia" w:hAnsiTheme="minorEastAsia" w:eastAsiaTheme="minorEastAsia" w:cstheme="minorEastAsia"/>
              </w:rPr>
            </w:pPr>
            <w:r>
              <w:rPr>
                <w:rFonts w:hint="eastAsia" w:asciiTheme="minorEastAsia" w:hAnsiTheme="minorEastAsia" w:eastAsiaTheme="minorEastAsia" w:cstheme="minorEastAsia"/>
              </w:rPr>
              <w:t>项目所在区域中</w:t>
            </w:r>
            <w:r>
              <w:rPr>
                <w:rFonts w:hint="eastAsia" w:asciiTheme="minorEastAsia" w:hAnsiTheme="minorEastAsia" w:eastAsiaTheme="minorEastAsia" w:cstheme="minorEastAsia"/>
                <w:szCs w:val="22"/>
                <w:lang w:eastAsia="zh-CN"/>
              </w:rPr>
              <w:t>丽江</w:t>
            </w:r>
            <w:r>
              <w:rPr>
                <w:rFonts w:hint="eastAsia" w:asciiTheme="minorEastAsia" w:hAnsiTheme="minorEastAsia" w:eastAsiaTheme="minorEastAsia" w:cstheme="minorEastAsia"/>
              </w:rPr>
              <w:t>评价段执行《地表水环境质量标准》Ⅲ类标准，具体标准值见下表。</w:t>
            </w:r>
          </w:p>
          <w:p>
            <w:pPr>
              <w:adjustRightInd w:val="0"/>
              <w:spacing w:beforeLines="50"/>
              <w:ind w:firstLine="0"/>
              <w:jc w:val="center"/>
              <w:rPr>
                <w:rFonts w:asciiTheme="minorEastAsia" w:hAnsiTheme="minorEastAsia" w:eastAsiaTheme="minorEastAsia" w:cstheme="minorEastAsia"/>
                <w:b/>
                <w:sz w:val="18"/>
                <w:szCs w:val="18"/>
                <w:lang w:val="zh-CN"/>
              </w:rPr>
            </w:pPr>
            <w:r>
              <w:rPr>
                <w:rFonts w:hint="eastAsia" w:asciiTheme="minorEastAsia" w:hAnsiTheme="minorEastAsia" w:eastAsiaTheme="minorEastAsia" w:cstheme="minorEastAsia"/>
                <w:b/>
                <w:szCs w:val="24"/>
                <w:lang w:val="zh-CN"/>
              </w:rPr>
              <w:t xml:space="preserve">        </w:t>
            </w:r>
            <w:r>
              <w:rPr>
                <w:rFonts w:hint="eastAsia" w:asciiTheme="minorEastAsia" w:hAnsiTheme="minorEastAsia" w:eastAsiaTheme="minorEastAsia" w:cstheme="minorEastAsia"/>
                <w:b/>
                <w:sz w:val="26"/>
                <w:szCs w:val="26"/>
                <w:lang w:val="zh-CN"/>
              </w:rPr>
              <w:t>表</w:t>
            </w:r>
            <w:r>
              <w:rPr>
                <w:rFonts w:hint="eastAsia" w:asciiTheme="minorEastAsia" w:hAnsiTheme="minorEastAsia" w:eastAsiaTheme="minorEastAsia" w:cstheme="minorEastAsia"/>
                <w:b/>
                <w:sz w:val="26"/>
                <w:szCs w:val="26"/>
              </w:rPr>
              <w:t>4-2</w:t>
            </w:r>
            <w:r>
              <w:rPr>
                <w:rFonts w:hint="eastAsia" w:asciiTheme="minorEastAsia" w:hAnsiTheme="minorEastAsia" w:eastAsiaTheme="minorEastAsia" w:cstheme="minorEastAsia"/>
                <w:b/>
                <w:sz w:val="26"/>
                <w:szCs w:val="26"/>
                <w:lang w:val="zh-CN"/>
              </w:rPr>
              <w:t xml:space="preserve">  地表水环境质量标准</w:t>
            </w:r>
            <w:r>
              <w:rPr>
                <w:rFonts w:hint="eastAsia" w:asciiTheme="minorEastAsia" w:hAnsiTheme="minorEastAsia" w:eastAsiaTheme="minorEastAsia" w:cstheme="minorEastAsia"/>
                <w:b/>
                <w:szCs w:val="24"/>
                <w:lang w:val="zh-CN"/>
              </w:rPr>
              <w:t xml:space="preserve">   </w:t>
            </w:r>
            <w:r>
              <w:rPr>
                <w:rFonts w:hint="eastAsia" w:asciiTheme="minorEastAsia" w:hAnsiTheme="minorEastAsia" w:eastAsiaTheme="minorEastAsia" w:cstheme="minorEastAsia"/>
                <w:b/>
                <w:sz w:val="18"/>
                <w:szCs w:val="18"/>
                <w:lang w:val="zh-CN"/>
              </w:rPr>
              <w:t>单位：mg/L（除pH值外）</w:t>
            </w:r>
          </w:p>
          <w:tbl>
            <w:tblPr>
              <w:tblStyle w:val="43"/>
              <w:tblW w:w="800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334"/>
              <w:gridCol w:w="1334"/>
              <w:gridCol w:w="1334"/>
              <w:gridCol w:w="1334"/>
              <w:gridCol w:w="1334"/>
              <w:gridCol w:w="133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1" w:hRule="atLeast"/>
                <w:jc w:val="center"/>
              </w:trPr>
              <w:tc>
                <w:tcPr>
                  <w:tcW w:w="1334" w:type="dxa"/>
                  <w:vAlign w:val="center"/>
                </w:tcPr>
                <w:p>
                  <w:pPr>
                    <w:snapToGrid w:val="0"/>
                    <w:ind w:firstLine="0"/>
                    <w:jc w:val="center"/>
                    <w:textAlignment w:val="baseline"/>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项目</w:t>
                  </w:r>
                </w:p>
              </w:tc>
              <w:tc>
                <w:tcPr>
                  <w:tcW w:w="1334" w:type="dxa"/>
                  <w:vAlign w:val="center"/>
                </w:tcPr>
                <w:p>
                  <w:pPr>
                    <w:snapToGrid w:val="0"/>
                    <w:ind w:firstLine="0"/>
                    <w:jc w:val="center"/>
                    <w:textAlignment w:val="baseline"/>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pH</w:t>
                  </w:r>
                </w:p>
              </w:tc>
              <w:tc>
                <w:tcPr>
                  <w:tcW w:w="1334" w:type="dxa"/>
                  <w:vAlign w:val="center"/>
                </w:tcPr>
                <w:p>
                  <w:pPr>
                    <w:snapToGrid w:val="0"/>
                    <w:ind w:firstLine="0"/>
                    <w:jc w:val="center"/>
                    <w:textAlignment w:val="baseline"/>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COD</w:t>
                  </w:r>
                </w:p>
              </w:tc>
              <w:tc>
                <w:tcPr>
                  <w:tcW w:w="1334" w:type="dxa"/>
                  <w:vAlign w:val="center"/>
                </w:tcPr>
                <w:p>
                  <w:pPr>
                    <w:snapToGrid w:val="0"/>
                    <w:ind w:firstLine="0"/>
                    <w:jc w:val="center"/>
                    <w:textAlignment w:val="baseline"/>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BOD</w:t>
                  </w:r>
                  <w:r>
                    <w:rPr>
                      <w:rFonts w:hint="eastAsia" w:asciiTheme="minorEastAsia" w:hAnsiTheme="minorEastAsia" w:eastAsiaTheme="minorEastAsia" w:cstheme="minorEastAsia"/>
                      <w:sz w:val="21"/>
                      <w:szCs w:val="21"/>
                      <w:vertAlign w:val="subscript"/>
                    </w:rPr>
                    <w:t>5</w:t>
                  </w:r>
                </w:p>
              </w:tc>
              <w:tc>
                <w:tcPr>
                  <w:tcW w:w="1334" w:type="dxa"/>
                  <w:vAlign w:val="center"/>
                </w:tcPr>
                <w:p>
                  <w:pPr>
                    <w:snapToGrid w:val="0"/>
                    <w:ind w:firstLine="0"/>
                    <w:jc w:val="center"/>
                    <w:textAlignment w:val="baseline"/>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NH</w:t>
                  </w:r>
                  <w:r>
                    <w:rPr>
                      <w:rFonts w:hint="eastAsia" w:asciiTheme="minorEastAsia" w:hAnsiTheme="minorEastAsia" w:eastAsiaTheme="minorEastAsia" w:cstheme="minorEastAsia"/>
                      <w:sz w:val="21"/>
                      <w:szCs w:val="21"/>
                      <w:vertAlign w:val="subscript"/>
                    </w:rPr>
                    <w:t>3</w:t>
                  </w:r>
                  <w:r>
                    <w:rPr>
                      <w:rFonts w:hint="eastAsia" w:asciiTheme="minorEastAsia" w:hAnsiTheme="minorEastAsia" w:eastAsiaTheme="minorEastAsia" w:cstheme="minorEastAsia"/>
                      <w:sz w:val="21"/>
                      <w:szCs w:val="21"/>
                    </w:rPr>
                    <w:t>-N</w:t>
                  </w:r>
                </w:p>
              </w:tc>
              <w:tc>
                <w:tcPr>
                  <w:tcW w:w="1334" w:type="dxa"/>
                  <w:vAlign w:val="center"/>
                </w:tcPr>
                <w:p>
                  <w:pPr>
                    <w:snapToGrid w:val="0"/>
                    <w:ind w:firstLine="0"/>
                    <w:jc w:val="center"/>
                    <w:textAlignment w:val="baseline"/>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总磷</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1" w:hRule="atLeast"/>
                <w:jc w:val="center"/>
              </w:trPr>
              <w:tc>
                <w:tcPr>
                  <w:tcW w:w="1334" w:type="dxa"/>
                  <w:vAlign w:val="center"/>
                </w:tcPr>
                <w:p>
                  <w:pPr>
                    <w:pStyle w:val="123"/>
                    <w:autoSpaceDE/>
                    <w:autoSpaceDN/>
                    <w:adjustRightInd/>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Ⅲ类标准</w:t>
                  </w:r>
                </w:p>
              </w:tc>
              <w:tc>
                <w:tcPr>
                  <w:tcW w:w="1334" w:type="dxa"/>
                  <w:vAlign w:val="center"/>
                </w:tcPr>
                <w:p>
                  <w:pPr>
                    <w:pStyle w:val="92"/>
                    <w:ind w:firstLine="0"/>
                    <w:textAlignment w:val="baseline"/>
                    <w:rPr>
                      <w:rFonts w:asciiTheme="minorEastAsia" w:hAnsiTheme="minorEastAsia" w:eastAsiaTheme="minorEastAsia" w:cstheme="minorEastAsia"/>
                    </w:rPr>
                  </w:pPr>
                  <w:r>
                    <w:rPr>
                      <w:rFonts w:hint="eastAsia" w:asciiTheme="minorEastAsia" w:hAnsiTheme="minorEastAsia" w:eastAsiaTheme="minorEastAsia" w:cstheme="minorEastAsia"/>
                    </w:rPr>
                    <w:t>6~9</w:t>
                  </w:r>
                </w:p>
              </w:tc>
              <w:tc>
                <w:tcPr>
                  <w:tcW w:w="1334" w:type="dxa"/>
                  <w:vAlign w:val="center"/>
                </w:tcPr>
                <w:p>
                  <w:pPr>
                    <w:snapToGrid w:val="0"/>
                    <w:ind w:firstLine="0"/>
                    <w:jc w:val="center"/>
                    <w:textAlignment w:val="baseline"/>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20</w:t>
                  </w:r>
                </w:p>
              </w:tc>
              <w:tc>
                <w:tcPr>
                  <w:tcW w:w="1334" w:type="dxa"/>
                  <w:vAlign w:val="center"/>
                </w:tcPr>
                <w:p>
                  <w:pPr>
                    <w:pStyle w:val="92"/>
                    <w:ind w:firstLine="0"/>
                    <w:textAlignment w:val="baseline"/>
                    <w:rPr>
                      <w:rFonts w:asciiTheme="minorEastAsia" w:hAnsiTheme="minorEastAsia" w:eastAsiaTheme="minorEastAsia" w:cstheme="minorEastAsia"/>
                    </w:rPr>
                  </w:pPr>
                  <w:r>
                    <w:rPr>
                      <w:rFonts w:hint="eastAsia" w:asciiTheme="minorEastAsia" w:hAnsiTheme="minorEastAsia" w:eastAsiaTheme="minorEastAsia" w:cstheme="minorEastAsia"/>
                    </w:rPr>
                    <w:t>4</w:t>
                  </w:r>
                </w:p>
              </w:tc>
              <w:tc>
                <w:tcPr>
                  <w:tcW w:w="1334" w:type="dxa"/>
                  <w:vAlign w:val="center"/>
                </w:tcPr>
                <w:p>
                  <w:pPr>
                    <w:pStyle w:val="92"/>
                    <w:ind w:firstLine="0"/>
                    <w:textAlignment w:val="baseline"/>
                    <w:rPr>
                      <w:rFonts w:asciiTheme="minorEastAsia" w:hAnsiTheme="minorEastAsia" w:eastAsiaTheme="minorEastAsia" w:cstheme="minorEastAsia"/>
                    </w:rPr>
                  </w:pPr>
                  <w:r>
                    <w:rPr>
                      <w:rFonts w:hint="eastAsia" w:asciiTheme="minorEastAsia" w:hAnsiTheme="minorEastAsia" w:eastAsiaTheme="minorEastAsia" w:cstheme="minorEastAsia"/>
                    </w:rPr>
                    <w:t>1.0</w:t>
                  </w:r>
                </w:p>
              </w:tc>
              <w:tc>
                <w:tcPr>
                  <w:tcW w:w="1334" w:type="dxa"/>
                  <w:vAlign w:val="center"/>
                </w:tcPr>
                <w:p>
                  <w:pPr>
                    <w:pStyle w:val="92"/>
                    <w:ind w:firstLine="0"/>
                    <w:textAlignment w:val="baseline"/>
                    <w:rPr>
                      <w:rFonts w:asciiTheme="minorEastAsia" w:hAnsiTheme="minorEastAsia" w:eastAsiaTheme="minorEastAsia" w:cstheme="minorEastAsia"/>
                    </w:rPr>
                  </w:pPr>
                  <w:r>
                    <w:rPr>
                      <w:rFonts w:hint="eastAsia" w:asciiTheme="minorEastAsia" w:hAnsiTheme="minorEastAsia" w:eastAsiaTheme="minorEastAsia" w:cstheme="minorEastAsia"/>
                    </w:rPr>
                    <w:t>0.2</w:t>
                  </w:r>
                </w:p>
              </w:tc>
            </w:tr>
          </w:tbl>
          <w:p>
            <w:pPr>
              <w:spacing w:line="400" w:lineRule="exact"/>
              <w:ind w:left="120" w:leftChars="50" w:right="120" w:rightChars="50" w:firstLine="0"/>
              <w:rPr>
                <w:rFonts w:asciiTheme="minorEastAsia" w:hAnsiTheme="minorEastAsia" w:eastAsiaTheme="minorEastAsia" w:cstheme="minorEastAsia"/>
              </w:rPr>
            </w:pPr>
          </w:p>
          <w:p>
            <w:pPr>
              <w:spacing w:beforeLines="50" w:line="480" w:lineRule="exact"/>
              <w:ind w:left="120" w:leftChars="50" w:right="120" w:rightChars="50" w:firstLine="0"/>
              <w:rPr>
                <w:rFonts w:asciiTheme="minorEastAsia" w:hAnsiTheme="minorEastAsia" w:eastAsiaTheme="minorEastAsia" w:cstheme="minorEastAsia"/>
              </w:rPr>
            </w:pPr>
            <w:r>
              <w:rPr>
                <w:rFonts w:hint="eastAsia" w:asciiTheme="minorEastAsia" w:hAnsiTheme="minorEastAsia" w:eastAsiaTheme="minorEastAsia" w:cstheme="minorEastAsia"/>
              </w:rPr>
              <w:t>3、</w:t>
            </w:r>
            <w:r>
              <w:rPr>
                <w:rFonts w:hint="eastAsia" w:asciiTheme="minorEastAsia" w:hAnsiTheme="minorEastAsia" w:eastAsiaTheme="minorEastAsia" w:cstheme="minorEastAsia"/>
                <w:szCs w:val="24"/>
              </w:rPr>
              <w:t>声环境质量</w:t>
            </w:r>
          </w:p>
          <w:p>
            <w:pPr>
              <w:spacing w:afterLines="50" w:line="480" w:lineRule="exact"/>
              <w:ind w:left="120" w:leftChars="50" w:right="120" w:rightChars="50" w:firstLine="48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项目所在区域执行《声环境质量标准》（GB3096-2008）中的2、4a类标准，其标准值详见下表：</w:t>
            </w:r>
          </w:p>
          <w:p>
            <w:pPr>
              <w:adjustRightInd w:val="0"/>
              <w:spacing w:beforeLines="50" w:line="348" w:lineRule="auto"/>
              <w:ind w:firstLine="0"/>
              <w:jc w:val="center"/>
              <w:rPr>
                <w:rFonts w:asciiTheme="minorEastAsia" w:hAnsiTheme="minorEastAsia" w:eastAsiaTheme="minorEastAsia" w:cstheme="minorEastAsia"/>
                <w:b/>
                <w:sz w:val="18"/>
                <w:szCs w:val="18"/>
                <w:lang w:val="zh-CN"/>
              </w:rPr>
            </w:pPr>
            <w:r>
              <w:rPr>
                <w:rFonts w:hint="eastAsia" w:asciiTheme="minorEastAsia" w:hAnsiTheme="minorEastAsia" w:eastAsiaTheme="minorEastAsia" w:cstheme="minorEastAsia"/>
                <w:b/>
                <w:sz w:val="26"/>
                <w:szCs w:val="26"/>
                <w:lang w:val="zh-CN"/>
              </w:rPr>
              <w:t>表</w:t>
            </w:r>
            <w:r>
              <w:rPr>
                <w:rFonts w:hint="eastAsia" w:asciiTheme="minorEastAsia" w:hAnsiTheme="minorEastAsia" w:eastAsiaTheme="minorEastAsia" w:cstheme="minorEastAsia"/>
                <w:b/>
                <w:sz w:val="26"/>
                <w:szCs w:val="26"/>
              </w:rPr>
              <w:t>4-3</w:t>
            </w:r>
            <w:r>
              <w:rPr>
                <w:rFonts w:hint="eastAsia" w:asciiTheme="minorEastAsia" w:hAnsiTheme="minorEastAsia" w:eastAsiaTheme="minorEastAsia" w:cstheme="minorEastAsia"/>
                <w:b/>
                <w:sz w:val="26"/>
                <w:szCs w:val="26"/>
                <w:lang w:val="zh-CN"/>
              </w:rPr>
              <w:t xml:space="preserve">  《声环境质量标准》（GB3096-2008）</w:t>
            </w:r>
            <w:r>
              <w:rPr>
                <w:rFonts w:hint="eastAsia" w:asciiTheme="minorEastAsia" w:hAnsiTheme="minorEastAsia" w:eastAsiaTheme="minorEastAsia" w:cstheme="minorEastAsia"/>
                <w:b/>
                <w:sz w:val="21"/>
                <w:szCs w:val="21"/>
                <w:lang w:val="zh-CN"/>
              </w:rPr>
              <w:t xml:space="preserve">  </w:t>
            </w:r>
            <w:r>
              <w:rPr>
                <w:rFonts w:hint="eastAsia" w:asciiTheme="minorEastAsia" w:hAnsiTheme="minorEastAsia" w:eastAsiaTheme="minorEastAsia" w:cstheme="minorEastAsia"/>
                <w:b/>
                <w:sz w:val="18"/>
                <w:szCs w:val="18"/>
                <w:lang w:val="zh-CN"/>
              </w:rPr>
              <w:t>单位：dB（A）</w:t>
            </w:r>
          </w:p>
          <w:tbl>
            <w:tblPr>
              <w:tblStyle w:val="42"/>
              <w:tblW w:w="78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2678"/>
              <w:gridCol w:w="2677"/>
              <w:gridCol w:w="25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1" w:hRule="atLeast"/>
                <w:jc w:val="center"/>
              </w:trPr>
              <w:tc>
                <w:tcPr>
                  <w:tcW w:w="2678"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类别</w:t>
                  </w:r>
                </w:p>
              </w:tc>
              <w:tc>
                <w:tcPr>
                  <w:tcW w:w="2677"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昼间</w:t>
                  </w:r>
                </w:p>
              </w:tc>
              <w:tc>
                <w:tcPr>
                  <w:tcW w:w="2509"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1" w:hRule="atLeast"/>
                <w:jc w:val="center"/>
              </w:trPr>
              <w:tc>
                <w:tcPr>
                  <w:tcW w:w="2678"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szCs w:val="22"/>
                    </w:rPr>
                    <w:t>声环境质量标准</w:t>
                  </w:r>
                  <w:r>
                    <w:rPr>
                      <w:rFonts w:hint="eastAsia" w:asciiTheme="minorEastAsia" w:hAnsiTheme="minorEastAsia" w:eastAsiaTheme="minorEastAsia" w:cstheme="minorEastAsia"/>
                    </w:rPr>
                    <w:t>2类</w:t>
                  </w:r>
                </w:p>
              </w:tc>
              <w:tc>
                <w:tcPr>
                  <w:tcW w:w="2677"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60</w:t>
                  </w:r>
                </w:p>
              </w:tc>
              <w:tc>
                <w:tcPr>
                  <w:tcW w:w="2509"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1" w:hRule="atLeast"/>
                <w:jc w:val="center"/>
              </w:trPr>
              <w:tc>
                <w:tcPr>
                  <w:tcW w:w="2678"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szCs w:val="22"/>
                    </w:rPr>
                    <w:t>声环境质量标准</w:t>
                  </w:r>
                  <w:r>
                    <w:rPr>
                      <w:rFonts w:hint="eastAsia" w:asciiTheme="minorEastAsia" w:hAnsiTheme="minorEastAsia" w:eastAsiaTheme="minorEastAsia" w:cstheme="minorEastAsia"/>
                    </w:rPr>
                    <w:t>4a类</w:t>
                  </w:r>
                </w:p>
              </w:tc>
              <w:tc>
                <w:tcPr>
                  <w:tcW w:w="2677"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70</w:t>
                  </w:r>
                </w:p>
              </w:tc>
              <w:tc>
                <w:tcPr>
                  <w:tcW w:w="2509"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55</w:t>
                  </w:r>
                </w:p>
              </w:tc>
            </w:tr>
          </w:tbl>
          <w:p>
            <w:pPr>
              <w:pStyle w:val="21"/>
              <w:spacing w:after="300"/>
              <w:rPr>
                <w:rFonts w:asciiTheme="minorEastAsia" w:hAnsiTheme="minorEastAsia" w:eastAsiaTheme="minorEastAsia" w:cstheme="minorEastAsi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7" w:hRule="atLeast"/>
          <w:jc w:val="center"/>
        </w:trPr>
        <w:tc>
          <w:tcPr>
            <w:tcW w:w="781" w:type="dxa"/>
            <w:vAlign w:val="center"/>
          </w:tcPr>
          <w:p>
            <w:pPr>
              <w:spacing w:line="360" w:lineRule="auto"/>
              <w:ind w:left="120" w:right="120" w:firstLine="0"/>
              <w:jc w:val="center"/>
              <w:rPr>
                <w:rFonts w:asciiTheme="minorEastAsia" w:hAnsiTheme="minorEastAsia" w:eastAsiaTheme="minorEastAsia" w:cstheme="minorEastAsia"/>
                <w:b/>
                <w:bCs/>
                <w:szCs w:val="28"/>
              </w:rPr>
            </w:pPr>
            <w:r>
              <w:rPr>
                <w:rFonts w:hint="eastAsia" w:asciiTheme="minorEastAsia" w:hAnsiTheme="minorEastAsia" w:eastAsiaTheme="minorEastAsia" w:cstheme="minorEastAsia"/>
                <w:b/>
                <w:bCs/>
                <w:szCs w:val="28"/>
              </w:rPr>
              <w:t>污</w:t>
            </w:r>
          </w:p>
          <w:p>
            <w:pPr>
              <w:spacing w:line="360" w:lineRule="auto"/>
              <w:ind w:left="120" w:right="120" w:firstLine="0"/>
              <w:jc w:val="center"/>
              <w:rPr>
                <w:rFonts w:asciiTheme="minorEastAsia" w:hAnsiTheme="minorEastAsia" w:eastAsiaTheme="minorEastAsia" w:cstheme="minorEastAsia"/>
                <w:b/>
                <w:bCs/>
                <w:szCs w:val="28"/>
              </w:rPr>
            </w:pPr>
            <w:r>
              <w:rPr>
                <w:rFonts w:hint="eastAsia" w:asciiTheme="minorEastAsia" w:hAnsiTheme="minorEastAsia" w:eastAsiaTheme="minorEastAsia" w:cstheme="minorEastAsia"/>
                <w:b/>
                <w:bCs/>
                <w:szCs w:val="28"/>
              </w:rPr>
              <w:t>染</w:t>
            </w:r>
          </w:p>
          <w:p>
            <w:pPr>
              <w:spacing w:line="360" w:lineRule="auto"/>
              <w:ind w:left="120" w:right="120" w:firstLine="0"/>
              <w:jc w:val="center"/>
              <w:rPr>
                <w:rFonts w:asciiTheme="minorEastAsia" w:hAnsiTheme="minorEastAsia" w:eastAsiaTheme="minorEastAsia" w:cstheme="minorEastAsia"/>
                <w:b/>
                <w:bCs/>
                <w:szCs w:val="28"/>
              </w:rPr>
            </w:pPr>
            <w:r>
              <w:rPr>
                <w:rFonts w:hint="eastAsia" w:asciiTheme="minorEastAsia" w:hAnsiTheme="minorEastAsia" w:eastAsiaTheme="minorEastAsia" w:cstheme="minorEastAsia"/>
                <w:b/>
                <w:bCs/>
                <w:szCs w:val="28"/>
              </w:rPr>
              <w:t>物</w:t>
            </w:r>
          </w:p>
          <w:p>
            <w:pPr>
              <w:spacing w:line="360" w:lineRule="auto"/>
              <w:ind w:left="120" w:right="120" w:firstLine="0"/>
              <w:jc w:val="center"/>
              <w:rPr>
                <w:rFonts w:asciiTheme="minorEastAsia" w:hAnsiTheme="minorEastAsia" w:eastAsiaTheme="minorEastAsia" w:cstheme="minorEastAsia"/>
                <w:b/>
                <w:bCs/>
                <w:szCs w:val="28"/>
              </w:rPr>
            </w:pPr>
            <w:r>
              <w:rPr>
                <w:rFonts w:hint="eastAsia" w:asciiTheme="minorEastAsia" w:hAnsiTheme="minorEastAsia" w:eastAsiaTheme="minorEastAsia" w:cstheme="minorEastAsia"/>
                <w:b/>
                <w:bCs/>
                <w:szCs w:val="28"/>
              </w:rPr>
              <w:t>排</w:t>
            </w:r>
          </w:p>
          <w:p>
            <w:pPr>
              <w:spacing w:line="360" w:lineRule="auto"/>
              <w:ind w:left="120" w:right="120" w:firstLine="0"/>
              <w:jc w:val="center"/>
              <w:rPr>
                <w:rFonts w:asciiTheme="minorEastAsia" w:hAnsiTheme="minorEastAsia" w:eastAsiaTheme="minorEastAsia" w:cstheme="minorEastAsia"/>
                <w:b/>
                <w:bCs/>
                <w:szCs w:val="28"/>
              </w:rPr>
            </w:pPr>
            <w:r>
              <w:rPr>
                <w:rFonts w:hint="eastAsia" w:asciiTheme="minorEastAsia" w:hAnsiTheme="minorEastAsia" w:eastAsiaTheme="minorEastAsia" w:cstheme="minorEastAsia"/>
                <w:b/>
                <w:bCs/>
                <w:szCs w:val="28"/>
              </w:rPr>
              <w:t>放</w:t>
            </w:r>
          </w:p>
          <w:p>
            <w:pPr>
              <w:spacing w:line="360" w:lineRule="auto"/>
              <w:ind w:left="120" w:right="120" w:firstLine="0"/>
              <w:jc w:val="center"/>
              <w:rPr>
                <w:rFonts w:asciiTheme="minorEastAsia" w:hAnsiTheme="minorEastAsia" w:eastAsiaTheme="minorEastAsia" w:cstheme="minorEastAsia"/>
                <w:b/>
                <w:bCs/>
                <w:szCs w:val="28"/>
              </w:rPr>
            </w:pPr>
            <w:r>
              <w:rPr>
                <w:rFonts w:hint="eastAsia" w:asciiTheme="minorEastAsia" w:hAnsiTheme="minorEastAsia" w:eastAsiaTheme="minorEastAsia" w:cstheme="minorEastAsia"/>
                <w:b/>
                <w:bCs/>
                <w:szCs w:val="28"/>
              </w:rPr>
              <w:t>标</w:t>
            </w:r>
          </w:p>
          <w:p>
            <w:pPr>
              <w:spacing w:line="360" w:lineRule="auto"/>
              <w:ind w:left="120" w:right="120" w:firstLine="0"/>
              <w:jc w:val="center"/>
              <w:rPr>
                <w:rFonts w:asciiTheme="minorEastAsia" w:hAnsiTheme="minorEastAsia" w:eastAsiaTheme="minorEastAsia" w:cstheme="minorEastAsia"/>
                <w:sz w:val="28"/>
                <w:szCs w:val="28"/>
              </w:rPr>
            </w:pPr>
            <w:r>
              <w:rPr>
                <w:rFonts w:hint="eastAsia" w:asciiTheme="minorEastAsia" w:hAnsiTheme="minorEastAsia" w:eastAsiaTheme="minorEastAsia" w:cstheme="minorEastAsia"/>
                <w:b/>
                <w:bCs/>
                <w:szCs w:val="28"/>
              </w:rPr>
              <w:t>准</w:t>
            </w:r>
          </w:p>
        </w:tc>
        <w:tc>
          <w:tcPr>
            <w:tcW w:w="8647" w:type="dxa"/>
            <w:vAlign w:val="center"/>
          </w:tcPr>
          <w:p>
            <w:pPr>
              <w:spacing w:beforeLines="50" w:line="480" w:lineRule="exact"/>
              <w:ind w:left="120" w:leftChars="50" w:right="120" w:rightChars="50" w:firstLine="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1、废气执行标准：</w:t>
            </w:r>
          </w:p>
          <w:p>
            <w:pPr>
              <w:tabs>
                <w:tab w:val="left" w:pos="425"/>
              </w:tabs>
              <w:spacing w:line="480" w:lineRule="exact"/>
              <w:ind w:firstLine="480" w:firstLineChars="200"/>
              <w:rPr>
                <w:szCs w:val="24"/>
              </w:rPr>
            </w:pPr>
            <w:r>
              <w:rPr>
                <w:rFonts w:hint="eastAsia" w:asciiTheme="minorEastAsia" w:hAnsiTheme="minorEastAsia" w:eastAsiaTheme="minorEastAsia" w:cstheme="minorEastAsia"/>
                <w:lang w:val="en-GB"/>
              </w:rPr>
              <w:t>本项目</w:t>
            </w:r>
            <w:r>
              <w:rPr>
                <w:rFonts w:hint="eastAsia" w:asciiTheme="minorEastAsia" w:hAnsiTheme="minorEastAsia" w:eastAsiaTheme="minorEastAsia" w:cstheme="minorEastAsia"/>
              </w:rPr>
              <w:t>燃烧废气</w:t>
            </w:r>
            <w:r>
              <w:rPr>
                <w:kern w:val="0"/>
                <w:szCs w:val="24"/>
              </w:rPr>
              <w:t>执行</w:t>
            </w:r>
            <w:r>
              <w:rPr>
                <w:rFonts w:hint="eastAsia"/>
                <w:kern w:val="0"/>
                <w:szCs w:val="24"/>
              </w:rPr>
              <w:t>广东省地方标准</w:t>
            </w:r>
            <w:r>
              <w:rPr>
                <w:szCs w:val="24"/>
              </w:rPr>
              <w:t>《锅炉大气污染物排放标准》（DB44/765-2019</w:t>
            </w:r>
            <w:r>
              <w:rPr>
                <w:rFonts w:hint="eastAsia"/>
                <w:szCs w:val="24"/>
              </w:rPr>
              <w:t>）表2中</w:t>
            </w:r>
            <w:r>
              <w:rPr>
                <w:szCs w:val="24"/>
              </w:rPr>
              <w:t>燃生物质成型</w:t>
            </w:r>
            <w:r>
              <w:rPr>
                <w:rFonts w:hint="eastAsia"/>
                <w:szCs w:val="24"/>
              </w:rPr>
              <w:t>燃料的排放限值。</w:t>
            </w:r>
          </w:p>
          <w:p>
            <w:pPr>
              <w:adjustRightInd w:val="0"/>
              <w:spacing w:line="480" w:lineRule="exact"/>
              <w:ind w:right="120" w:rightChars="50" w:firstLine="480" w:firstLineChars="200"/>
              <w:rPr>
                <w:szCs w:val="24"/>
              </w:rPr>
            </w:pPr>
            <w:r>
              <w:rPr>
                <w:rFonts w:hint="eastAsia" w:ascii="宋体" w:hAnsi="宋体"/>
                <w:szCs w:val="21"/>
              </w:rPr>
              <w:t>根据</w:t>
            </w:r>
            <w:r>
              <w:rPr>
                <w:rFonts w:hint="eastAsia" w:ascii="宋体" w:hAnsi="宋体"/>
                <w:bCs/>
                <w:szCs w:val="21"/>
              </w:rPr>
              <w:t>广东省地方标准</w:t>
            </w:r>
            <w:r>
              <w:rPr>
                <w:rFonts w:ascii="宋体" w:hAnsi="宋体"/>
                <w:szCs w:val="21"/>
              </w:rPr>
              <w:t>《锅炉大气污染物排放标准》（DB44/765-201</w:t>
            </w:r>
            <w:r>
              <w:rPr>
                <w:rFonts w:hint="eastAsia" w:ascii="宋体" w:hAnsi="宋体"/>
                <w:szCs w:val="21"/>
              </w:rPr>
              <w:t>9</w:t>
            </w:r>
            <w:r>
              <w:rPr>
                <w:rFonts w:ascii="宋体" w:hAnsi="宋体"/>
                <w:szCs w:val="21"/>
              </w:rPr>
              <w:t>）</w:t>
            </w:r>
            <w:r>
              <w:rPr>
                <w:rFonts w:hint="eastAsia" w:ascii="宋体" w:hAnsi="宋体"/>
                <w:szCs w:val="21"/>
              </w:rPr>
              <w:t>中“烟囱高度应根据锅炉房装机总容量，按表4规定执行”，项目3部锅炉装机总容量为1.5t/h，废气处理后合并为1根烟囱排放，烟囱最低允许高度为</w:t>
            </w:r>
            <w:r>
              <w:rPr>
                <w:rFonts w:hint="eastAsia" w:ascii="宋体" w:hAnsi="宋体"/>
                <w:szCs w:val="21"/>
                <w:lang w:eastAsia="zh-CN"/>
              </w:rPr>
              <w:t>25米</w:t>
            </w:r>
            <w:r>
              <w:rPr>
                <w:rFonts w:hint="eastAsia" w:ascii="宋体" w:hAnsi="宋体"/>
                <w:szCs w:val="21"/>
              </w:rPr>
              <w:t>，同时</w:t>
            </w:r>
            <w:r>
              <w:rPr>
                <w:bCs/>
                <w:szCs w:val="24"/>
              </w:rPr>
              <w:t>锅炉房的烟囱周围半径200m距离内</w:t>
            </w:r>
            <w:r>
              <w:rPr>
                <w:rFonts w:hint="eastAsia"/>
                <w:bCs/>
                <w:szCs w:val="24"/>
              </w:rPr>
              <w:t>无高出</w:t>
            </w:r>
            <w:r>
              <w:rPr>
                <w:rFonts w:hint="eastAsia"/>
                <w:bCs/>
                <w:szCs w:val="24"/>
                <w:lang w:eastAsia="zh-CN"/>
              </w:rPr>
              <w:t>25米</w:t>
            </w:r>
            <w:r>
              <w:rPr>
                <w:rFonts w:hint="eastAsia"/>
                <w:bCs/>
                <w:szCs w:val="24"/>
              </w:rPr>
              <w:t>的</w:t>
            </w:r>
            <w:r>
              <w:rPr>
                <w:bCs/>
                <w:szCs w:val="24"/>
              </w:rPr>
              <w:t>建筑物</w:t>
            </w:r>
            <w:r>
              <w:rPr>
                <w:rFonts w:hint="eastAsia"/>
                <w:bCs/>
                <w:szCs w:val="24"/>
              </w:rPr>
              <w:t>。</w:t>
            </w:r>
          </w:p>
          <w:p>
            <w:pPr>
              <w:tabs>
                <w:tab w:val="left" w:pos="425"/>
              </w:tabs>
              <w:spacing w:line="480" w:lineRule="exact"/>
              <w:ind w:firstLine="480" w:firstLineChars="200"/>
              <w:rPr>
                <w:szCs w:val="24"/>
              </w:rPr>
            </w:pPr>
            <w:r>
              <w:rPr>
                <w:szCs w:val="24"/>
              </w:rPr>
              <w:t>具体</w:t>
            </w:r>
            <w:r>
              <w:rPr>
                <w:rFonts w:hint="eastAsia"/>
                <w:szCs w:val="24"/>
              </w:rPr>
              <w:t>燃烧</w:t>
            </w:r>
            <w:r>
              <w:rPr>
                <w:szCs w:val="24"/>
              </w:rPr>
              <w:t>废气污染物排放情况如下表所示。</w:t>
            </w:r>
          </w:p>
          <w:p>
            <w:pPr>
              <w:pStyle w:val="36"/>
              <w:adjustRightInd w:val="0"/>
              <w:snapToGrid w:val="0"/>
              <w:spacing w:beforeLines="50" w:line="480" w:lineRule="exact"/>
              <w:ind w:left="480" w:firstLine="0"/>
              <w:jc w:val="center"/>
              <w:rPr>
                <w:rFonts w:asciiTheme="minorEastAsia" w:hAnsiTheme="minorEastAsia" w:eastAsiaTheme="minorEastAsia" w:cstheme="minorEastAsia"/>
                <w:b/>
                <w:sz w:val="26"/>
                <w:szCs w:val="26"/>
                <w:lang w:val="zh-CN"/>
              </w:rPr>
            </w:pPr>
            <w:r>
              <w:rPr>
                <w:rFonts w:asciiTheme="minorEastAsia" w:hAnsiTheme="minorEastAsia" w:eastAsiaTheme="minorEastAsia" w:cstheme="minorEastAsia"/>
                <w:b/>
                <w:sz w:val="26"/>
                <w:szCs w:val="26"/>
                <w:lang w:val="zh-CN"/>
              </w:rPr>
              <w:t>表</w:t>
            </w:r>
            <w:r>
              <w:rPr>
                <w:rFonts w:hint="eastAsia" w:asciiTheme="minorEastAsia" w:hAnsiTheme="minorEastAsia" w:eastAsiaTheme="minorEastAsia" w:cstheme="minorEastAsia"/>
                <w:b/>
                <w:sz w:val="26"/>
                <w:szCs w:val="26"/>
              </w:rPr>
              <w:t>4-4</w:t>
            </w:r>
            <w:r>
              <w:rPr>
                <w:rFonts w:asciiTheme="minorEastAsia" w:hAnsiTheme="minorEastAsia" w:eastAsiaTheme="minorEastAsia" w:cstheme="minorEastAsia"/>
                <w:b/>
                <w:sz w:val="26"/>
                <w:szCs w:val="26"/>
              </w:rPr>
              <w:t xml:space="preserve"> </w:t>
            </w:r>
            <w:r>
              <w:rPr>
                <w:rFonts w:asciiTheme="minorEastAsia" w:hAnsiTheme="minorEastAsia" w:eastAsiaTheme="minorEastAsia" w:cstheme="minorEastAsia"/>
                <w:b/>
                <w:sz w:val="26"/>
                <w:szCs w:val="26"/>
                <w:lang w:val="zh-CN"/>
              </w:rPr>
              <w:t xml:space="preserve"> </w:t>
            </w:r>
            <w:r>
              <w:rPr>
                <w:rFonts w:hint="eastAsia" w:asciiTheme="minorEastAsia" w:hAnsiTheme="minorEastAsia" w:eastAsiaTheme="minorEastAsia" w:cstheme="minorEastAsia"/>
                <w:b/>
                <w:sz w:val="26"/>
                <w:szCs w:val="26"/>
              </w:rPr>
              <w:t>项目</w:t>
            </w:r>
            <w:r>
              <w:rPr>
                <w:rFonts w:asciiTheme="minorEastAsia" w:hAnsiTheme="minorEastAsia" w:eastAsiaTheme="minorEastAsia" w:cstheme="minorEastAsia"/>
                <w:b/>
                <w:sz w:val="26"/>
                <w:szCs w:val="26"/>
                <w:lang w:val="zh-CN"/>
              </w:rPr>
              <w:t>大气污染物排放标准</w:t>
            </w:r>
          </w:p>
          <w:tbl>
            <w:tblPr>
              <w:tblStyle w:val="42"/>
              <w:tblW w:w="8171"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
            <w:tblGrid>
              <w:gridCol w:w="2403"/>
              <w:gridCol w:w="1606"/>
              <w:gridCol w:w="1978"/>
              <w:gridCol w:w="2184"/>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536" w:hRule="atLeast"/>
                <w:jc w:val="center"/>
              </w:trPr>
              <w:tc>
                <w:tcPr>
                  <w:tcW w:w="2403" w:type="dxa"/>
                  <w:tcBorders>
                    <w:tl2br w:val="nil"/>
                    <w:tr2bl w:val="nil"/>
                  </w:tcBorders>
                  <w:vAlign w:val="center"/>
                </w:tcPr>
                <w:p>
                  <w:pPr>
                    <w:pStyle w:val="92"/>
                    <w:ind w:left="0" w:leftChars="0"/>
                    <w:rPr>
                      <w:rFonts w:asciiTheme="minorEastAsia" w:hAnsiTheme="minorEastAsia" w:eastAsiaTheme="minorEastAsia" w:cstheme="minorEastAsia"/>
                    </w:rPr>
                  </w:pPr>
                  <w:r>
                    <w:rPr>
                      <w:rFonts w:asciiTheme="minorEastAsia" w:hAnsiTheme="minorEastAsia" w:eastAsiaTheme="minorEastAsia" w:cstheme="minorEastAsia"/>
                    </w:rPr>
                    <w:t>污染物项目</w:t>
                  </w:r>
                </w:p>
              </w:tc>
              <w:tc>
                <w:tcPr>
                  <w:tcW w:w="1606" w:type="dxa"/>
                  <w:tcBorders>
                    <w:tl2br w:val="nil"/>
                    <w:tr2bl w:val="nil"/>
                  </w:tcBorders>
                  <w:vAlign w:val="center"/>
                </w:tcPr>
                <w:p>
                  <w:pPr>
                    <w:pStyle w:val="92"/>
                    <w:ind w:left="0" w:leftChars="0"/>
                    <w:rPr>
                      <w:rFonts w:asciiTheme="minorEastAsia" w:hAnsiTheme="minorEastAsia" w:eastAsiaTheme="minorEastAsia" w:cstheme="minorEastAsia"/>
                    </w:rPr>
                  </w:pPr>
                  <w:r>
                    <w:rPr>
                      <w:rFonts w:asciiTheme="minorEastAsia" w:hAnsiTheme="minorEastAsia" w:eastAsiaTheme="minorEastAsia" w:cstheme="minorEastAsia"/>
                    </w:rPr>
                    <w:t>限值(mg/m</w:t>
                  </w:r>
                  <w:r>
                    <w:rPr>
                      <w:rFonts w:asciiTheme="minorEastAsia" w:hAnsiTheme="minorEastAsia" w:eastAsiaTheme="minorEastAsia" w:cstheme="minorEastAsia"/>
                      <w:vertAlign w:val="superscript"/>
                    </w:rPr>
                    <w:t>3</w:t>
                  </w:r>
                  <w:r>
                    <w:rPr>
                      <w:rFonts w:asciiTheme="minorEastAsia" w:hAnsiTheme="minorEastAsia" w:eastAsiaTheme="minorEastAsia" w:cstheme="minorEastAsia"/>
                    </w:rPr>
                    <w:t>)</w:t>
                  </w:r>
                </w:p>
              </w:tc>
              <w:tc>
                <w:tcPr>
                  <w:tcW w:w="1978" w:type="dxa"/>
                  <w:vMerge w:val="restart"/>
                  <w:tcBorders>
                    <w:tl2br w:val="nil"/>
                    <w:tr2bl w:val="nil"/>
                  </w:tcBorders>
                  <w:vAlign w:val="center"/>
                </w:tcPr>
                <w:p>
                  <w:pPr>
                    <w:pStyle w:val="92"/>
                    <w:ind w:left="0" w:leftChars="0"/>
                    <w:rPr>
                      <w:rFonts w:asciiTheme="minorEastAsia" w:hAnsiTheme="minorEastAsia" w:eastAsiaTheme="minorEastAsia" w:cstheme="minorEastAsia"/>
                    </w:rPr>
                  </w:pPr>
                  <w:r>
                    <w:rPr>
                      <w:rFonts w:asciiTheme="minorEastAsia" w:hAnsiTheme="minorEastAsia" w:eastAsiaTheme="minorEastAsia" w:cstheme="minorEastAsia"/>
                    </w:rPr>
                    <w:t>污染物排放监控位置</w:t>
                  </w:r>
                </w:p>
              </w:tc>
              <w:tc>
                <w:tcPr>
                  <w:tcW w:w="2184" w:type="dxa"/>
                  <w:vMerge w:val="restart"/>
                  <w:tcBorders>
                    <w:tl2br w:val="nil"/>
                    <w:tr2bl w:val="nil"/>
                  </w:tcBorders>
                  <w:vAlign w:val="center"/>
                </w:tcPr>
                <w:p>
                  <w:pPr>
                    <w:pStyle w:val="92"/>
                    <w:ind w:left="0" w:leftChars="0"/>
                    <w:rPr>
                      <w:rFonts w:asciiTheme="minorEastAsia" w:hAnsiTheme="minorEastAsia" w:eastAsiaTheme="minorEastAsia" w:cstheme="minorEastAsia"/>
                    </w:rPr>
                  </w:pPr>
                  <w:r>
                    <w:rPr>
                      <w:rFonts w:asciiTheme="minorEastAsia" w:hAnsiTheme="minorEastAsia" w:eastAsiaTheme="minorEastAsia" w:cstheme="minorEastAsia"/>
                    </w:rPr>
                    <w:t>执行标准</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23" w:hRule="atLeast"/>
                <w:jc w:val="center"/>
              </w:trPr>
              <w:tc>
                <w:tcPr>
                  <w:tcW w:w="2403" w:type="dxa"/>
                  <w:tcBorders>
                    <w:tl2br w:val="nil"/>
                    <w:tr2bl w:val="nil"/>
                  </w:tcBorders>
                  <w:vAlign w:val="center"/>
                </w:tcPr>
                <w:p>
                  <w:pPr>
                    <w:pStyle w:val="92"/>
                    <w:ind w:left="0" w:leftChars="0"/>
                    <w:rPr>
                      <w:rFonts w:asciiTheme="minorEastAsia" w:hAnsiTheme="minorEastAsia" w:eastAsiaTheme="minorEastAsia" w:cstheme="minorEastAsia"/>
                    </w:rPr>
                  </w:pPr>
                  <w:r>
                    <w:rPr>
                      <w:rFonts w:asciiTheme="minorEastAsia" w:hAnsiTheme="minorEastAsia" w:eastAsiaTheme="minorEastAsia" w:cstheme="minorEastAsia"/>
                    </w:rPr>
                    <w:t>颗粒物</w:t>
                  </w:r>
                </w:p>
              </w:tc>
              <w:tc>
                <w:tcPr>
                  <w:tcW w:w="1606" w:type="dxa"/>
                  <w:tcBorders>
                    <w:tl2br w:val="nil"/>
                    <w:tr2bl w:val="nil"/>
                  </w:tcBorders>
                  <w:vAlign w:val="center"/>
                </w:tcPr>
                <w:p>
                  <w:pPr>
                    <w:pStyle w:val="92"/>
                    <w:ind w:left="0" w:leftChars="0"/>
                    <w:rPr>
                      <w:rFonts w:asciiTheme="minorEastAsia" w:hAnsiTheme="minorEastAsia" w:eastAsiaTheme="minorEastAsia" w:cstheme="minorEastAsia"/>
                    </w:rPr>
                  </w:pPr>
                  <w:r>
                    <w:rPr>
                      <w:rFonts w:hint="eastAsia" w:asciiTheme="minorEastAsia" w:hAnsiTheme="minorEastAsia" w:eastAsiaTheme="minorEastAsia" w:cstheme="minorEastAsia"/>
                    </w:rPr>
                    <w:t>20</w:t>
                  </w:r>
                </w:p>
              </w:tc>
              <w:tc>
                <w:tcPr>
                  <w:tcW w:w="1978" w:type="dxa"/>
                  <w:vMerge w:val="restart"/>
                  <w:tcBorders>
                    <w:tl2br w:val="nil"/>
                    <w:tr2bl w:val="nil"/>
                  </w:tcBorders>
                  <w:vAlign w:val="center"/>
                </w:tcPr>
                <w:p>
                  <w:pPr>
                    <w:pStyle w:val="92"/>
                    <w:ind w:left="0" w:leftChars="0"/>
                    <w:rPr>
                      <w:rFonts w:asciiTheme="minorEastAsia" w:hAnsiTheme="minorEastAsia" w:eastAsiaTheme="minorEastAsia" w:cstheme="minorEastAsia"/>
                    </w:rPr>
                  </w:pPr>
                  <w:r>
                    <w:rPr>
                      <w:rFonts w:asciiTheme="minorEastAsia" w:hAnsiTheme="minorEastAsia" w:eastAsiaTheme="minorEastAsia" w:cstheme="minorEastAsia"/>
                    </w:rPr>
                    <w:t>烟囱或烟道</w:t>
                  </w:r>
                </w:p>
              </w:tc>
              <w:tc>
                <w:tcPr>
                  <w:tcW w:w="2184" w:type="dxa"/>
                  <w:vMerge w:val="restart"/>
                  <w:tcBorders>
                    <w:tl2br w:val="nil"/>
                    <w:tr2bl w:val="nil"/>
                  </w:tcBorders>
                  <w:vAlign w:val="center"/>
                </w:tcPr>
                <w:p>
                  <w:pPr>
                    <w:pStyle w:val="92"/>
                    <w:ind w:left="0" w:leftChars="0"/>
                    <w:rPr>
                      <w:rFonts w:asciiTheme="minorEastAsia" w:hAnsiTheme="minorEastAsia" w:eastAsiaTheme="minorEastAsia" w:cstheme="minorEastAsia"/>
                    </w:rPr>
                  </w:pPr>
                  <w:r>
                    <w:rPr>
                      <w:rFonts w:asciiTheme="minorEastAsia" w:hAnsiTheme="minorEastAsia" w:eastAsiaTheme="minorEastAsia" w:cstheme="minorEastAsia"/>
                    </w:rPr>
                    <w:t>《锅炉大气污染物排放标准》（DB44/765-2019）</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23" w:hRule="atLeast"/>
                <w:jc w:val="center"/>
              </w:trPr>
              <w:tc>
                <w:tcPr>
                  <w:tcW w:w="2403" w:type="dxa"/>
                  <w:tcBorders>
                    <w:tl2br w:val="nil"/>
                    <w:tr2bl w:val="nil"/>
                  </w:tcBorders>
                  <w:vAlign w:val="center"/>
                </w:tcPr>
                <w:p>
                  <w:pPr>
                    <w:pStyle w:val="92"/>
                    <w:ind w:left="0" w:leftChars="0"/>
                    <w:rPr>
                      <w:rFonts w:asciiTheme="minorEastAsia" w:hAnsiTheme="minorEastAsia" w:eastAsiaTheme="minorEastAsia" w:cstheme="minorEastAsia"/>
                    </w:rPr>
                  </w:pPr>
                  <w:r>
                    <w:rPr>
                      <w:rFonts w:asciiTheme="minorEastAsia" w:hAnsiTheme="minorEastAsia" w:eastAsiaTheme="minorEastAsia" w:cstheme="minorEastAsia"/>
                    </w:rPr>
                    <w:t>二氧化硫</w:t>
                  </w:r>
                </w:p>
              </w:tc>
              <w:tc>
                <w:tcPr>
                  <w:tcW w:w="1606" w:type="dxa"/>
                  <w:tcBorders>
                    <w:tl2br w:val="nil"/>
                    <w:tr2bl w:val="nil"/>
                  </w:tcBorders>
                  <w:vAlign w:val="center"/>
                </w:tcPr>
                <w:p>
                  <w:pPr>
                    <w:pStyle w:val="92"/>
                    <w:ind w:left="0" w:leftChars="0"/>
                    <w:rPr>
                      <w:rFonts w:asciiTheme="minorEastAsia" w:hAnsiTheme="minorEastAsia" w:eastAsiaTheme="minorEastAsia" w:cstheme="minorEastAsia"/>
                    </w:rPr>
                  </w:pPr>
                  <w:r>
                    <w:rPr>
                      <w:rFonts w:asciiTheme="minorEastAsia" w:hAnsiTheme="minorEastAsia" w:eastAsiaTheme="minorEastAsia" w:cstheme="minorEastAsia"/>
                    </w:rPr>
                    <w:t>35</w:t>
                  </w:r>
                </w:p>
              </w:tc>
              <w:tc>
                <w:tcPr>
                  <w:tcW w:w="1978" w:type="dxa"/>
                  <w:vMerge w:val="continue"/>
                  <w:tcBorders>
                    <w:tl2br w:val="nil"/>
                    <w:tr2bl w:val="nil"/>
                  </w:tcBorders>
                  <w:vAlign w:val="center"/>
                </w:tcPr>
                <w:p>
                  <w:pPr>
                    <w:pStyle w:val="92"/>
                    <w:ind w:left="0" w:leftChars="0"/>
                    <w:rPr>
                      <w:rFonts w:asciiTheme="minorEastAsia" w:hAnsiTheme="minorEastAsia" w:eastAsiaTheme="minorEastAsia" w:cstheme="minorEastAsia"/>
                    </w:rPr>
                  </w:pPr>
                </w:p>
              </w:tc>
              <w:tc>
                <w:tcPr>
                  <w:tcW w:w="2184" w:type="dxa"/>
                  <w:vMerge w:val="continue"/>
                  <w:tcBorders>
                    <w:tl2br w:val="nil"/>
                    <w:tr2bl w:val="nil"/>
                  </w:tcBorders>
                  <w:vAlign w:val="center"/>
                </w:tcPr>
                <w:p>
                  <w:pPr>
                    <w:pStyle w:val="92"/>
                    <w:ind w:left="0" w:leftChars="0"/>
                    <w:rPr>
                      <w:rFonts w:asciiTheme="minorEastAsia" w:hAnsiTheme="minorEastAsia" w:eastAsiaTheme="minorEastAsia" w:cstheme="minorEastAsia"/>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23" w:hRule="atLeast"/>
                <w:jc w:val="center"/>
              </w:trPr>
              <w:tc>
                <w:tcPr>
                  <w:tcW w:w="2403" w:type="dxa"/>
                  <w:tcBorders>
                    <w:tl2br w:val="nil"/>
                    <w:tr2bl w:val="nil"/>
                  </w:tcBorders>
                  <w:vAlign w:val="center"/>
                </w:tcPr>
                <w:p>
                  <w:pPr>
                    <w:pStyle w:val="92"/>
                    <w:ind w:left="0" w:leftChars="0"/>
                    <w:rPr>
                      <w:rFonts w:asciiTheme="minorEastAsia" w:hAnsiTheme="minorEastAsia" w:eastAsiaTheme="minorEastAsia" w:cstheme="minorEastAsia"/>
                    </w:rPr>
                  </w:pPr>
                  <w:r>
                    <w:rPr>
                      <w:rFonts w:asciiTheme="minorEastAsia" w:hAnsiTheme="minorEastAsia" w:eastAsiaTheme="minorEastAsia" w:cstheme="minorEastAsia"/>
                    </w:rPr>
                    <w:t>氮氧化物</w:t>
                  </w:r>
                </w:p>
              </w:tc>
              <w:tc>
                <w:tcPr>
                  <w:tcW w:w="1606" w:type="dxa"/>
                  <w:tcBorders>
                    <w:tl2br w:val="nil"/>
                    <w:tr2bl w:val="nil"/>
                  </w:tcBorders>
                  <w:vAlign w:val="center"/>
                </w:tcPr>
                <w:p>
                  <w:pPr>
                    <w:pStyle w:val="92"/>
                    <w:ind w:left="0" w:leftChars="0"/>
                    <w:rPr>
                      <w:rFonts w:asciiTheme="minorEastAsia" w:hAnsiTheme="minorEastAsia" w:eastAsiaTheme="minorEastAsia" w:cstheme="minorEastAsia"/>
                    </w:rPr>
                  </w:pPr>
                  <w:r>
                    <w:rPr>
                      <w:rFonts w:hint="eastAsia" w:asciiTheme="minorEastAsia" w:hAnsiTheme="minorEastAsia" w:eastAsiaTheme="minorEastAsia" w:cstheme="minorEastAsia"/>
                    </w:rPr>
                    <w:t>150</w:t>
                  </w:r>
                </w:p>
              </w:tc>
              <w:tc>
                <w:tcPr>
                  <w:tcW w:w="1978" w:type="dxa"/>
                  <w:vMerge w:val="continue"/>
                  <w:tcBorders>
                    <w:tl2br w:val="nil"/>
                    <w:tr2bl w:val="nil"/>
                  </w:tcBorders>
                  <w:vAlign w:val="center"/>
                </w:tcPr>
                <w:p>
                  <w:pPr>
                    <w:pStyle w:val="92"/>
                    <w:ind w:left="0" w:leftChars="0"/>
                    <w:rPr>
                      <w:rFonts w:asciiTheme="minorEastAsia" w:hAnsiTheme="minorEastAsia" w:eastAsiaTheme="minorEastAsia" w:cstheme="minorEastAsia"/>
                    </w:rPr>
                  </w:pPr>
                </w:p>
              </w:tc>
              <w:tc>
                <w:tcPr>
                  <w:tcW w:w="2184" w:type="dxa"/>
                  <w:vMerge w:val="continue"/>
                  <w:tcBorders>
                    <w:tl2br w:val="nil"/>
                    <w:tr2bl w:val="nil"/>
                  </w:tcBorders>
                  <w:vAlign w:val="center"/>
                </w:tcPr>
                <w:p>
                  <w:pPr>
                    <w:pStyle w:val="92"/>
                    <w:ind w:left="0" w:leftChars="0"/>
                    <w:rPr>
                      <w:rFonts w:asciiTheme="minorEastAsia" w:hAnsiTheme="minorEastAsia" w:eastAsiaTheme="minorEastAsia" w:cstheme="minorEastAsia"/>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23" w:hRule="atLeast"/>
                <w:jc w:val="center"/>
              </w:trPr>
              <w:tc>
                <w:tcPr>
                  <w:tcW w:w="2403" w:type="dxa"/>
                  <w:tcBorders>
                    <w:tl2br w:val="nil"/>
                    <w:tr2bl w:val="nil"/>
                  </w:tcBorders>
                  <w:vAlign w:val="center"/>
                </w:tcPr>
                <w:p>
                  <w:pPr>
                    <w:pStyle w:val="92"/>
                    <w:ind w:left="0" w:leftChars="0"/>
                    <w:rPr>
                      <w:rFonts w:asciiTheme="minorEastAsia" w:hAnsiTheme="minorEastAsia" w:eastAsiaTheme="minorEastAsia" w:cstheme="minorEastAsia"/>
                    </w:rPr>
                  </w:pPr>
                  <w:r>
                    <w:rPr>
                      <w:rFonts w:hint="eastAsia" w:asciiTheme="minorEastAsia" w:hAnsiTheme="minorEastAsia" w:eastAsiaTheme="minorEastAsia" w:cstheme="minorEastAsia"/>
                    </w:rPr>
                    <w:t>一氧化碳</w:t>
                  </w:r>
                </w:p>
              </w:tc>
              <w:tc>
                <w:tcPr>
                  <w:tcW w:w="1606" w:type="dxa"/>
                  <w:tcBorders>
                    <w:tl2br w:val="nil"/>
                    <w:tr2bl w:val="nil"/>
                  </w:tcBorders>
                  <w:vAlign w:val="center"/>
                </w:tcPr>
                <w:p>
                  <w:pPr>
                    <w:pStyle w:val="92"/>
                    <w:ind w:left="0" w:leftChars="0"/>
                    <w:rPr>
                      <w:rFonts w:asciiTheme="minorEastAsia" w:hAnsiTheme="minorEastAsia" w:eastAsiaTheme="minorEastAsia" w:cstheme="minorEastAsia"/>
                    </w:rPr>
                  </w:pPr>
                  <w:r>
                    <w:rPr>
                      <w:rFonts w:hint="eastAsia" w:asciiTheme="minorEastAsia" w:hAnsiTheme="minorEastAsia" w:eastAsiaTheme="minorEastAsia" w:cstheme="minorEastAsia"/>
                    </w:rPr>
                    <w:t>200</w:t>
                  </w:r>
                </w:p>
              </w:tc>
              <w:tc>
                <w:tcPr>
                  <w:tcW w:w="1978" w:type="dxa"/>
                  <w:vMerge w:val="continue"/>
                  <w:tcBorders>
                    <w:tl2br w:val="nil"/>
                    <w:tr2bl w:val="nil"/>
                  </w:tcBorders>
                  <w:vAlign w:val="center"/>
                </w:tcPr>
                <w:p>
                  <w:pPr>
                    <w:pStyle w:val="92"/>
                    <w:ind w:left="0" w:leftChars="0"/>
                    <w:rPr>
                      <w:rFonts w:asciiTheme="minorEastAsia" w:hAnsiTheme="minorEastAsia" w:eastAsiaTheme="minorEastAsia" w:cstheme="minorEastAsia"/>
                    </w:rPr>
                  </w:pPr>
                </w:p>
              </w:tc>
              <w:tc>
                <w:tcPr>
                  <w:tcW w:w="2184" w:type="dxa"/>
                  <w:vMerge w:val="continue"/>
                  <w:tcBorders>
                    <w:tl2br w:val="nil"/>
                    <w:tr2bl w:val="nil"/>
                  </w:tcBorders>
                  <w:vAlign w:val="center"/>
                </w:tcPr>
                <w:p>
                  <w:pPr>
                    <w:pStyle w:val="92"/>
                    <w:ind w:left="0" w:leftChars="0"/>
                    <w:rPr>
                      <w:rFonts w:asciiTheme="minorEastAsia" w:hAnsiTheme="minorEastAsia" w:eastAsiaTheme="minorEastAsia" w:cstheme="minorEastAsia"/>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852" w:hRule="atLeast"/>
                <w:jc w:val="center"/>
              </w:trPr>
              <w:tc>
                <w:tcPr>
                  <w:tcW w:w="2403" w:type="dxa"/>
                  <w:tcBorders>
                    <w:tl2br w:val="nil"/>
                    <w:tr2bl w:val="nil"/>
                  </w:tcBorders>
                  <w:vAlign w:val="center"/>
                </w:tcPr>
                <w:p>
                  <w:pPr>
                    <w:pStyle w:val="92"/>
                    <w:ind w:left="0" w:leftChars="0"/>
                    <w:rPr>
                      <w:rFonts w:asciiTheme="minorEastAsia" w:hAnsiTheme="minorEastAsia" w:eastAsiaTheme="minorEastAsia" w:cstheme="minorEastAsia"/>
                    </w:rPr>
                  </w:pPr>
                  <w:r>
                    <w:rPr>
                      <w:rFonts w:asciiTheme="minorEastAsia" w:hAnsiTheme="minorEastAsia" w:eastAsiaTheme="minorEastAsia" w:cstheme="minorEastAsia"/>
                    </w:rPr>
                    <w:t>烟气黑度(林格曼黑度，级)</w:t>
                  </w:r>
                </w:p>
              </w:tc>
              <w:tc>
                <w:tcPr>
                  <w:tcW w:w="1606" w:type="dxa"/>
                  <w:tcBorders>
                    <w:tl2br w:val="nil"/>
                    <w:tr2bl w:val="nil"/>
                  </w:tcBorders>
                  <w:vAlign w:val="center"/>
                </w:tcPr>
                <w:p>
                  <w:pPr>
                    <w:pStyle w:val="92"/>
                    <w:ind w:left="0" w:leftChars="0"/>
                    <w:rPr>
                      <w:rFonts w:asciiTheme="minorEastAsia" w:hAnsiTheme="minorEastAsia" w:eastAsiaTheme="minorEastAsia" w:cstheme="minorEastAsia"/>
                    </w:rPr>
                  </w:pPr>
                  <w:r>
                    <w:rPr>
                      <w:rFonts w:asciiTheme="minorEastAsia" w:hAnsiTheme="minorEastAsia" w:eastAsiaTheme="minorEastAsia" w:cstheme="minorEastAsia"/>
                    </w:rPr>
                    <w:t>≤1</w:t>
                  </w:r>
                </w:p>
              </w:tc>
              <w:tc>
                <w:tcPr>
                  <w:tcW w:w="1978" w:type="dxa"/>
                  <w:tcBorders>
                    <w:tl2br w:val="nil"/>
                    <w:tr2bl w:val="nil"/>
                  </w:tcBorders>
                  <w:vAlign w:val="center"/>
                </w:tcPr>
                <w:p>
                  <w:pPr>
                    <w:pStyle w:val="92"/>
                    <w:ind w:left="0" w:leftChars="0"/>
                    <w:rPr>
                      <w:rFonts w:asciiTheme="minorEastAsia" w:hAnsiTheme="minorEastAsia" w:eastAsiaTheme="minorEastAsia" w:cstheme="minorEastAsia"/>
                    </w:rPr>
                  </w:pPr>
                  <w:r>
                    <w:rPr>
                      <w:rFonts w:asciiTheme="minorEastAsia" w:hAnsiTheme="minorEastAsia" w:eastAsiaTheme="minorEastAsia" w:cstheme="minorEastAsia"/>
                    </w:rPr>
                    <w:t>烟囱排放口</w:t>
                  </w:r>
                </w:p>
              </w:tc>
              <w:tc>
                <w:tcPr>
                  <w:tcW w:w="2184" w:type="dxa"/>
                  <w:vMerge w:val="continue"/>
                  <w:tcBorders>
                    <w:tl2br w:val="nil"/>
                    <w:tr2bl w:val="nil"/>
                  </w:tcBorders>
                  <w:vAlign w:val="center"/>
                </w:tcPr>
                <w:p>
                  <w:pPr>
                    <w:pStyle w:val="92"/>
                    <w:ind w:left="0" w:leftChars="0"/>
                    <w:rPr>
                      <w:rFonts w:asciiTheme="minorEastAsia" w:hAnsiTheme="minorEastAsia" w:eastAsiaTheme="minorEastAsia" w:cstheme="minorEastAsia"/>
                    </w:rPr>
                  </w:pPr>
                </w:p>
              </w:tc>
            </w:tr>
          </w:tbl>
          <w:p>
            <w:pPr>
              <w:spacing w:beforeLines="50" w:line="440" w:lineRule="exact"/>
              <w:ind w:right="28" w:firstLine="240" w:firstLineChars="10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2、噪声执行标准：</w:t>
            </w:r>
          </w:p>
          <w:p>
            <w:pPr>
              <w:pStyle w:val="68"/>
              <w:spacing w:beforeLines="0" w:afterLines="0" w:line="440" w:lineRule="exact"/>
              <w:ind w:left="120" w:leftChars="50" w:right="28" w:firstLine="480" w:firstLineChars="200"/>
              <w:jc w:val="both"/>
              <w:rPr>
                <w:rFonts w:asciiTheme="minorEastAsia" w:hAnsiTheme="minorEastAsia" w:eastAsiaTheme="minorEastAsia" w:cstheme="minorEastAsia"/>
                <w:szCs w:val="20"/>
                <w:lang w:val="en-GB"/>
              </w:rPr>
            </w:pPr>
            <w:r>
              <w:rPr>
                <w:rFonts w:hint="eastAsia" w:asciiTheme="minorEastAsia" w:hAnsiTheme="minorEastAsia" w:eastAsiaTheme="minorEastAsia" w:cstheme="minorEastAsia"/>
              </w:rPr>
              <w:t>运营期厂界噪声排放执行</w:t>
            </w:r>
            <w:r>
              <w:rPr>
                <w:rFonts w:hint="eastAsia" w:asciiTheme="minorEastAsia" w:hAnsiTheme="minorEastAsia" w:eastAsiaTheme="minorEastAsia" w:cstheme="minorEastAsia"/>
                <w:szCs w:val="20"/>
                <w:lang w:val="en-GB"/>
              </w:rPr>
              <w:t>《工业企业厂界环境噪声排放标准》（GB12348-2008）中的2、</w:t>
            </w:r>
            <w:r>
              <w:rPr>
                <w:rFonts w:hint="eastAsia" w:asciiTheme="minorEastAsia" w:hAnsiTheme="minorEastAsia" w:eastAsiaTheme="minorEastAsia" w:cstheme="minorEastAsia"/>
                <w:szCs w:val="20"/>
              </w:rPr>
              <w:t>4</w:t>
            </w:r>
            <w:r>
              <w:rPr>
                <w:rFonts w:hint="eastAsia" w:asciiTheme="minorEastAsia" w:hAnsiTheme="minorEastAsia" w:eastAsiaTheme="minorEastAsia" w:cstheme="minorEastAsia"/>
                <w:szCs w:val="20"/>
                <w:lang w:val="en-GB"/>
              </w:rPr>
              <w:t>类标准，标准限值详见下表：</w:t>
            </w:r>
          </w:p>
          <w:p>
            <w:pPr>
              <w:adjustRightInd w:val="0"/>
              <w:spacing w:beforeLines="50" w:line="348" w:lineRule="auto"/>
              <w:ind w:firstLine="0"/>
              <w:jc w:val="center"/>
              <w:rPr>
                <w:rFonts w:hint="eastAsia" w:asciiTheme="minorEastAsia" w:hAnsiTheme="minorEastAsia" w:eastAsiaTheme="minorEastAsia" w:cstheme="minorEastAsia"/>
                <w:b/>
                <w:szCs w:val="24"/>
                <w:lang w:val="zh-CN"/>
              </w:rPr>
            </w:pPr>
          </w:p>
          <w:p>
            <w:pPr>
              <w:adjustRightInd w:val="0"/>
              <w:spacing w:beforeLines="50" w:line="348" w:lineRule="auto"/>
              <w:ind w:firstLine="0"/>
              <w:jc w:val="center"/>
              <w:rPr>
                <w:rFonts w:asciiTheme="minorEastAsia" w:hAnsiTheme="minorEastAsia" w:eastAsiaTheme="minorEastAsia" w:cstheme="minorEastAsia"/>
                <w:b/>
                <w:sz w:val="21"/>
                <w:szCs w:val="21"/>
                <w:lang w:val="zh-CN"/>
              </w:rPr>
            </w:pPr>
            <w:r>
              <w:rPr>
                <w:rFonts w:hint="eastAsia" w:asciiTheme="minorEastAsia" w:hAnsiTheme="minorEastAsia" w:eastAsiaTheme="minorEastAsia" w:cstheme="minorEastAsia"/>
                <w:b/>
                <w:szCs w:val="24"/>
                <w:lang w:val="zh-CN"/>
              </w:rPr>
              <w:t>表</w:t>
            </w:r>
            <w:r>
              <w:rPr>
                <w:rFonts w:hint="eastAsia" w:asciiTheme="minorEastAsia" w:hAnsiTheme="minorEastAsia" w:eastAsiaTheme="minorEastAsia" w:cstheme="minorEastAsia"/>
                <w:b/>
                <w:szCs w:val="24"/>
              </w:rPr>
              <w:t>4-5</w:t>
            </w:r>
            <w:r>
              <w:rPr>
                <w:rFonts w:hint="eastAsia" w:asciiTheme="minorEastAsia" w:hAnsiTheme="minorEastAsia" w:eastAsiaTheme="minorEastAsia" w:cstheme="minorEastAsia"/>
                <w:b/>
                <w:szCs w:val="24"/>
                <w:lang w:val="zh-CN"/>
              </w:rPr>
              <w:t xml:space="preserve"> 《工业企业厂界环境噪声排放标准》(GB12348-2008)</w:t>
            </w:r>
            <w:r>
              <w:rPr>
                <w:rFonts w:hint="eastAsia" w:asciiTheme="minorEastAsia" w:hAnsiTheme="minorEastAsia" w:eastAsiaTheme="minorEastAsia" w:cstheme="minorEastAsia"/>
                <w:b/>
                <w:sz w:val="21"/>
                <w:szCs w:val="21"/>
                <w:lang w:val="zh-CN"/>
              </w:rPr>
              <w:t xml:space="preserve"> </w:t>
            </w:r>
            <w:r>
              <w:rPr>
                <w:rFonts w:hint="eastAsia" w:asciiTheme="minorEastAsia" w:hAnsiTheme="minorEastAsia" w:eastAsiaTheme="minorEastAsia" w:cstheme="minorEastAsia"/>
                <w:b/>
                <w:sz w:val="18"/>
                <w:szCs w:val="18"/>
                <w:lang w:val="zh-CN"/>
              </w:rPr>
              <w:t>单位：dB（A）</w:t>
            </w:r>
          </w:p>
          <w:tbl>
            <w:tblPr>
              <w:tblStyle w:val="42"/>
              <w:tblW w:w="84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21"/>
              <w:gridCol w:w="2887"/>
              <w:gridCol w:w="30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2521" w:type="dxa"/>
                  <w:vAlign w:val="center"/>
                </w:tcPr>
                <w:p>
                  <w:pPr>
                    <w:ind w:firstLine="0"/>
                    <w:jc w:val="center"/>
                    <w:rPr>
                      <w:rFonts w:asciiTheme="minorEastAsia" w:hAnsiTheme="minorEastAsia" w:eastAsiaTheme="minorEastAsia" w:cstheme="minorEastAsia"/>
                      <w:b/>
                      <w:sz w:val="21"/>
                      <w:szCs w:val="21"/>
                    </w:rPr>
                  </w:pPr>
                  <w:r>
                    <w:rPr>
                      <w:rFonts w:hint="eastAsia" w:asciiTheme="minorEastAsia" w:hAnsiTheme="minorEastAsia" w:eastAsiaTheme="minorEastAsia" w:cstheme="minorEastAsia"/>
                      <w:b/>
                      <w:sz w:val="21"/>
                      <w:szCs w:val="21"/>
                    </w:rPr>
                    <w:t>类别</w:t>
                  </w:r>
                </w:p>
              </w:tc>
              <w:tc>
                <w:tcPr>
                  <w:tcW w:w="2887" w:type="dxa"/>
                  <w:vAlign w:val="center"/>
                </w:tcPr>
                <w:p>
                  <w:pPr>
                    <w:ind w:firstLine="0"/>
                    <w:jc w:val="center"/>
                    <w:rPr>
                      <w:rFonts w:asciiTheme="minorEastAsia" w:hAnsiTheme="minorEastAsia" w:eastAsiaTheme="minorEastAsia" w:cstheme="minorEastAsia"/>
                      <w:b/>
                      <w:sz w:val="21"/>
                      <w:szCs w:val="21"/>
                    </w:rPr>
                  </w:pPr>
                  <w:r>
                    <w:rPr>
                      <w:rFonts w:hint="eastAsia" w:asciiTheme="minorEastAsia" w:hAnsiTheme="minorEastAsia" w:eastAsiaTheme="minorEastAsia" w:cstheme="minorEastAsia"/>
                      <w:b/>
                      <w:sz w:val="21"/>
                      <w:szCs w:val="21"/>
                    </w:rPr>
                    <w:t>昼间</w:t>
                  </w:r>
                </w:p>
              </w:tc>
              <w:tc>
                <w:tcPr>
                  <w:tcW w:w="3007" w:type="dxa"/>
                  <w:vAlign w:val="center"/>
                </w:tcPr>
                <w:p>
                  <w:pPr>
                    <w:ind w:firstLine="0"/>
                    <w:jc w:val="center"/>
                    <w:rPr>
                      <w:rFonts w:asciiTheme="minorEastAsia" w:hAnsiTheme="minorEastAsia" w:eastAsiaTheme="minorEastAsia" w:cstheme="minorEastAsia"/>
                      <w:b/>
                      <w:sz w:val="21"/>
                      <w:szCs w:val="21"/>
                    </w:rPr>
                  </w:pPr>
                  <w:r>
                    <w:rPr>
                      <w:rFonts w:hint="eastAsia" w:asciiTheme="minorEastAsia" w:hAnsiTheme="minorEastAsia" w:eastAsiaTheme="minorEastAsia" w:cstheme="minorEastAsia"/>
                      <w:b/>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2521" w:type="dxa"/>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2类</w:t>
                  </w:r>
                </w:p>
              </w:tc>
              <w:tc>
                <w:tcPr>
                  <w:tcW w:w="2887" w:type="dxa"/>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60</w:t>
                  </w:r>
                </w:p>
              </w:tc>
              <w:tc>
                <w:tcPr>
                  <w:tcW w:w="3007" w:type="dxa"/>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2521" w:type="dxa"/>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4类</w:t>
                  </w:r>
                </w:p>
              </w:tc>
              <w:tc>
                <w:tcPr>
                  <w:tcW w:w="2887"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70</w:t>
                  </w:r>
                </w:p>
              </w:tc>
              <w:tc>
                <w:tcPr>
                  <w:tcW w:w="3007" w:type="dxa"/>
                  <w:vAlign w:val="center"/>
                </w:tcPr>
                <w:p>
                  <w:pPr>
                    <w:pStyle w:val="55"/>
                    <w:rPr>
                      <w:rFonts w:asciiTheme="minorEastAsia" w:hAnsiTheme="minorEastAsia" w:eastAsiaTheme="minorEastAsia" w:cstheme="minorEastAsia"/>
                    </w:rPr>
                  </w:pPr>
                  <w:r>
                    <w:rPr>
                      <w:rFonts w:hint="eastAsia" w:asciiTheme="minorEastAsia" w:hAnsiTheme="minorEastAsia" w:eastAsiaTheme="minorEastAsia" w:cstheme="minorEastAsia"/>
                    </w:rPr>
                    <w:t>55</w:t>
                  </w:r>
                </w:p>
              </w:tc>
            </w:tr>
          </w:tbl>
          <w:p>
            <w:pPr>
              <w:spacing w:beforeLines="50" w:line="440" w:lineRule="exact"/>
              <w:ind w:left="120" w:leftChars="50" w:right="120" w:rightChars="50" w:firstLine="240" w:firstLineChars="10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3、固体废物执行标准：</w:t>
            </w:r>
          </w:p>
          <w:p>
            <w:pPr>
              <w:spacing w:afterLines="50" w:line="440" w:lineRule="exact"/>
              <w:ind w:left="120" w:leftChars="50" w:right="120" w:rightChars="50" w:firstLine="456" w:firstLineChars="200"/>
              <w:rPr>
                <w:rFonts w:asciiTheme="minorEastAsia" w:hAnsiTheme="minorEastAsia" w:eastAsiaTheme="minorEastAsia" w:cstheme="minorEastAsia"/>
                <w:spacing w:val="-6"/>
              </w:rPr>
            </w:pPr>
            <w:r>
              <w:rPr>
                <w:rFonts w:hint="eastAsia" w:asciiTheme="minorEastAsia" w:hAnsiTheme="minorEastAsia" w:eastAsiaTheme="minorEastAsia" w:cstheme="minorEastAsia"/>
                <w:spacing w:val="-6"/>
                <w:lang w:val="en-GB"/>
              </w:rPr>
              <w:t>《一般工业固体废物贮存、处理场污染控制标准》（GB18599-2013）及修改单。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8" w:hRule="atLeast"/>
          <w:jc w:val="center"/>
        </w:trPr>
        <w:tc>
          <w:tcPr>
            <w:tcW w:w="781" w:type="dxa"/>
          </w:tcPr>
          <w:p>
            <w:pPr>
              <w:spacing w:line="360" w:lineRule="auto"/>
              <w:ind w:right="120" w:firstLine="0"/>
              <w:rPr>
                <w:rFonts w:asciiTheme="minorEastAsia" w:hAnsiTheme="minorEastAsia" w:eastAsiaTheme="minorEastAsia" w:cstheme="minorEastAsia"/>
                <w:b/>
                <w:bCs/>
                <w:szCs w:val="28"/>
              </w:rPr>
            </w:pPr>
          </w:p>
          <w:p>
            <w:pPr>
              <w:spacing w:line="360" w:lineRule="auto"/>
              <w:ind w:left="120" w:right="120" w:firstLine="0"/>
              <w:jc w:val="center"/>
              <w:rPr>
                <w:rFonts w:asciiTheme="minorEastAsia" w:hAnsiTheme="minorEastAsia" w:eastAsiaTheme="minorEastAsia" w:cstheme="minorEastAsia"/>
                <w:b/>
                <w:bCs/>
                <w:szCs w:val="28"/>
              </w:rPr>
            </w:pPr>
          </w:p>
          <w:p>
            <w:pPr>
              <w:pStyle w:val="2"/>
              <w:ind w:firstLine="482"/>
              <w:rPr>
                <w:rFonts w:asciiTheme="minorEastAsia" w:hAnsiTheme="minorEastAsia" w:eastAsiaTheme="minorEastAsia" w:cstheme="minorEastAsia"/>
                <w:b/>
                <w:bCs/>
                <w:szCs w:val="28"/>
              </w:rPr>
            </w:pPr>
          </w:p>
          <w:p>
            <w:pPr>
              <w:pStyle w:val="3"/>
              <w:rPr>
                <w:rFonts w:asciiTheme="minorEastAsia" w:hAnsiTheme="minorEastAsia" w:eastAsiaTheme="minorEastAsia" w:cstheme="minorEastAsia"/>
                <w:bCs/>
                <w:szCs w:val="28"/>
              </w:rPr>
            </w:pPr>
          </w:p>
          <w:p/>
          <w:p>
            <w:pPr>
              <w:spacing w:line="360" w:lineRule="auto"/>
              <w:ind w:left="120" w:right="120" w:firstLine="0"/>
              <w:jc w:val="center"/>
              <w:rPr>
                <w:rFonts w:asciiTheme="minorEastAsia" w:hAnsiTheme="minorEastAsia" w:eastAsiaTheme="minorEastAsia" w:cstheme="minorEastAsia"/>
                <w:b/>
                <w:bCs/>
                <w:szCs w:val="28"/>
              </w:rPr>
            </w:pPr>
          </w:p>
          <w:p>
            <w:pPr>
              <w:spacing w:line="360" w:lineRule="auto"/>
              <w:ind w:left="120" w:right="120" w:firstLine="0"/>
              <w:jc w:val="center"/>
              <w:rPr>
                <w:rFonts w:asciiTheme="minorEastAsia" w:hAnsiTheme="minorEastAsia" w:eastAsiaTheme="minorEastAsia" w:cstheme="minorEastAsia"/>
                <w:b/>
                <w:bCs/>
                <w:szCs w:val="28"/>
              </w:rPr>
            </w:pPr>
            <w:r>
              <w:rPr>
                <w:rFonts w:hint="eastAsia" w:asciiTheme="minorEastAsia" w:hAnsiTheme="minorEastAsia" w:eastAsiaTheme="minorEastAsia" w:cstheme="minorEastAsia"/>
                <w:b/>
                <w:bCs/>
                <w:szCs w:val="28"/>
              </w:rPr>
              <w:t>总</w:t>
            </w:r>
          </w:p>
          <w:p>
            <w:pPr>
              <w:spacing w:line="360" w:lineRule="auto"/>
              <w:ind w:left="120" w:right="120" w:firstLine="0"/>
              <w:jc w:val="center"/>
              <w:rPr>
                <w:rFonts w:asciiTheme="minorEastAsia" w:hAnsiTheme="minorEastAsia" w:eastAsiaTheme="minorEastAsia" w:cstheme="minorEastAsia"/>
                <w:b/>
                <w:bCs/>
                <w:szCs w:val="28"/>
              </w:rPr>
            </w:pPr>
            <w:r>
              <w:rPr>
                <w:rFonts w:hint="eastAsia" w:asciiTheme="minorEastAsia" w:hAnsiTheme="minorEastAsia" w:eastAsiaTheme="minorEastAsia" w:cstheme="minorEastAsia"/>
                <w:b/>
                <w:bCs/>
                <w:szCs w:val="28"/>
              </w:rPr>
              <w:t>量</w:t>
            </w:r>
          </w:p>
          <w:p>
            <w:pPr>
              <w:spacing w:line="360" w:lineRule="auto"/>
              <w:ind w:left="120" w:right="120" w:firstLine="0"/>
              <w:jc w:val="center"/>
              <w:rPr>
                <w:rFonts w:asciiTheme="minorEastAsia" w:hAnsiTheme="minorEastAsia" w:eastAsiaTheme="minorEastAsia" w:cstheme="minorEastAsia"/>
                <w:b/>
                <w:bCs/>
                <w:szCs w:val="28"/>
              </w:rPr>
            </w:pPr>
            <w:r>
              <w:rPr>
                <w:rFonts w:hint="eastAsia" w:asciiTheme="minorEastAsia" w:hAnsiTheme="minorEastAsia" w:eastAsiaTheme="minorEastAsia" w:cstheme="minorEastAsia"/>
                <w:b/>
                <w:bCs/>
                <w:szCs w:val="28"/>
              </w:rPr>
              <w:t>控</w:t>
            </w:r>
          </w:p>
          <w:p>
            <w:pPr>
              <w:spacing w:line="360" w:lineRule="auto"/>
              <w:ind w:left="120" w:right="120" w:firstLine="0"/>
              <w:jc w:val="center"/>
              <w:rPr>
                <w:rFonts w:asciiTheme="minorEastAsia" w:hAnsiTheme="minorEastAsia" w:eastAsiaTheme="minorEastAsia" w:cstheme="minorEastAsia"/>
                <w:b/>
                <w:bCs/>
                <w:szCs w:val="28"/>
              </w:rPr>
            </w:pPr>
            <w:r>
              <w:rPr>
                <w:rFonts w:hint="eastAsia" w:asciiTheme="minorEastAsia" w:hAnsiTheme="minorEastAsia" w:eastAsiaTheme="minorEastAsia" w:cstheme="minorEastAsia"/>
                <w:b/>
                <w:bCs/>
                <w:szCs w:val="28"/>
              </w:rPr>
              <w:t>制</w:t>
            </w:r>
          </w:p>
          <w:p>
            <w:pPr>
              <w:spacing w:line="360" w:lineRule="auto"/>
              <w:ind w:left="120" w:right="120" w:firstLine="0"/>
              <w:jc w:val="center"/>
              <w:rPr>
                <w:rFonts w:asciiTheme="minorEastAsia" w:hAnsiTheme="minorEastAsia" w:eastAsiaTheme="minorEastAsia" w:cstheme="minorEastAsia"/>
                <w:b/>
                <w:bCs/>
                <w:szCs w:val="28"/>
              </w:rPr>
            </w:pPr>
            <w:r>
              <w:rPr>
                <w:rFonts w:hint="eastAsia" w:asciiTheme="minorEastAsia" w:hAnsiTheme="minorEastAsia" w:eastAsiaTheme="minorEastAsia" w:cstheme="minorEastAsia"/>
                <w:b/>
                <w:bCs/>
                <w:szCs w:val="28"/>
              </w:rPr>
              <w:t>指</w:t>
            </w:r>
          </w:p>
          <w:p>
            <w:pPr>
              <w:spacing w:line="360" w:lineRule="auto"/>
              <w:ind w:left="120" w:right="120" w:firstLine="0"/>
              <w:jc w:val="center"/>
              <w:rPr>
                <w:rFonts w:asciiTheme="minorEastAsia" w:hAnsiTheme="minorEastAsia" w:eastAsiaTheme="minorEastAsia" w:cstheme="minorEastAsia"/>
                <w:b/>
                <w:bCs/>
                <w:szCs w:val="28"/>
              </w:rPr>
            </w:pPr>
            <w:r>
              <w:rPr>
                <w:rFonts w:hint="eastAsia" w:asciiTheme="minorEastAsia" w:hAnsiTheme="minorEastAsia" w:eastAsiaTheme="minorEastAsia" w:cstheme="minorEastAsia"/>
                <w:b/>
                <w:bCs/>
                <w:szCs w:val="28"/>
              </w:rPr>
              <w:t>标</w:t>
            </w:r>
          </w:p>
          <w:p>
            <w:pPr>
              <w:spacing w:line="360" w:lineRule="auto"/>
              <w:ind w:left="120" w:right="120" w:firstLine="0"/>
              <w:jc w:val="center"/>
              <w:rPr>
                <w:rFonts w:asciiTheme="minorEastAsia" w:hAnsiTheme="minorEastAsia" w:eastAsiaTheme="minorEastAsia" w:cstheme="minorEastAsia"/>
                <w:b/>
                <w:bCs/>
                <w:szCs w:val="28"/>
              </w:rPr>
            </w:pPr>
          </w:p>
          <w:p>
            <w:pPr>
              <w:spacing w:line="360" w:lineRule="auto"/>
              <w:ind w:left="120" w:right="120" w:firstLine="0"/>
              <w:jc w:val="center"/>
              <w:rPr>
                <w:rFonts w:asciiTheme="minorEastAsia" w:hAnsiTheme="minorEastAsia" w:eastAsiaTheme="minorEastAsia" w:cstheme="minorEastAsia"/>
                <w:b/>
                <w:bCs/>
                <w:szCs w:val="28"/>
              </w:rPr>
            </w:pPr>
          </w:p>
          <w:p>
            <w:pPr>
              <w:pStyle w:val="2"/>
              <w:ind w:firstLine="482"/>
              <w:rPr>
                <w:rFonts w:asciiTheme="minorEastAsia" w:hAnsiTheme="minorEastAsia" w:eastAsiaTheme="minorEastAsia" w:cstheme="minorEastAsia"/>
                <w:b/>
                <w:bCs/>
                <w:szCs w:val="28"/>
              </w:rPr>
            </w:pPr>
          </w:p>
          <w:p>
            <w:pPr>
              <w:pStyle w:val="3"/>
              <w:rPr>
                <w:rFonts w:asciiTheme="minorEastAsia" w:hAnsiTheme="minorEastAsia" w:eastAsiaTheme="minorEastAsia" w:cstheme="minorEastAsia"/>
                <w:bCs/>
                <w:szCs w:val="28"/>
              </w:rPr>
            </w:pPr>
          </w:p>
          <w:p/>
          <w:p>
            <w:pPr>
              <w:spacing w:line="360" w:lineRule="auto"/>
              <w:ind w:right="120" w:firstLine="0"/>
              <w:rPr>
                <w:rFonts w:asciiTheme="minorEastAsia" w:hAnsiTheme="minorEastAsia" w:eastAsiaTheme="minorEastAsia" w:cstheme="minorEastAsia"/>
                <w:b/>
                <w:bCs/>
                <w:szCs w:val="28"/>
              </w:rPr>
            </w:pPr>
          </w:p>
          <w:p>
            <w:pPr>
              <w:spacing w:line="360" w:lineRule="auto"/>
              <w:ind w:left="120" w:right="120" w:firstLine="0"/>
              <w:jc w:val="center"/>
            </w:pPr>
          </w:p>
        </w:tc>
        <w:tc>
          <w:tcPr>
            <w:tcW w:w="8647" w:type="dxa"/>
            <w:vAlign w:val="center"/>
          </w:tcPr>
          <w:p>
            <w:pPr>
              <w:spacing w:line="360" w:lineRule="auto"/>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 xml:space="preserve">项目无需分配水污染物总量控制指标。 </w:t>
            </w:r>
          </w:p>
          <w:p>
            <w:pPr>
              <w:spacing w:line="360" w:lineRule="auto"/>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改建</w:t>
            </w:r>
            <w:r>
              <w:rPr>
                <w:rFonts w:asciiTheme="minorEastAsia" w:hAnsiTheme="minorEastAsia" w:eastAsiaTheme="minorEastAsia" w:cstheme="minorEastAsia"/>
                <w:szCs w:val="22"/>
              </w:rPr>
              <w:t>项目</w:t>
            </w:r>
            <w:r>
              <w:rPr>
                <w:rFonts w:hint="eastAsia" w:ascii="宋体" w:hAnsi="宋体" w:cs="宋体"/>
                <w:kern w:val="0"/>
                <w:szCs w:val="24"/>
              </w:rPr>
              <w:t>有组织排放</w:t>
            </w:r>
            <w:r>
              <w:rPr>
                <w:rFonts w:asciiTheme="minorEastAsia" w:hAnsiTheme="minorEastAsia" w:eastAsiaTheme="minorEastAsia" w:cstheme="minorEastAsia"/>
                <w:szCs w:val="22"/>
              </w:rPr>
              <w:t>的颗粒物、SO</w:t>
            </w:r>
            <w:r>
              <w:rPr>
                <w:rFonts w:asciiTheme="minorEastAsia" w:hAnsiTheme="minorEastAsia" w:eastAsiaTheme="minorEastAsia" w:cstheme="minorEastAsia"/>
                <w:szCs w:val="22"/>
                <w:vertAlign w:val="subscript"/>
              </w:rPr>
              <w:t>2</w:t>
            </w:r>
            <w:r>
              <w:rPr>
                <w:rFonts w:asciiTheme="minorEastAsia" w:hAnsiTheme="minorEastAsia" w:eastAsiaTheme="minorEastAsia" w:cstheme="minorEastAsia"/>
                <w:szCs w:val="22"/>
              </w:rPr>
              <w:t>、NO</w:t>
            </w:r>
            <w:r>
              <w:rPr>
                <w:rFonts w:asciiTheme="minorEastAsia" w:hAnsiTheme="minorEastAsia" w:eastAsiaTheme="minorEastAsia" w:cstheme="minorEastAsia"/>
                <w:szCs w:val="22"/>
                <w:vertAlign w:val="subscript"/>
              </w:rPr>
              <w:t>X</w:t>
            </w:r>
            <w:r>
              <w:rPr>
                <w:rFonts w:asciiTheme="minorEastAsia" w:hAnsiTheme="minorEastAsia" w:eastAsiaTheme="minorEastAsia" w:cstheme="minorEastAsia"/>
                <w:szCs w:val="22"/>
              </w:rPr>
              <w:t>总量指标分别为</w:t>
            </w:r>
            <w:r>
              <w:rPr>
                <w:rFonts w:hint="eastAsia" w:asciiTheme="minorEastAsia" w:hAnsiTheme="minorEastAsia" w:eastAsiaTheme="minorEastAsia" w:cstheme="minorEastAsia"/>
                <w:szCs w:val="22"/>
              </w:rPr>
              <w:t>0.032t/a、0.084t/a、0.502t/a。</w:t>
            </w:r>
          </w:p>
          <w:p>
            <w:pPr>
              <w:pStyle w:val="52"/>
              <w:rPr>
                <w:rFonts w:asciiTheme="minorEastAsia" w:hAnsiTheme="minorEastAsia" w:eastAsiaTheme="minorEastAsia" w:cstheme="minorEastAsia"/>
                <w:color w:val="auto"/>
                <w:szCs w:val="22"/>
              </w:rPr>
            </w:pPr>
          </w:p>
          <w:p>
            <w:pPr>
              <w:pStyle w:val="52"/>
              <w:rPr>
                <w:color w:val="auto"/>
              </w:rPr>
            </w:pPr>
          </w:p>
        </w:tc>
      </w:tr>
    </w:tbl>
    <w:p>
      <w:pPr>
        <w:spacing w:line="360" w:lineRule="auto"/>
        <w:ind w:right="120" w:firstLine="0"/>
        <w:outlineLvl w:val="0"/>
        <w:rPr>
          <w:rFonts w:asciiTheme="minorEastAsia" w:hAnsiTheme="minorEastAsia" w:eastAsiaTheme="minorEastAsia" w:cstheme="minorEastAsia"/>
          <w:b/>
          <w:sz w:val="28"/>
          <w:szCs w:val="28"/>
        </w:rPr>
      </w:pPr>
      <w:bookmarkStart w:id="10" w:name="_Toc2861"/>
    </w:p>
    <w:p>
      <w:pPr>
        <w:spacing w:line="360" w:lineRule="auto"/>
        <w:ind w:right="120" w:firstLine="0"/>
        <w:outlineLvl w:val="0"/>
        <w:rPr>
          <w:rFonts w:asciiTheme="minorEastAsia" w:hAnsiTheme="minorEastAsia" w:eastAsiaTheme="minorEastAsia" w:cstheme="minorEastAsia"/>
          <w:b/>
          <w:sz w:val="28"/>
          <w:szCs w:val="28"/>
        </w:rPr>
      </w:pPr>
    </w:p>
    <w:p>
      <w:pPr>
        <w:spacing w:line="360" w:lineRule="auto"/>
        <w:ind w:right="120" w:firstLine="0"/>
        <w:outlineLvl w:val="0"/>
        <w:rPr>
          <w:rFonts w:asciiTheme="minorEastAsia" w:hAnsiTheme="minorEastAsia" w:eastAsiaTheme="minorEastAsia" w:cstheme="minorEastAsia"/>
          <w:b/>
          <w:bCs/>
          <w:sz w:val="30"/>
        </w:rPr>
      </w:pPr>
      <w:r>
        <w:rPr>
          <w:rFonts w:hint="eastAsia" w:asciiTheme="minorEastAsia" w:hAnsiTheme="minorEastAsia" w:eastAsiaTheme="minorEastAsia" w:cstheme="minorEastAsia"/>
          <w:b/>
          <w:sz w:val="28"/>
          <w:szCs w:val="28"/>
        </w:rPr>
        <w:t>建设项目工程分析</w:t>
      </w:r>
      <w:bookmarkEnd w:id="10"/>
    </w:p>
    <w:tbl>
      <w:tblPr>
        <w:tblStyle w:val="42"/>
        <w:tblW w:w="94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82" w:hRule="atLeast"/>
          <w:jc w:val="center"/>
        </w:trPr>
        <w:tc>
          <w:tcPr>
            <w:tcW w:w="9498" w:type="dxa"/>
          </w:tcPr>
          <w:p>
            <w:pPr>
              <w:spacing w:beforeLines="50" w:line="480" w:lineRule="exact"/>
              <w:ind w:left="119" w:right="119" w:firstLine="0"/>
              <w:rPr>
                <w:rFonts w:asciiTheme="minorEastAsia" w:hAnsiTheme="minorEastAsia" w:eastAsiaTheme="minorEastAsia" w:cstheme="minorEastAsia"/>
                <w:b/>
                <w:szCs w:val="24"/>
              </w:rPr>
            </w:pPr>
            <w:r>
              <w:rPr>
                <w:rFonts w:hint="eastAsia" w:asciiTheme="minorEastAsia" w:hAnsiTheme="minorEastAsia" w:eastAsiaTheme="minorEastAsia" w:cstheme="minorEastAsia"/>
                <w:b/>
                <w:szCs w:val="24"/>
              </w:rPr>
              <w:t>工艺流程及主要产污环节简述（图示）：</w:t>
            </w:r>
          </w:p>
          <w:p>
            <w:pPr>
              <w:tabs>
                <w:tab w:val="left" w:pos="9504"/>
              </w:tabs>
              <w:adjustRightInd w:val="0"/>
              <w:spacing w:line="480" w:lineRule="exact"/>
              <w:ind w:left="119" w:right="119"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一、施工期工艺流程简述</w:t>
            </w:r>
          </w:p>
          <w:p>
            <w:pPr>
              <w:spacing w:line="480" w:lineRule="exact"/>
              <w:ind w:left="120" w:leftChars="50" w:right="120" w:rightChars="50" w:firstLine="480" w:firstLineChars="200"/>
              <w:rPr>
                <w:rFonts w:asciiTheme="minorEastAsia" w:hAnsiTheme="minorEastAsia" w:eastAsiaTheme="minorEastAsia" w:cstheme="minorEastAsia"/>
              </w:rPr>
            </w:pPr>
            <w:r>
              <w:rPr>
                <w:rFonts w:hint="eastAsia" w:asciiTheme="minorEastAsia" w:hAnsiTheme="minorEastAsia" w:eastAsiaTheme="minorEastAsia" w:cstheme="minorEastAsia"/>
                <w:bCs/>
                <w:szCs w:val="24"/>
              </w:rPr>
              <w:t>本项目为改建项目，不需新增建筑，利用现有锅炉房作为项目用房，项目总占地面积及总建筑面积不变，故施工期对</w:t>
            </w:r>
            <w:r>
              <w:rPr>
                <w:rFonts w:hint="eastAsia" w:asciiTheme="minorEastAsia" w:hAnsiTheme="minorEastAsia" w:eastAsiaTheme="minorEastAsia" w:cstheme="minorEastAsia"/>
              </w:rPr>
              <w:t>环境</w:t>
            </w:r>
            <w:r>
              <w:rPr>
                <w:rFonts w:hint="eastAsia" w:asciiTheme="minorEastAsia" w:hAnsiTheme="minorEastAsia" w:eastAsiaTheme="minorEastAsia" w:cstheme="minorEastAsia"/>
                <w:bCs/>
                <w:szCs w:val="24"/>
              </w:rPr>
              <w:t>不做详细分析。</w:t>
            </w:r>
          </w:p>
          <w:p>
            <w:pPr>
              <w:tabs>
                <w:tab w:val="left" w:pos="9504"/>
              </w:tabs>
              <w:adjustRightInd w:val="0"/>
              <w:spacing w:line="480" w:lineRule="exact"/>
              <w:ind w:left="119" w:right="119" w:firstLine="480" w:firstLineChars="200"/>
              <w:rPr>
                <w:rFonts w:asciiTheme="minorEastAsia" w:hAnsiTheme="minorEastAsia" w:eastAsiaTheme="minorEastAsia" w:cstheme="minorEastAsia"/>
                <w:b/>
                <w:bCs/>
              </w:rPr>
            </w:pPr>
            <w:r>
              <w:rPr>
                <w:rFonts w:hint="eastAsia" w:asciiTheme="minorEastAsia" w:hAnsiTheme="minorEastAsia" w:eastAsiaTheme="minorEastAsia" w:cstheme="minorEastAsia"/>
                <w:bCs/>
                <w:szCs w:val="24"/>
              </w:rPr>
              <w:t>二、营运期工艺流程简述（改建工序如下图红线范围所示）</w:t>
            </w:r>
          </w:p>
          <w:p>
            <w:pPr>
              <w:adjustRightInd w:val="0"/>
              <w:snapToGrid w:val="0"/>
              <w:spacing w:afterLines="100"/>
              <w:ind w:left="28" w:right="28" w:firstLine="0"/>
              <w:jc w:val="center"/>
              <w:rPr>
                <w:rFonts w:asciiTheme="minorEastAsia" w:hAnsiTheme="minorEastAsia" w:eastAsiaTheme="minorEastAsia" w:cstheme="minorEastAsia"/>
                <w:b/>
                <w:sz w:val="21"/>
                <w:szCs w:val="21"/>
              </w:rPr>
            </w:pPr>
            <w:r>
              <w:rPr>
                <w:rFonts w:hint="eastAsia" w:asciiTheme="minorEastAsia" w:hAnsiTheme="minorEastAsia" w:eastAsiaTheme="minorEastAsia" w:cstheme="minorEastAsia"/>
                <w:b/>
                <w:sz w:val="21"/>
                <w:szCs w:val="21"/>
              </w:rPr>
              <w:drawing>
                <wp:inline distT="0" distB="0" distL="114300" distR="114300">
                  <wp:extent cx="5075555" cy="2016760"/>
                  <wp:effectExtent l="0" t="0" r="10795" b="2540"/>
                  <wp:docPr id="199" name="图片 199" descr="16087202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1608720267(1)"/>
                          <pic:cNvPicPr>
                            <a:picLocks noChangeAspect="1"/>
                          </pic:cNvPicPr>
                        </pic:nvPicPr>
                        <pic:blipFill>
                          <a:blip r:embed="rId14" cstate="print"/>
                          <a:stretch>
                            <a:fillRect/>
                          </a:stretch>
                        </pic:blipFill>
                        <pic:spPr>
                          <a:xfrm>
                            <a:off x="0" y="0"/>
                            <a:ext cx="5075555" cy="2016760"/>
                          </a:xfrm>
                          <a:prstGeom prst="rect">
                            <a:avLst/>
                          </a:prstGeom>
                        </pic:spPr>
                      </pic:pic>
                    </a:graphicData>
                  </a:graphic>
                </wp:inline>
              </w:drawing>
            </w:r>
          </w:p>
          <w:p>
            <w:pPr>
              <w:adjustRightInd w:val="0"/>
              <w:snapToGrid w:val="0"/>
              <w:ind w:left="28" w:right="28" w:firstLine="0"/>
              <w:jc w:val="center"/>
              <w:rPr>
                <w:rFonts w:asciiTheme="minorEastAsia" w:hAnsiTheme="minorEastAsia" w:eastAsiaTheme="minorEastAsia" w:cstheme="minorEastAsia"/>
                <w:b/>
                <w:sz w:val="21"/>
                <w:szCs w:val="21"/>
              </w:rPr>
            </w:pPr>
            <w:r>
              <w:rPr>
                <w:rFonts w:hint="eastAsia" w:asciiTheme="minorEastAsia" w:hAnsiTheme="minorEastAsia" w:eastAsiaTheme="minorEastAsia" w:cstheme="minorEastAsia"/>
                <w:b/>
                <w:sz w:val="21"/>
                <w:szCs w:val="21"/>
              </w:rPr>
              <w:t>图5-1：项目生产工艺流程及产污环节示意图</w:t>
            </w:r>
          </w:p>
          <w:p>
            <w:pPr>
              <w:adjustRightInd w:val="0"/>
              <w:snapToGrid w:val="0"/>
              <w:spacing w:line="480" w:lineRule="exact"/>
              <w:ind w:left="120" w:leftChars="50" w:right="120" w:rightChars="50" w:firstLine="482" w:firstLineChars="200"/>
              <w:rPr>
                <w:b/>
                <w:szCs w:val="24"/>
              </w:rPr>
            </w:pPr>
            <w:r>
              <w:rPr>
                <w:b/>
                <w:szCs w:val="24"/>
              </w:rPr>
              <w:t>工艺流程具体说明：</w:t>
            </w:r>
          </w:p>
          <w:p>
            <w:pPr>
              <w:adjustRightInd w:val="0"/>
              <w:snapToGrid w:val="0"/>
              <w:spacing w:line="480" w:lineRule="exact"/>
              <w:ind w:left="120" w:leftChars="50" w:right="120" w:rightChars="50" w:firstLine="480" w:firstLineChars="200"/>
              <w:rPr>
                <w:szCs w:val="24"/>
              </w:rPr>
            </w:pPr>
            <w:r>
              <w:rPr>
                <w:bCs/>
                <w:szCs w:val="24"/>
              </w:rPr>
              <w:t>1、原</w:t>
            </w:r>
            <w:r>
              <w:rPr>
                <w:rFonts w:hint="eastAsia"/>
                <w:bCs/>
                <w:szCs w:val="24"/>
              </w:rPr>
              <w:t>料</w:t>
            </w:r>
            <w:r>
              <w:rPr>
                <w:bCs/>
                <w:szCs w:val="24"/>
              </w:rPr>
              <w:t>贮</w:t>
            </w:r>
            <w:r>
              <w:rPr>
                <w:rFonts w:hint="eastAsia"/>
                <w:bCs/>
                <w:szCs w:val="24"/>
              </w:rPr>
              <w:t>存：燃</w:t>
            </w:r>
            <w:r>
              <w:rPr>
                <w:szCs w:val="24"/>
              </w:rPr>
              <w:t>生物质成型颗粒</w:t>
            </w:r>
            <w:r>
              <w:rPr>
                <w:rFonts w:hint="eastAsia"/>
                <w:szCs w:val="24"/>
              </w:rPr>
              <w:t>锅炉的原料包装为袋装，储存过程和投入锅炉时不会产生粉尘。</w:t>
            </w:r>
          </w:p>
          <w:p>
            <w:pPr>
              <w:adjustRightInd w:val="0"/>
              <w:snapToGrid w:val="0"/>
              <w:spacing w:line="480" w:lineRule="exact"/>
              <w:ind w:left="120" w:leftChars="50" w:right="120" w:rightChars="50" w:firstLine="480" w:firstLineChars="200"/>
              <w:rPr>
                <w:bCs/>
                <w:szCs w:val="24"/>
              </w:rPr>
            </w:pPr>
            <w:r>
              <w:rPr>
                <w:rFonts w:hint="eastAsia"/>
                <w:bCs/>
                <w:szCs w:val="24"/>
              </w:rPr>
              <w:t>2</w:t>
            </w:r>
            <w:r>
              <w:rPr>
                <w:bCs/>
                <w:szCs w:val="24"/>
              </w:rPr>
              <w:t>、</w:t>
            </w:r>
            <w:r>
              <w:rPr>
                <w:szCs w:val="24"/>
              </w:rPr>
              <w:t>生物质成型颗粒</w:t>
            </w:r>
            <w:r>
              <w:rPr>
                <w:rFonts w:hint="eastAsia"/>
                <w:szCs w:val="24"/>
              </w:rPr>
              <w:t>锅炉</w:t>
            </w:r>
            <w:r>
              <w:rPr>
                <w:bCs/>
                <w:szCs w:val="24"/>
              </w:rPr>
              <w:t>燃烧系统</w:t>
            </w:r>
            <w:r>
              <w:rPr>
                <w:rFonts w:hint="eastAsia"/>
                <w:bCs/>
                <w:szCs w:val="24"/>
              </w:rPr>
              <w:t>：</w:t>
            </w:r>
            <w:r>
              <w:rPr>
                <w:bCs/>
                <w:szCs w:val="24"/>
              </w:rPr>
              <w:t>本项目</w:t>
            </w:r>
            <w:r>
              <w:rPr>
                <w:szCs w:val="24"/>
              </w:rPr>
              <w:t>生物质成型颗粒</w:t>
            </w:r>
            <w:r>
              <w:rPr>
                <w:rFonts w:hint="eastAsia"/>
                <w:szCs w:val="24"/>
              </w:rPr>
              <w:t>锅炉</w:t>
            </w:r>
            <w:r>
              <w:rPr>
                <w:bCs/>
                <w:szCs w:val="24"/>
              </w:rPr>
              <w:t>燃烧是一种新型的高效、低污染的清洁</w:t>
            </w:r>
            <w:r>
              <w:rPr>
                <w:rFonts w:hint="eastAsia"/>
                <w:bCs/>
                <w:szCs w:val="24"/>
              </w:rPr>
              <w:t>燃烧</w:t>
            </w:r>
            <w:r>
              <w:rPr>
                <w:bCs/>
                <w:szCs w:val="24"/>
              </w:rPr>
              <w:t>技术，</w:t>
            </w:r>
            <w:r>
              <w:rPr>
                <w:rFonts w:hint="eastAsia"/>
                <w:bCs/>
                <w:szCs w:val="24"/>
              </w:rPr>
              <w:t>燃烧过程仅产生燃烧废气。废气主要污染物为二氧化硫、氮氧化物和烟尘。</w:t>
            </w:r>
          </w:p>
          <w:p>
            <w:pPr>
              <w:adjustRightInd w:val="0"/>
              <w:snapToGrid w:val="0"/>
              <w:spacing w:line="480" w:lineRule="exact"/>
              <w:ind w:left="120" w:leftChars="50" w:right="120" w:rightChars="50" w:firstLine="480" w:firstLineChars="200"/>
              <w:rPr>
                <w:bCs/>
                <w:color w:val="FF0000"/>
                <w:szCs w:val="24"/>
              </w:rPr>
            </w:pPr>
            <w:r>
              <w:rPr>
                <w:rFonts w:hint="eastAsia"/>
                <w:bCs/>
                <w:szCs w:val="22"/>
              </w:rPr>
              <w:t>项目锅炉直接使用纯净水作为锅炉补给水，未对原水做软化处理。</w:t>
            </w:r>
          </w:p>
          <w:p>
            <w:pPr>
              <w:adjustRightInd w:val="0"/>
              <w:snapToGrid w:val="0"/>
              <w:spacing w:line="480" w:lineRule="exact"/>
              <w:ind w:left="120" w:leftChars="50" w:right="120" w:rightChars="50" w:firstLine="480" w:firstLineChars="200"/>
              <w:rPr>
                <w:bCs/>
                <w:szCs w:val="24"/>
              </w:rPr>
            </w:pPr>
            <w:r>
              <w:rPr>
                <w:rFonts w:hint="eastAsia"/>
                <w:bCs/>
                <w:szCs w:val="24"/>
              </w:rPr>
              <w:t>3、</w:t>
            </w:r>
            <w:r>
              <w:rPr>
                <w:bCs/>
                <w:szCs w:val="24"/>
              </w:rPr>
              <w:t>除</w:t>
            </w:r>
            <w:r>
              <w:rPr>
                <w:rFonts w:hint="eastAsia"/>
                <w:bCs/>
                <w:szCs w:val="24"/>
              </w:rPr>
              <w:t>灰过程</w:t>
            </w:r>
            <w:r>
              <w:rPr>
                <w:bCs/>
                <w:szCs w:val="24"/>
              </w:rPr>
              <w:t xml:space="preserve"> </w:t>
            </w:r>
          </w:p>
          <w:p>
            <w:pPr>
              <w:adjustRightInd w:val="0"/>
              <w:snapToGrid w:val="0"/>
              <w:spacing w:line="480" w:lineRule="exact"/>
              <w:ind w:left="120" w:leftChars="50" w:right="120" w:rightChars="50" w:firstLine="480" w:firstLineChars="200"/>
              <w:rPr>
                <w:bCs/>
                <w:szCs w:val="24"/>
              </w:rPr>
            </w:pPr>
            <w:r>
              <w:rPr>
                <w:szCs w:val="24"/>
              </w:rPr>
              <w:t>生物质成型颗粒</w:t>
            </w:r>
            <w:r>
              <w:rPr>
                <w:rFonts w:hint="eastAsia"/>
                <w:szCs w:val="24"/>
              </w:rPr>
              <w:t>锅炉下方有存灰渣室，定期会清理燃烧后的残灰，清灰采用人工清灰，在清灰过程中，会有少量的扬尘，对周围环境影响极小，可忽略不计。</w:t>
            </w:r>
            <w:r>
              <w:rPr>
                <w:bCs/>
                <w:szCs w:val="24"/>
              </w:rPr>
              <w:t xml:space="preserve"> </w:t>
            </w:r>
          </w:p>
          <w:p>
            <w:pPr>
              <w:adjustRightInd w:val="0"/>
              <w:snapToGrid w:val="0"/>
              <w:spacing w:line="480" w:lineRule="exact"/>
              <w:ind w:left="120" w:leftChars="50" w:right="120" w:rightChars="50" w:firstLine="480" w:firstLineChars="200"/>
              <w:rPr>
                <w:rFonts w:asciiTheme="minorEastAsia" w:hAnsiTheme="minorEastAsia" w:eastAsiaTheme="minorEastAsia" w:cstheme="minorEastAsia"/>
                <w:bCs/>
              </w:rPr>
            </w:pPr>
            <w:r>
              <w:rPr>
                <w:rFonts w:hint="eastAsia"/>
                <w:bCs/>
                <w:szCs w:val="24"/>
              </w:rPr>
              <w:t>炉灰堆放在室内堆放。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7" w:hRule="atLeast"/>
          <w:jc w:val="center"/>
        </w:trPr>
        <w:tc>
          <w:tcPr>
            <w:tcW w:w="9498" w:type="dxa"/>
          </w:tcPr>
          <w:p>
            <w:pPr>
              <w:spacing w:beforeLines="50" w:line="480" w:lineRule="exact"/>
              <w:ind w:left="120" w:leftChars="50" w:right="120" w:rightChars="50" w:firstLine="0"/>
              <w:rPr>
                <w:rFonts w:asciiTheme="minorEastAsia" w:hAnsiTheme="minorEastAsia" w:eastAsiaTheme="minorEastAsia" w:cstheme="minorEastAsia"/>
                <w:b/>
                <w:bCs/>
                <w:szCs w:val="24"/>
              </w:rPr>
            </w:pPr>
            <w:r>
              <w:rPr>
                <w:rFonts w:hint="eastAsia" w:asciiTheme="minorEastAsia" w:hAnsiTheme="minorEastAsia" w:eastAsiaTheme="minorEastAsia" w:cstheme="minorEastAsia"/>
                <w:b/>
                <w:bCs/>
                <w:szCs w:val="24"/>
              </w:rPr>
              <w:t>主要污染工序：</w:t>
            </w:r>
          </w:p>
          <w:p>
            <w:pPr>
              <w:spacing w:line="480" w:lineRule="exact"/>
              <w:ind w:left="120" w:leftChars="50" w:right="120" w:rightChars="50"/>
              <w:rPr>
                <w:rFonts w:asciiTheme="minorEastAsia" w:hAnsiTheme="minorEastAsia" w:eastAsiaTheme="minorEastAsia" w:cstheme="minorEastAsia"/>
                <w:bCs/>
              </w:rPr>
            </w:pPr>
            <w:r>
              <w:rPr>
                <w:rFonts w:hint="eastAsia" w:asciiTheme="minorEastAsia" w:hAnsiTheme="minorEastAsia" w:eastAsiaTheme="minorEastAsia" w:cstheme="minorEastAsia"/>
                <w:b/>
                <w:bCs/>
              </w:rPr>
              <w:t>一、施工期</w:t>
            </w:r>
          </w:p>
          <w:p>
            <w:pPr>
              <w:spacing w:line="480" w:lineRule="exact"/>
              <w:ind w:left="120" w:leftChars="50" w:right="120" w:rightChars="50" w:firstLine="480" w:firstLineChars="200"/>
              <w:rPr>
                <w:rFonts w:asciiTheme="minorEastAsia" w:hAnsiTheme="minorEastAsia" w:eastAsiaTheme="minorEastAsia" w:cstheme="minorEastAsia"/>
              </w:rPr>
            </w:pPr>
            <w:r>
              <w:rPr>
                <w:rFonts w:hint="eastAsia" w:asciiTheme="minorEastAsia" w:hAnsiTheme="minorEastAsia" w:eastAsiaTheme="minorEastAsia" w:cstheme="minorEastAsia"/>
                <w:bCs/>
                <w:szCs w:val="24"/>
              </w:rPr>
              <w:t>本项目为改建项目，不需新增建筑，利用现有锅炉房作为项目用房，项目总占地面积及总建筑面积不变，故施工期对</w:t>
            </w:r>
            <w:r>
              <w:rPr>
                <w:rFonts w:hint="eastAsia" w:asciiTheme="minorEastAsia" w:hAnsiTheme="minorEastAsia" w:eastAsiaTheme="minorEastAsia" w:cstheme="minorEastAsia"/>
              </w:rPr>
              <w:t>环境</w:t>
            </w:r>
            <w:r>
              <w:rPr>
                <w:rFonts w:hint="eastAsia" w:asciiTheme="minorEastAsia" w:hAnsiTheme="minorEastAsia" w:eastAsiaTheme="minorEastAsia" w:cstheme="minorEastAsia"/>
                <w:bCs/>
                <w:szCs w:val="24"/>
              </w:rPr>
              <w:t>不做详细分析。</w:t>
            </w:r>
          </w:p>
          <w:p>
            <w:pPr>
              <w:spacing w:line="480" w:lineRule="exact"/>
              <w:ind w:left="120" w:leftChars="50" w:right="120" w:rightChars="50" w:firstLine="482"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
                <w:bCs/>
              </w:rPr>
              <w:t>二、营运期</w:t>
            </w:r>
          </w:p>
          <w:p>
            <w:pPr>
              <w:tabs>
                <w:tab w:val="left" w:pos="9504"/>
              </w:tabs>
              <w:adjustRightInd w:val="0"/>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rPr>
              <w:t>改建项目</w:t>
            </w:r>
            <w:r>
              <w:rPr>
                <w:rFonts w:hint="eastAsia" w:asciiTheme="minorEastAsia" w:hAnsiTheme="minorEastAsia" w:eastAsiaTheme="minorEastAsia" w:cstheme="minorEastAsia"/>
                <w:bCs/>
                <w:szCs w:val="24"/>
              </w:rPr>
              <w:t>营运期的主要污染源包括：粉尘、噪声、员工生活污水、洗砂废水、生活垃圾及一般工业固体废物等。</w:t>
            </w:r>
          </w:p>
          <w:p>
            <w:pPr>
              <w:tabs>
                <w:tab w:val="left" w:pos="9504"/>
              </w:tabs>
              <w:adjustRightInd w:val="0"/>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1、废气</w:t>
            </w:r>
          </w:p>
          <w:p>
            <w:pPr>
              <w:tabs>
                <w:tab w:val="left" w:pos="9504"/>
              </w:tabs>
              <w:adjustRightInd w:val="0"/>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 xml:space="preserve">改建项目运营期产生的废气主要是锅炉使用产生的废气及。 </w:t>
            </w:r>
          </w:p>
          <w:p>
            <w:pPr>
              <w:tabs>
                <w:tab w:val="left" w:pos="9504"/>
              </w:tabs>
              <w:adjustRightInd w:val="0"/>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本项目改建3部0.5</w:t>
            </w:r>
            <w:r>
              <w:rPr>
                <w:rFonts w:asciiTheme="minorEastAsia" w:hAnsiTheme="minorEastAsia" w:eastAsiaTheme="minorEastAsia" w:cstheme="minorEastAsia"/>
                <w:bCs/>
                <w:szCs w:val="24"/>
              </w:rPr>
              <w:t xml:space="preserve">t/h </w:t>
            </w:r>
            <w:r>
              <w:rPr>
                <w:rFonts w:hint="eastAsia" w:asciiTheme="minorEastAsia" w:hAnsiTheme="minorEastAsia" w:eastAsiaTheme="minorEastAsia" w:cstheme="minorEastAsia"/>
                <w:bCs/>
                <w:szCs w:val="24"/>
              </w:rPr>
              <w:t xml:space="preserve">燃生物质颗粒锅炉。锅炉工作时间为300d/a， </w:t>
            </w:r>
            <w:r>
              <w:rPr>
                <w:rFonts w:asciiTheme="minorEastAsia" w:hAnsiTheme="minorEastAsia" w:eastAsiaTheme="minorEastAsia" w:cstheme="minorEastAsia"/>
                <w:bCs/>
                <w:szCs w:val="24"/>
              </w:rPr>
              <w:t>8h/d</w:t>
            </w:r>
            <w:r>
              <w:rPr>
                <w:rFonts w:hint="eastAsia" w:asciiTheme="minorEastAsia" w:hAnsiTheme="minorEastAsia" w:eastAsiaTheme="minorEastAsia" w:cstheme="minorEastAsia"/>
                <w:bCs/>
                <w:szCs w:val="24"/>
              </w:rPr>
              <w:t>，生物质颗粒燃料用量约为492</w:t>
            </w:r>
            <w:r>
              <w:rPr>
                <w:rFonts w:asciiTheme="minorEastAsia" w:hAnsiTheme="minorEastAsia" w:eastAsiaTheme="minorEastAsia" w:cstheme="minorEastAsia"/>
                <w:bCs/>
                <w:szCs w:val="24"/>
              </w:rPr>
              <w:t>t/a</w:t>
            </w:r>
            <w:r>
              <w:rPr>
                <w:rFonts w:hint="eastAsia" w:asciiTheme="minorEastAsia" w:hAnsiTheme="minorEastAsia" w:eastAsiaTheme="minorEastAsia" w:cstheme="minorEastAsia"/>
                <w:bCs/>
                <w:szCs w:val="24"/>
              </w:rPr>
              <w:t xml:space="preserve">，产生一定量的 </w:t>
            </w:r>
            <w:r>
              <w:rPr>
                <w:rFonts w:asciiTheme="minorEastAsia" w:hAnsiTheme="minorEastAsia" w:eastAsiaTheme="minorEastAsia" w:cstheme="minorEastAsia"/>
                <w:bCs/>
                <w:szCs w:val="24"/>
              </w:rPr>
              <w:t>SO</w:t>
            </w:r>
            <w:r>
              <w:rPr>
                <w:rFonts w:asciiTheme="minorEastAsia" w:hAnsiTheme="minorEastAsia" w:eastAsiaTheme="minorEastAsia" w:cstheme="minorEastAsia"/>
                <w:bCs/>
                <w:szCs w:val="24"/>
                <w:vertAlign w:val="subscript"/>
              </w:rPr>
              <w:t>2</w:t>
            </w:r>
            <w:r>
              <w:rPr>
                <w:rFonts w:asciiTheme="minorEastAsia" w:hAnsiTheme="minorEastAsia" w:eastAsiaTheme="minorEastAsia" w:cstheme="minorEastAsia"/>
                <w:bCs/>
                <w:szCs w:val="24"/>
              </w:rPr>
              <w:t xml:space="preserve"> </w:t>
            </w:r>
            <w:r>
              <w:rPr>
                <w:rFonts w:hint="eastAsia" w:asciiTheme="minorEastAsia" w:hAnsiTheme="minorEastAsia" w:eastAsiaTheme="minorEastAsia" w:cstheme="minorEastAsia"/>
                <w:bCs/>
                <w:szCs w:val="24"/>
              </w:rPr>
              <w:t xml:space="preserve">、烟尘与氮氧化物废气污染物。项目使用生物质，生物质发热量为 </w:t>
            </w:r>
            <w:r>
              <w:rPr>
                <w:rFonts w:asciiTheme="minorEastAsia" w:hAnsiTheme="minorEastAsia" w:eastAsiaTheme="minorEastAsia" w:cstheme="minorEastAsia"/>
                <w:bCs/>
                <w:szCs w:val="24"/>
              </w:rPr>
              <w:t>16.</w:t>
            </w:r>
            <w:r>
              <w:rPr>
                <w:rFonts w:hint="eastAsia" w:asciiTheme="minorEastAsia" w:hAnsiTheme="minorEastAsia" w:eastAsiaTheme="minorEastAsia" w:cstheme="minorEastAsia"/>
                <w:bCs/>
                <w:szCs w:val="24"/>
              </w:rPr>
              <w:t>9</w:t>
            </w:r>
            <w:r>
              <w:rPr>
                <w:rFonts w:asciiTheme="minorEastAsia" w:hAnsiTheme="minorEastAsia" w:eastAsiaTheme="minorEastAsia" w:cstheme="minorEastAsia"/>
                <w:bCs/>
                <w:szCs w:val="24"/>
              </w:rPr>
              <w:t>5MJ/kg</w:t>
            </w:r>
            <w:r>
              <w:rPr>
                <w:rFonts w:hint="eastAsia" w:asciiTheme="minorEastAsia" w:hAnsiTheme="minorEastAsia" w:eastAsiaTheme="minorEastAsia" w:cstheme="minorEastAsia"/>
                <w:bCs/>
                <w:szCs w:val="24"/>
              </w:rPr>
              <w:t xml:space="preserve">，干燥无灰基挥发分含量为 </w:t>
            </w:r>
            <w:r>
              <w:rPr>
                <w:rFonts w:asciiTheme="minorEastAsia" w:hAnsiTheme="minorEastAsia" w:eastAsiaTheme="minorEastAsia" w:cstheme="minorEastAsia"/>
                <w:bCs/>
                <w:szCs w:val="24"/>
              </w:rPr>
              <w:t>80.</w:t>
            </w:r>
            <w:r>
              <w:rPr>
                <w:rFonts w:hint="eastAsia" w:asciiTheme="minorEastAsia" w:hAnsiTheme="minorEastAsia" w:eastAsiaTheme="minorEastAsia" w:cstheme="minorEastAsia"/>
                <w:bCs/>
                <w:szCs w:val="24"/>
              </w:rPr>
              <w:t>35</w:t>
            </w:r>
            <w:r>
              <w:rPr>
                <w:rFonts w:asciiTheme="minorEastAsia" w:hAnsiTheme="minorEastAsia" w:eastAsiaTheme="minorEastAsia" w:cstheme="minorEastAsia"/>
                <w:bCs/>
                <w:szCs w:val="24"/>
              </w:rPr>
              <w:t>%</w:t>
            </w:r>
            <w:r>
              <w:rPr>
                <w:rFonts w:hint="eastAsia" w:asciiTheme="minorEastAsia" w:hAnsiTheme="minorEastAsia" w:eastAsiaTheme="minorEastAsia" w:cstheme="minorEastAsia"/>
                <w:bCs/>
                <w:szCs w:val="24"/>
              </w:rPr>
              <w:t xml:space="preserve">，全硫收到基含量 </w:t>
            </w:r>
            <w:r>
              <w:rPr>
                <w:rFonts w:asciiTheme="minorEastAsia" w:hAnsiTheme="minorEastAsia" w:eastAsiaTheme="minorEastAsia" w:cstheme="minorEastAsia"/>
                <w:bCs/>
                <w:szCs w:val="24"/>
              </w:rPr>
              <w:t>0.01%</w:t>
            </w:r>
            <w:r>
              <w:rPr>
                <w:rFonts w:hint="eastAsia" w:asciiTheme="minorEastAsia" w:hAnsiTheme="minorEastAsia" w:eastAsiaTheme="minorEastAsia" w:cstheme="minorEastAsia"/>
                <w:bCs/>
                <w:szCs w:val="24"/>
              </w:rPr>
              <w:t>。</w:t>
            </w:r>
          </w:p>
          <w:p>
            <w:pPr>
              <w:tabs>
                <w:tab w:val="left" w:pos="9504"/>
              </w:tabs>
              <w:adjustRightInd w:val="0"/>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按《排污许可证申请与核发技术规范 锅炉》（</w:t>
            </w:r>
            <w:r>
              <w:rPr>
                <w:rFonts w:asciiTheme="minorEastAsia" w:hAnsiTheme="minorEastAsia" w:eastAsiaTheme="minorEastAsia" w:cstheme="minorEastAsia"/>
                <w:bCs/>
                <w:szCs w:val="24"/>
              </w:rPr>
              <w:t>HJ953-2018</w:t>
            </w:r>
            <w:r>
              <w:rPr>
                <w:rFonts w:hint="eastAsia" w:asciiTheme="minorEastAsia" w:hAnsiTheme="minorEastAsia" w:eastAsiaTheme="minorEastAsia" w:cstheme="minorEastAsia"/>
                <w:bCs/>
                <w:szCs w:val="24"/>
              </w:rPr>
              <w:t>）中的经验公式估算法计算基准烟气量为：</w:t>
            </w:r>
            <w:r>
              <w:rPr>
                <w:rFonts w:asciiTheme="minorEastAsia" w:hAnsiTheme="minorEastAsia" w:eastAsiaTheme="minorEastAsia" w:cstheme="minorEastAsia"/>
                <w:bCs/>
                <w:szCs w:val="24"/>
              </w:rPr>
              <w:t>7.</w:t>
            </w:r>
            <w:r>
              <w:rPr>
                <w:rFonts w:hint="eastAsia" w:asciiTheme="minorEastAsia" w:hAnsiTheme="minorEastAsia" w:eastAsiaTheme="minorEastAsia" w:cstheme="minorEastAsia"/>
                <w:bCs/>
                <w:szCs w:val="24"/>
              </w:rPr>
              <w:t>53735</w:t>
            </w:r>
            <w:r>
              <w:rPr>
                <w:rFonts w:asciiTheme="minorEastAsia" w:hAnsiTheme="minorEastAsia" w:eastAsiaTheme="minorEastAsia" w:cstheme="minorEastAsia"/>
                <w:bCs/>
                <w:szCs w:val="24"/>
              </w:rPr>
              <w:t>Nm</w:t>
            </w:r>
            <w:r>
              <w:rPr>
                <w:rFonts w:hint="eastAsia" w:asciiTheme="minorEastAsia" w:hAnsiTheme="minorEastAsia" w:eastAsiaTheme="minorEastAsia" w:cstheme="minorEastAsia"/>
                <w:bCs/>
                <w:szCs w:val="24"/>
              </w:rPr>
              <w:t>³</w:t>
            </w:r>
            <w:r>
              <w:rPr>
                <w:rFonts w:asciiTheme="minorEastAsia" w:hAnsiTheme="minorEastAsia" w:eastAsiaTheme="minorEastAsia" w:cstheme="minorEastAsia"/>
                <w:bCs/>
                <w:szCs w:val="24"/>
              </w:rPr>
              <w:t>/kg</w:t>
            </w:r>
            <w:r>
              <w:rPr>
                <w:rFonts w:hint="eastAsia" w:asciiTheme="minorEastAsia" w:hAnsiTheme="minorEastAsia" w:eastAsiaTheme="minorEastAsia" w:cstheme="minorEastAsia"/>
                <w:bCs/>
                <w:szCs w:val="24"/>
              </w:rPr>
              <w:t xml:space="preserve">。经验公式估算如下表： </w:t>
            </w:r>
          </w:p>
          <w:p>
            <w:pPr>
              <w:spacing w:beforeLines="50" w:line="480" w:lineRule="exact"/>
              <w:jc w:val="center"/>
              <w:rPr>
                <w:b/>
                <w:bCs/>
                <w:szCs w:val="22"/>
              </w:rPr>
            </w:pPr>
            <w:r>
              <w:rPr>
                <w:rFonts w:hint="eastAsia"/>
                <w:b/>
                <w:bCs/>
                <w:szCs w:val="22"/>
              </w:rPr>
              <w:t>表5-1  基准烟气量取值表</w:t>
            </w:r>
          </w:p>
          <w:p>
            <w:pPr>
              <w:spacing w:line="0" w:lineRule="atLeast"/>
              <w:ind w:left="-240" w:leftChars="-100"/>
            </w:pPr>
            <w:r>
              <w:rPr>
                <w:rFonts w:hint="eastAsia"/>
              </w:rPr>
              <w:drawing>
                <wp:anchor distT="0" distB="0" distL="114300" distR="114300" simplePos="0" relativeHeight="251659264" behindDoc="0" locked="0" layoutInCell="1" allowOverlap="1">
                  <wp:simplePos x="0" y="0"/>
                  <wp:positionH relativeFrom="column">
                    <wp:posOffset>117475</wp:posOffset>
                  </wp:positionH>
                  <wp:positionV relativeFrom="paragraph">
                    <wp:posOffset>0</wp:posOffset>
                  </wp:positionV>
                  <wp:extent cx="5685790" cy="2181860"/>
                  <wp:effectExtent l="0" t="0" r="10160" b="8890"/>
                  <wp:wrapTopAndBottom/>
                  <wp:docPr id="5" name="图片 5" descr="15910006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591000638(1)"/>
                          <pic:cNvPicPr>
                            <a:picLocks noChangeAspect="1"/>
                          </pic:cNvPicPr>
                        </pic:nvPicPr>
                        <pic:blipFill>
                          <a:blip r:embed="rId15" cstate="print"/>
                          <a:stretch>
                            <a:fillRect/>
                          </a:stretch>
                        </pic:blipFill>
                        <pic:spPr>
                          <a:xfrm>
                            <a:off x="0" y="0"/>
                            <a:ext cx="5685790" cy="2181860"/>
                          </a:xfrm>
                          <a:prstGeom prst="rect">
                            <a:avLst/>
                          </a:prstGeom>
                        </pic:spPr>
                      </pic:pic>
                    </a:graphicData>
                  </a:graphic>
                </wp:anchor>
              </w:drawing>
            </w:r>
          </w:p>
          <w:p>
            <w:pPr>
              <w:tabs>
                <w:tab w:val="left" w:pos="9504"/>
              </w:tabs>
              <w:adjustRightInd w:val="0"/>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按照《排污许可证申请与核发技术规范 锅炉》（</w:t>
            </w:r>
            <w:r>
              <w:rPr>
                <w:rFonts w:asciiTheme="minorEastAsia" w:hAnsiTheme="minorEastAsia" w:eastAsiaTheme="minorEastAsia" w:cstheme="minorEastAsia"/>
                <w:bCs/>
                <w:szCs w:val="24"/>
              </w:rPr>
              <w:t>HJ953-2018</w:t>
            </w:r>
            <w:r>
              <w:rPr>
                <w:rFonts w:hint="eastAsia" w:asciiTheme="minorEastAsia" w:hAnsiTheme="minorEastAsia" w:eastAsiaTheme="minorEastAsia" w:cstheme="minorEastAsia"/>
                <w:bCs/>
                <w:szCs w:val="24"/>
              </w:rPr>
              <w:t xml:space="preserve">）附录 </w:t>
            </w:r>
            <w:r>
              <w:rPr>
                <w:rFonts w:asciiTheme="minorEastAsia" w:hAnsiTheme="minorEastAsia" w:eastAsiaTheme="minorEastAsia" w:cstheme="minorEastAsia"/>
                <w:bCs/>
                <w:szCs w:val="24"/>
              </w:rPr>
              <w:t xml:space="preserve">F </w:t>
            </w:r>
            <w:r>
              <w:rPr>
                <w:rFonts w:hint="eastAsia" w:asciiTheme="minorEastAsia" w:hAnsiTheme="minorEastAsia" w:eastAsiaTheme="minorEastAsia" w:cstheme="minorEastAsia"/>
                <w:bCs/>
                <w:szCs w:val="24"/>
              </w:rPr>
              <w:t xml:space="preserve">中的表 </w:t>
            </w:r>
            <w:r>
              <w:rPr>
                <w:rFonts w:asciiTheme="minorEastAsia" w:hAnsiTheme="minorEastAsia" w:eastAsiaTheme="minorEastAsia" w:cstheme="minorEastAsia"/>
                <w:bCs/>
                <w:szCs w:val="24"/>
              </w:rPr>
              <w:t>F.</w:t>
            </w:r>
            <w:r>
              <w:rPr>
                <w:rFonts w:hint="eastAsia" w:asciiTheme="minorEastAsia" w:hAnsiTheme="minorEastAsia" w:eastAsiaTheme="minorEastAsia" w:cstheme="minorEastAsia"/>
                <w:bCs/>
                <w:szCs w:val="24"/>
              </w:rPr>
              <w:t xml:space="preserve">4燃生物质工业锅炉的废气产排污系数计算： </w:t>
            </w:r>
          </w:p>
          <w:p>
            <w:pPr>
              <w:spacing w:afterLines="80" w:line="360" w:lineRule="auto"/>
              <w:ind w:left="120" w:leftChars="50" w:right="120" w:rightChars="50" w:firstLine="420"/>
            </w:pPr>
            <w:r>
              <w:t>本项目锅炉产生情况选用《污染源源强核算技术指南 锅炉》（HJ991-2018）中推荐的《排污许可证申请与核发技术规范 锅炉》（HJ953-2018）中“F.4燃生物质工业锅炉的废气产排污系数表”进行核算。详见</w:t>
            </w:r>
            <w:r>
              <w:rPr>
                <w:rFonts w:hint="eastAsia"/>
              </w:rPr>
              <w:t>下</w:t>
            </w:r>
            <w:r>
              <w:t>表。</w:t>
            </w:r>
          </w:p>
          <w:p>
            <w:pPr>
              <w:spacing w:beforeLines="150" w:line="360" w:lineRule="auto"/>
              <w:jc w:val="center"/>
              <w:rPr>
                <w:b/>
                <w:bCs/>
                <w:sz w:val="26"/>
                <w:szCs w:val="26"/>
              </w:rPr>
            </w:pPr>
            <w:r>
              <w:rPr>
                <w:b/>
                <w:bCs/>
                <w:sz w:val="26"/>
                <w:szCs w:val="26"/>
              </w:rPr>
              <w:t>表</w:t>
            </w:r>
            <w:r>
              <w:rPr>
                <w:rFonts w:hint="eastAsia"/>
                <w:b/>
                <w:bCs/>
                <w:sz w:val="26"/>
                <w:szCs w:val="26"/>
              </w:rPr>
              <w:t xml:space="preserve">5-2  </w:t>
            </w:r>
            <w:r>
              <w:rPr>
                <w:b/>
                <w:bCs/>
                <w:sz w:val="26"/>
                <w:szCs w:val="26"/>
              </w:rPr>
              <w:t>燃生物质工业锅炉的废气产排污系数表（摘录）</w:t>
            </w:r>
          </w:p>
          <w:tbl>
            <w:tblPr>
              <w:tblStyle w:val="42"/>
              <w:tblW w:w="8938"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083"/>
              <w:gridCol w:w="1138"/>
              <w:gridCol w:w="1138"/>
              <w:gridCol w:w="1169"/>
              <w:gridCol w:w="1553"/>
              <w:gridCol w:w="1580"/>
              <w:gridCol w:w="1277"/>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4" w:hRule="atLeast"/>
                <w:jc w:val="center"/>
              </w:trPr>
              <w:tc>
                <w:tcPr>
                  <w:tcW w:w="1083" w:type="dxa"/>
                  <w:tcBorders>
                    <w:tl2br w:val="nil"/>
                    <w:tr2bl w:val="nil"/>
                  </w:tcBorders>
                  <w:vAlign w:val="center"/>
                </w:tcPr>
                <w:p>
                  <w:pPr>
                    <w:ind w:firstLine="0"/>
                    <w:jc w:val="center"/>
                    <w:rPr>
                      <w:rFonts w:ascii="宋体" w:hAnsi="宋体" w:cs="宋体"/>
                      <w:bCs/>
                      <w:sz w:val="21"/>
                      <w:szCs w:val="21"/>
                    </w:rPr>
                  </w:pPr>
                  <w:r>
                    <w:rPr>
                      <w:rFonts w:hint="eastAsia" w:ascii="宋体" w:hAnsi="宋体" w:cs="宋体"/>
                      <w:bCs/>
                      <w:sz w:val="21"/>
                      <w:szCs w:val="21"/>
                    </w:rPr>
                    <w:t>产品名称</w:t>
                  </w:r>
                </w:p>
              </w:tc>
              <w:tc>
                <w:tcPr>
                  <w:tcW w:w="1138" w:type="dxa"/>
                  <w:tcBorders>
                    <w:tl2br w:val="nil"/>
                    <w:tr2bl w:val="nil"/>
                  </w:tcBorders>
                  <w:vAlign w:val="center"/>
                </w:tcPr>
                <w:p>
                  <w:pPr>
                    <w:ind w:firstLine="0"/>
                    <w:jc w:val="center"/>
                    <w:rPr>
                      <w:rFonts w:ascii="宋体" w:hAnsi="宋体" w:cs="宋体"/>
                      <w:bCs/>
                      <w:sz w:val="21"/>
                      <w:szCs w:val="21"/>
                    </w:rPr>
                  </w:pPr>
                  <w:r>
                    <w:rPr>
                      <w:rFonts w:hint="eastAsia" w:ascii="宋体" w:hAnsi="宋体" w:cs="宋体"/>
                      <w:bCs/>
                      <w:sz w:val="21"/>
                      <w:szCs w:val="21"/>
                    </w:rPr>
                    <w:t>燃料名称</w:t>
                  </w:r>
                </w:p>
              </w:tc>
              <w:tc>
                <w:tcPr>
                  <w:tcW w:w="1138" w:type="dxa"/>
                  <w:tcBorders>
                    <w:tl2br w:val="nil"/>
                    <w:tr2bl w:val="nil"/>
                  </w:tcBorders>
                  <w:vAlign w:val="center"/>
                </w:tcPr>
                <w:p>
                  <w:pPr>
                    <w:ind w:firstLine="0"/>
                    <w:jc w:val="center"/>
                    <w:rPr>
                      <w:rFonts w:ascii="宋体" w:hAnsi="宋体" w:cs="宋体"/>
                      <w:bCs/>
                      <w:sz w:val="21"/>
                      <w:szCs w:val="21"/>
                    </w:rPr>
                  </w:pPr>
                  <w:r>
                    <w:rPr>
                      <w:rFonts w:hint="eastAsia" w:ascii="宋体" w:hAnsi="宋体" w:cs="宋体"/>
                      <w:bCs/>
                      <w:sz w:val="21"/>
                      <w:szCs w:val="21"/>
                    </w:rPr>
                    <w:t>工艺名称</w:t>
                  </w:r>
                </w:p>
              </w:tc>
              <w:tc>
                <w:tcPr>
                  <w:tcW w:w="1169" w:type="dxa"/>
                  <w:tcBorders>
                    <w:tl2br w:val="nil"/>
                    <w:tr2bl w:val="nil"/>
                  </w:tcBorders>
                  <w:vAlign w:val="center"/>
                </w:tcPr>
                <w:p>
                  <w:pPr>
                    <w:ind w:firstLine="0"/>
                    <w:jc w:val="center"/>
                    <w:rPr>
                      <w:rFonts w:ascii="宋体" w:hAnsi="宋体" w:cs="宋体"/>
                      <w:bCs/>
                      <w:sz w:val="21"/>
                      <w:szCs w:val="21"/>
                    </w:rPr>
                  </w:pPr>
                  <w:r>
                    <w:rPr>
                      <w:rFonts w:hint="eastAsia" w:ascii="宋体" w:hAnsi="宋体" w:cs="宋体"/>
                      <w:bCs/>
                      <w:sz w:val="21"/>
                      <w:szCs w:val="21"/>
                    </w:rPr>
                    <w:t>规模等级</w:t>
                  </w:r>
                </w:p>
              </w:tc>
              <w:tc>
                <w:tcPr>
                  <w:tcW w:w="1553" w:type="dxa"/>
                  <w:tcBorders>
                    <w:tl2br w:val="nil"/>
                    <w:tr2bl w:val="nil"/>
                  </w:tcBorders>
                  <w:vAlign w:val="center"/>
                </w:tcPr>
                <w:p>
                  <w:pPr>
                    <w:ind w:firstLine="0"/>
                    <w:jc w:val="center"/>
                    <w:rPr>
                      <w:rFonts w:ascii="宋体" w:hAnsi="宋体" w:cs="宋体"/>
                      <w:bCs/>
                      <w:sz w:val="21"/>
                      <w:szCs w:val="21"/>
                    </w:rPr>
                  </w:pPr>
                  <w:r>
                    <w:rPr>
                      <w:rFonts w:hint="eastAsia" w:ascii="宋体" w:hAnsi="宋体" w:cs="宋体"/>
                      <w:bCs/>
                      <w:sz w:val="21"/>
                      <w:szCs w:val="21"/>
                    </w:rPr>
                    <w:t>污染物指标</w:t>
                  </w:r>
                </w:p>
              </w:tc>
              <w:tc>
                <w:tcPr>
                  <w:tcW w:w="1580" w:type="dxa"/>
                  <w:tcBorders>
                    <w:tl2br w:val="nil"/>
                    <w:tr2bl w:val="nil"/>
                  </w:tcBorders>
                  <w:vAlign w:val="center"/>
                </w:tcPr>
                <w:p>
                  <w:pPr>
                    <w:ind w:firstLine="0"/>
                    <w:jc w:val="center"/>
                    <w:rPr>
                      <w:rFonts w:ascii="宋体" w:hAnsi="宋体" w:cs="宋体"/>
                      <w:bCs/>
                      <w:sz w:val="21"/>
                      <w:szCs w:val="21"/>
                    </w:rPr>
                  </w:pPr>
                  <w:r>
                    <w:rPr>
                      <w:rFonts w:hint="eastAsia" w:ascii="宋体" w:hAnsi="宋体" w:cs="宋体"/>
                      <w:bCs/>
                      <w:sz w:val="21"/>
                      <w:szCs w:val="21"/>
                    </w:rPr>
                    <w:t>单位</w:t>
                  </w:r>
                </w:p>
              </w:tc>
              <w:tc>
                <w:tcPr>
                  <w:tcW w:w="1277" w:type="dxa"/>
                  <w:tcBorders>
                    <w:tl2br w:val="nil"/>
                    <w:tr2bl w:val="nil"/>
                  </w:tcBorders>
                  <w:vAlign w:val="center"/>
                </w:tcPr>
                <w:p>
                  <w:pPr>
                    <w:ind w:firstLine="0"/>
                    <w:jc w:val="center"/>
                    <w:rPr>
                      <w:rFonts w:ascii="宋体" w:hAnsi="宋体" w:cs="宋体"/>
                      <w:bCs/>
                      <w:sz w:val="21"/>
                      <w:szCs w:val="21"/>
                    </w:rPr>
                  </w:pPr>
                  <w:r>
                    <w:rPr>
                      <w:rFonts w:hint="eastAsia" w:ascii="宋体" w:hAnsi="宋体" w:cs="宋体"/>
                      <w:bCs/>
                      <w:sz w:val="21"/>
                      <w:szCs w:val="21"/>
                    </w:rPr>
                    <w:t>产污系数</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4" w:hRule="atLeast"/>
                <w:jc w:val="center"/>
              </w:trPr>
              <w:tc>
                <w:tcPr>
                  <w:tcW w:w="1083" w:type="dxa"/>
                  <w:vMerge w:val="restart"/>
                  <w:tcBorders>
                    <w:tl2br w:val="nil"/>
                    <w:tr2bl w:val="nil"/>
                  </w:tcBorders>
                  <w:vAlign w:val="center"/>
                </w:tcPr>
                <w:p>
                  <w:pPr>
                    <w:ind w:firstLine="0"/>
                    <w:jc w:val="center"/>
                    <w:rPr>
                      <w:rFonts w:ascii="宋体" w:hAnsi="宋体" w:cs="宋体"/>
                      <w:bCs/>
                      <w:sz w:val="21"/>
                      <w:szCs w:val="21"/>
                    </w:rPr>
                  </w:pPr>
                  <w:r>
                    <w:rPr>
                      <w:rFonts w:hint="eastAsia" w:ascii="宋体" w:hAnsi="宋体" w:cs="宋体"/>
                      <w:bCs/>
                      <w:sz w:val="21"/>
                      <w:szCs w:val="21"/>
                    </w:rPr>
                    <w:t>蒸汽/热水/其他</w:t>
                  </w:r>
                </w:p>
              </w:tc>
              <w:tc>
                <w:tcPr>
                  <w:tcW w:w="1138" w:type="dxa"/>
                  <w:vMerge w:val="restart"/>
                  <w:tcBorders>
                    <w:tl2br w:val="nil"/>
                    <w:tr2bl w:val="nil"/>
                  </w:tcBorders>
                  <w:vAlign w:val="center"/>
                </w:tcPr>
                <w:p>
                  <w:pPr>
                    <w:ind w:firstLine="0"/>
                    <w:jc w:val="center"/>
                    <w:rPr>
                      <w:rFonts w:ascii="宋体" w:hAnsi="宋体" w:cs="宋体"/>
                      <w:bCs/>
                      <w:sz w:val="21"/>
                      <w:szCs w:val="21"/>
                    </w:rPr>
                  </w:pPr>
                  <w:r>
                    <w:rPr>
                      <w:rFonts w:hint="eastAsia" w:ascii="宋体" w:hAnsi="宋体" w:cs="宋体"/>
                      <w:bCs/>
                      <w:sz w:val="21"/>
                      <w:szCs w:val="21"/>
                    </w:rPr>
                    <w:t>生物质</w:t>
                  </w:r>
                </w:p>
              </w:tc>
              <w:tc>
                <w:tcPr>
                  <w:tcW w:w="1138" w:type="dxa"/>
                  <w:vMerge w:val="restart"/>
                  <w:tcBorders>
                    <w:tl2br w:val="nil"/>
                    <w:tr2bl w:val="nil"/>
                  </w:tcBorders>
                  <w:vAlign w:val="center"/>
                </w:tcPr>
                <w:p>
                  <w:pPr>
                    <w:ind w:firstLine="0"/>
                    <w:jc w:val="center"/>
                    <w:rPr>
                      <w:rFonts w:ascii="宋体" w:hAnsi="宋体" w:cs="宋体"/>
                      <w:bCs/>
                      <w:sz w:val="21"/>
                      <w:szCs w:val="21"/>
                    </w:rPr>
                  </w:pPr>
                  <w:r>
                    <w:rPr>
                      <w:rFonts w:hint="eastAsia" w:ascii="宋体" w:hAnsi="宋体" w:cs="宋体"/>
                      <w:bCs/>
                      <w:sz w:val="21"/>
                      <w:szCs w:val="21"/>
                    </w:rPr>
                    <w:t>层燃炉</w:t>
                  </w:r>
                </w:p>
              </w:tc>
              <w:tc>
                <w:tcPr>
                  <w:tcW w:w="1169" w:type="dxa"/>
                  <w:vMerge w:val="restart"/>
                  <w:tcBorders>
                    <w:tl2br w:val="nil"/>
                    <w:tr2bl w:val="nil"/>
                  </w:tcBorders>
                  <w:vAlign w:val="center"/>
                </w:tcPr>
                <w:p>
                  <w:pPr>
                    <w:ind w:firstLine="0"/>
                    <w:jc w:val="center"/>
                    <w:rPr>
                      <w:rFonts w:ascii="宋体" w:hAnsi="宋体" w:cs="宋体"/>
                      <w:bCs/>
                      <w:sz w:val="21"/>
                      <w:szCs w:val="21"/>
                    </w:rPr>
                  </w:pPr>
                  <w:r>
                    <w:rPr>
                      <w:rFonts w:hint="eastAsia" w:ascii="宋体" w:hAnsi="宋体" w:cs="宋体"/>
                      <w:bCs/>
                      <w:sz w:val="21"/>
                      <w:szCs w:val="21"/>
                    </w:rPr>
                    <w:t>所有规模</w:t>
                  </w:r>
                </w:p>
              </w:tc>
              <w:tc>
                <w:tcPr>
                  <w:tcW w:w="1553" w:type="dxa"/>
                  <w:tcBorders>
                    <w:tl2br w:val="nil"/>
                    <w:tr2bl w:val="nil"/>
                  </w:tcBorders>
                  <w:vAlign w:val="center"/>
                </w:tcPr>
                <w:p>
                  <w:pPr>
                    <w:ind w:firstLine="0"/>
                    <w:jc w:val="center"/>
                    <w:rPr>
                      <w:rFonts w:ascii="宋体" w:hAnsi="宋体" w:cs="宋体"/>
                      <w:bCs/>
                      <w:sz w:val="21"/>
                      <w:szCs w:val="21"/>
                    </w:rPr>
                  </w:pPr>
                  <w:r>
                    <w:rPr>
                      <w:rFonts w:hint="eastAsia" w:ascii="宋体" w:hAnsi="宋体" w:cs="宋体"/>
                      <w:bCs/>
                      <w:sz w:val="21"/>
                      <w:szCs w:val="21"/>
                    </w:rPr>
                    <w:t>二氧化硫</w:t>
                  </w:r>
                </w:p>
              </w:tc>
              <w:tc>
                <w:tcPr>
                  <w:tcW w:w="1580" w:type="dxa"/>
                  <w:tcBorders>
                    <w:tl2br w:val="nil"/>
                    <w:tr2bl w:val="nil"/>
                  </w:tcBorders>
                  <w:vAlign w:val="center"/>
                </w:tcPr>
                <w:p>
                  <w:pPr>
                    <w:ind w:firstLine="0"/>
                    <w:jc w:val="center"/>
                    <w:rPr>
                      <w:rFonts w:ascii="宋体" w:hAnsi="宋体" w:cs="宋体"/>
                      <w:bCs/>
                      <w:sz w:val="21"/>
                      <w:szCs w:val="21"/>
                    </w:rPr>
                  </w:pPr>
                  <w:r>
                    <w:rPr>
                      <w:rFonts w:hint="eastAsia" w:ascii="宋体" w:hAnsi="宋体" w:cs="宋体"/>
                      <w:bCs/>
                      <w:sz w:val="21"/>
                      <w:szCs w:val="21"/>
                    </w:rPr>
                    <w:t>千克/吨-燃料</w:t>
                  </w:r>
                </w:p>
              </w:tc>
              <w:tc>
                <w:tcPr>
                  <w:tcW w:w="1277" w:type="dxa"/>
                  <w:tcBorders>
                    <w:tl2br w:val="nil"/>
                    <w:tr2bl w:val="nil"/>
                  </w:tcBorders>
                  <w:vAlign w:val="center"/>
                </w:tcPr>
                <w:p>
                  <w:pPr>
                    <w:ind w:firstLine="0"/>
                    <w:jc w:val="center"/>
                    <w:rPr>
                      <w:rFonts w:ascii="宋体" w:hAnsi="宋体" w:cs="宋体"/>
                      <w:bCs/>
                      <w:sz w:val="21"/>
                      <w:szCs w:val="21"/>
                    </w:rPr>
                  </w:pPr>
                  <w:r>
                    <w:rPr>
                      <w:rFonts w:hint="eastAsia" w:ascii="宋体" w:hAnsi="宋体" w:cs="宋体"/>
                      <w:bCs/>
                      <w:sz w:val="21"/>
                      <w:szCs w:val="21"/>
                    </w:rPr>
                    <w:t>17S</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63" w:hRule="atLeast"/>
                <w:jc w:val="center"/>
              </w:trPr>
              <w:tc>
                <w:tcPr>
                  <w:tcW w:w="1083" w:type="dxa"/>
                  <w:vMerge w:val="continue"/>
                  <w:tcBorders>
                    <w:tl2br w:val="nil"/>
                    <w:tr2bl w:val="nil"/>
                  </w:tcBorders>
                  <w:vAlign w:val="center"/>
                </w:tcPr>
                <w:p>
                  <w:pPr>
                    <w:ind w:firstLine="0"/>
                    <w:jc w:val="center"/>
                    <w:rPr>
                      <w:rFonts w:ascii="宋体" w:hAnsi="宋体" w:cs="宋体"/>
                      <w:bCs/>
                      <w:sz w:val="21"/>
                      <w:szCs w:val="21"/>
                    </w:rPr>
                  </w:pPr>
                </w:p>
              </w:tc>
              <w:tc>
                <w:tcPr>
                  <w:tcW w:w="1138" w:type="dxa"/>
                  <w:vMerge w:val="continue"/>
                  <w:tcBorders>
                    <w:tl2br w:val="nil"/>
                    <w:tr2bl w:val="nil"/>
                  </w:tcBorders>
                  <w:vAlign w:val="center"/>
                </w:tcPr>
                <w:p>
                  <w:pPr>
                    <w:ind w:firstLine="0"/>
                    <w:jc w:val="center"/>
                    <w:rPr>
                      <w:rFonts w:ascii="宋体" w:hAnsi="宋体" w:cs="宋体"/>
                      <w:bCs/>
                      <w:sz w:val="21"/>
                      <w:szCs w:val="21"/>
                    </w:rPr>
                  </w:pPr>
                </w:p>
              </w:tc>
              <w:tc>
                <w:tcPr>
                  <w:tcW w:w="1138" w:type="dxa"/>
                  <w:vMerge w:val="continue"/>
                  <w:tcBorders>
                    <w:tl2br w:val="nil"/>
                    <w:tr2bl w:val="nil"/>
                  </w:tcBorders>
                  <w:vAlign w:val="center"/>
                </w:tcPr>
                <w:p>
                  <w:pPr>
                    <w:ind w:firstLine="0"/>
                    <w:jc w:val="center"/>
                    <w:rPr>
                      <w:rFonts w:ascii="宋体" w:hAnsi="宋体" w:cs="宋体"/>
                      <w:bCs/>
                      <w:sz w:val="21"/>
                      <w:szCs w:val="21"/>
                    </w:rPr>
                  </w:pPr>
                </w:p>
              </w:tc>
              <w:tc>
                <w:tcPr>
                  <w:tcW w:w="1169" w:type="dxa"/>
                  <w:vMerge w:val="continue"/>
                  <w:tcBorders>
                    <w:tl2br w:val="nil"/>
                    <w:tr2bl w:val="nil"/>
                  </w:tcBorders>
                  <w:vAlign w:val="center"/>
                </w:tcPr>
                <w:p>
                  <w:pPr>
                    <w:ind w:firstLine="0"/>
                    <w:jc w:val="center"/>
                    <w:rPr>
                      <w:rFonts w:ascii="宋体" w:hAnsi="宋体" w:cs="宋体"/>
                      <w:bCs/>
                      <w:sz w:val="21"/>
                      <w:szCs w:val="21"/>
                    </w:rPr>
                  </w:pPr>
                </w:p>
              </w:tc>
              <w:tc>
                <w:tcPr>
                  <w:tcW w:w="1553" w:type="dxa"/>
                  <w:tcBorders>
                    <w:tl2br w:val="nil"/>
                    <w:tr2bl w:val="nil"/>
                  </w:tcBorders>
                  <w:vAlign w:val="center"/>
                </w:tcPr>
                <w:p>
                  <w:pPr>
                    <w:ind w:firstLine="0"/>
                    <w:jc w:val="center"/>
                    <w:rPr>
                      <w:rFonts w:ascii="宋体" w:hAnsi="宋体" w:cs="宋体"/>
                      <w:bCs/>
                      <w:sz w:val="21"/>
                      <w:szCs w:val="21"/>
                    </w:rPr>
                  </w:pPr>
                  <w:r>
                    <w:rPr>
                      <w:rFonts w:hint="eastAsia" w:ascii="宋体" w:hAnsi="宋体" w:cs="宋体"/>
                      <w:bCs/>
                      <w:sz w:val="21"/>
                      <w:szCs w:val="21"/>
                    </w:rPr>
                    <w:t>颗粒物</w:t>
                  </w:r>
                </w:p>
                <w:p>
                  <w:pPr>
                    <w:ind w:firstLine="0"/>
                    <w:jc w:val="center"/>
                    <w:rPr>
                      <w:rFonts w:ascii="宋体" w:hAnsi="宋体" w:cs="宋体"/>
                      <w:bCs/>
                      <w:sz w:val="21"/>
                      <w:szCs w:val="21"/>
                    </w:rPr>
                  </w:pPr>
                  <w:r>
                    <w:rPr>
                      <w:rFonts w:hint="eastAsia" w:ascii="宋体" w:hAnsi="宋体" w:cs="宋体"/>
                      <w:bCs/>
                      <w:sz w:val="21"/>
                      <w:szCs w:val="21"/>
                    </w:rPr>
                    <w:t>（成型燃料）</w:t>
                  </w:r>
                </w:p>
              </w:tc>
              <w:tc>
                <w:tcPr>
                  <w:tcW w:w="1580" w:type="dxa"/>
                  <w:tcBorders>
                    <w:tl2br w:val="nil"/>
                    <w:tr2bl w:val="nil"/>
                  </w:tcBorders>
                  <w:vAlign w:val="center"/>
                </w:tcPr>
                <w:p>
                  <w:pPr>
                    <w:ind w:firstLine="0"/>
                    <w:jc w:val="center"/>
                    <w:rPr>
                      <w:rFonts w:ascii="宋体" w:hAnsi="宋体" w:cs="宋体"/>
                      <w:bCs/>
                      <w:sz w:val="21"/>
                      <w:szCs w:val="21"/>
                    </w:rPr>
                  </w:pPr>
                  <w:r>
                    <w:rPr>
                      <w:rFonts w:hint="eastAsia" w:ascii="宋体" w:hAnsi="宋体" w:cs="宋体"/>
                      <w:bCs/>
                      <w:sz w:val="21"/>
                      <w:szCs w:val="21"/>
                    </w:rPr>
                    <w:t>千克/吨-燃料</w:t>
                  </w:r>
                </w:p>
              </w:tc>
              <w:tc>
                <w:tcPr>
                  <w:tcW w:w="1277" w:type="dxa"/>
                  <w:tcBorders>
                    <w:tl2br w:val="nil"/>
                    <w:tr2bl w:val="nil"/>
                  </w:tcBorders>
                  <w:vAlign w:val="center"/>
                </w:tcPr>
                <w:p>
                  <w:pPr>
                    <w:ind w:firstLine="0"/>
                    <w:jc w:val="center"/>
                    <w:rPr>
                      <w:rFonts w:ascii="宋体" w:hAnsi="宋体" w:cs="宋体"/>
                      <w:bCs/>
                      <w:sz w:val="21"/>
                      <w:szCs w:val="21"/>
                    </w:rPr>
                  </w:pPr>
                  <w:r>
                    <w:rPr>
                      <w:rFonts w:hint="eastAsia" w:ascii="宋体" w:hAnsi="宋体" w:cs="宋体"/>
                      <w:bCs/>
                      <w:sz w:val="21"/>
                      <w:szCs w:val="21"/>
                    </w:rPr>
                    <w:t>0.5</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63" w:hRule="atLeast"/>
                <w:jc w:val="center"/>
              </w:trPr>
              <w:tc>
                <w:tcPr>
                  <w:tcW w:w="1083" w:type="dxa"/>
                  <w:vMerge w:val="continue"/>
                  <w:tcBorders>
                    <w:tl2br w:val="nil"/>
                    <w:tr2bl w:val="nil"/>
                  </w:tcBorders>
                  <w:vAlign w:val="center"/>
                </w:tcPr>
                <w:p>
                  <w:pPr>
                    <w:ind w:firstLine="0"/>
                    <w:jc w:val="center"/>
                    <w:rPr>
                      <w:rFonts w:ascii="宋体" w:hAnsi="宋体" w:cs="宋体"/>
                      <w:bCs/>
                      <w:sz w:val="21"/>
                      <w:szCs w:val="21"/>
                    </w:rPr>
                  </w:pPr>
                </w:p>
              </w:tc>
              <w:tc>
                <w:tcPr>
                  <w:tcW w:w="1138" w:type="dxa"/>
                  <w:vMerge w:val="continue"/>
                  <w:tcBorders>
                    <w:tl2br w:val="nil"/>
                    <w:tr2bl w:val="nil"/>
                  </w:tcBorders>
                  <w:vAlign w:val="center"/>
                </w:tcPr>
                <w:p>
                  <w:pPr>
                    <w:ind w:firstLine="0"/>
                    <w:jc w:val="center"/>
                    <w:rPr>
                      <w:rFonts w:ascii="宋体" w:hAnsi="宋体" w:cs="宋体"/>
                      <w:bCs/>
                      <w:sz w:val="21"/>
                      <w:szCs w:val="21"/>
                    </w:rPr>
                  </w:pPr>
                </w:p>
              </w:tc>
              <w:tc>
                <w:tcPr>
                  <w:tcW w:w="1138" w:type="dxa"/>
                  <w:vMerge w:val="continue"/>
                  <w:tcBorders>
                    <w:tl2br w:val="nil"/>
                    <w:tr2bl w:val="nil"/>
                  </w:tcBorders>
                  <w:vAlign w:val="center"/>
                </w:tcPr>
                <w:p>
                  <w:pPr>
                    <w:ind w:firstLine="0"/>
                    <w:jc w:val="center"/>
                    <w:rPr>
                      <w:rFonts w:ascii="宋体" w:hAnsi="宋体" w:cs="宋体"/>
                      <w:bCs/>
                      <w:sz w:val="21"/>
                      <w:szCs w:val="21"/>
                    </w:rPr>
                  </w:pPr>
                </w:p>
              </w:tc>
              <w:tc>
                <w:tcPr>
                  <w:tcW w:w="1169" w:type="dxa"/>
                  <w:vMerge w:val="continue"/>
                  <w:tcBorders>
                    <w:tl2br w:val="nil"/>
                    <w:tr2bl w:val="nil"/>
                  </w:tcBorders>
                  <w:vAlign w:val="center"/>
                </w:tcPr>
                <w:p>
                  <w:pPr>
                    <w:ind w:firstLine="0"/>
                    <w:jc w:val="center"/>
                    <w:rPr>
                      <w:rFonts w:ascii="宋体" w:hAnsi="宋体" w:cs="宋体"/>
                      <w:bCs/>
                      <w:sz w:val="21"/>
                      <w:szCs w:val="21"/>
                    </w:rPr>
                  </w:pPr>
                </w:p>
              </w:tc>
              <w:tc>
                <w:tcPr>
                  <w:tcW w:w="1553" w:type="dxa"/>
                  <w:tcBorders>
                    <w:tl2br w:val="nil"/>
                    <w:tr2bl w:val="nil"/>
                  </w:tcBorders>
                  <w:vAlign w:val="center"/>
                </w:tcPr>
                <w:p>
                  <w:pPr>
                    <w:ind w:firstLine="0"/>
                    <w:jc w:val="center"/>
                    <w:rPr>
                      <w:rFonts w:ascii="宋体" w:hAnsi="宋体" w:cs="宋体"/>
                      <w:bCs/>
                      <w:sz w:val="21"/>
                      <w:szCs w:val="21"/>
                    </w:rPr>
                  </w:pPr>
                  <w:r>
                    <w:rPr>
                      <w:rFonts w:hint="eastAsia" w:ascii="宋体" w:hAnsi="宋体" w:cs="宋体"/>
                      <w:bCs/>
                      <w:sz w:val="21"/>
                      <w:szCs w:val="21"/>
                    </w:rPr>
                    <w:t>氮氧化物</w:t>
                  </w:r>
                </w:p>
              </w:tc>
              <w:tc>
                <w:tcPr>
                  <w:tcW w:w="1580" w:type="dxa"/>
                  <w:tcBorders>
                    <w:tl2br w:val="nil"/>
                    <w:tr2bl w:val="nil"/>
                  </w:tcBorders>
                  <w:vAlign w:val="center"/>
                </w:tcPr>
                <w:p>
                  <w:pPr>
                    <w:ind w:firstLine="0"/>
                    <w:jc w:val="center"/>
                    <w:rPr>
                      <w:rFonts w:ascii="宋体" w:hAnsi="宋体" w:cs="宋体"/>
                      <w:bCs/>
                      <w:sz w:val="21"/>
                      <w:szCs w:val="21"/>
                    </w:rPr>
                  </w:pPr>
                  <w:r>
                    <w:rPr>
                      <w:rFonts w:hint="eastAsia" w:ascii="宋体" w:hAnsi="宋体" w:cs="宋体"/>
                      <w:bCs/>
                      <w:sz w:val="21"/>
                      <w:szCs w:val="21"/>
                    </w:rPr>
                    <w:t>千克/吨-燃料</w:t>
                  </w:r>
                </w:p>
              </w:tc>
              <w:tc>
                <w:tcPr>
                  <w:tcW w:w="1277" w:type="dxa"/>
                  <w:tcBorders>
                    <w:tl2br w:val="nil"/>
                    <w:tr2bl w:val="nil"/>
                  </w:tcBorders>
                  <w:vAlign w:val="center"/>
                </w:tcPr>
                <w:p>
                  <w:pPr>
                    <w:ind w:firstLine="0"/>
                    <w:jc w:val="center"/>
                    <w:rPr>
                      <w:rFonts w:ascii="宋体" w:hAnsi="宋体" w:cs="宋体"/>
                      <w:bCs/>
                      <w:sz w:val="21"/>
                      <w:szCs w:val="21"/>
                    </w:rPr>
                  </w:pPr>
                  <w:r>
                    <w:rPr>
                      <w:rFonts w:hint="eastAsia" w:ascii="宋体" w:hAnsi="宋体" w:cs="宋体"/>
                      <w:bCs/>
                      <w:sz w:val="21"/>
                      <w:szCs w:val="21"/>
                    </w:rPr>
                    <w:t>1.02（无低氮燃烧）</w:t>
                  </w:r>
                </w:p>
              </w:tc>
            </w:tr>
          </w:tbl>
          <w:p>
            <w:pPr>
              <w:ind w:left="240" w:leftChars="100" w:right="240" w:rightChars="100"/>
              <w:rPr>
                <w:b/>
                <w:sz w:val="21"/>
                <w:szCs w:val="21"/>
              </w:rPr>
            </w:pPr>
            <w:r>
              <w:rPr>
                <w:b/>
                <w:sz w:val="21"/>
                <w:szCs w:val="21"/>
              </w:rPr>
              <w:t>注：产排污系数表中二氧化硫的产排污系数是以含硫量（S）的形式表示的，其中含硫量（S）是指生物质收到基硫分含量，以质量百分数表示</w:t>
            </w:r>
            <w:r>
              <w:rPr>
                <w:rFonts w:hint="eastAsia" w:asciiTheme="minorEastAsia" w:hAnsiTheme="minorEastAsia" w:eastAsiaTheme="minorEastAsia" w:cstheme="minorEastAsia"/>
                <w:b/>
                <w:bCs/>
                <w:sz w:val="21"/>
                <w:szCs w:val="21"/>
              </w:rPr>
              <w:t xml:space="preserve">，取 </w:t>
            </w:r>
            <w:r>
              <w:rPr>
                <w:rFonts w:asciiTheme="minorEastAsia" w:hAnsiTheme="minorEastAsia" w:eastAsiaTheme="minorEastAsia" w:cstheme="minorEastAsia"/>
                <w:b/>
                <w:bCs/>
                <w:sz w:val="21"/>
                <w:szCs w:val="21"/>
              </w:rPr>
              <w:t>0.01</w:t>
            </w:r>
            <w:r>
              <w:rPr>
                <w:b/>
                <w:sz w:val="21"/>
                <w:szCs w:val="21"/>
              </w:rPr>
              <w:t>。</w:t>
            </w:r>
          </w:p>
          <w:p>
            <w:pPr>
              <w:tabs>
                <w:tab w:val="left" w:pos="9504"/>
              </w:tabs>
              <w:adjustRightInd w:val="0"/>
              <w:spacing w:beforeLines="50"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项目生物质使用量为492</w:t>
            </w:r>
            <w:r>
              <w:rPr>
                <w:rFonts w:asciiTheme="minorEastAsia" w:hAnsiTheme="minorEastAsia" w:eastAsiaTheme="minorEastAsia" w:cstheme="minorEastAsia"/>
                <w:bCs/>
                <w:szCs w:val="24"/>
              </w:rPr>
              <w:t>t/a</w:t>
            </w:r>
            <w:r>
              <w:rPr>
                <w:rFonts w:hint="eastAsia" w:asciiTheme="minorEastAsia" w:hAnsiTheme="minorEastAsia" w:eastAsiaTheme="minorEastAsia" w:cstheme="minorEastAsia"/>
                <w:bCs/>
                <w:szCs w:val="24"/>
              </w:rPr>
              <w:t xml:space="preserve">，则烟气量为370.8万 </w:t>
            </w:r>
            <w:r>
              <w:rPr>
                <w:rFonts w:asciiTheme="minorEastAsia" w:hAnsiTheme="minorEastAsia" w:eastAsiaTheme="minorEastAsia" w:cstheme="minorEastAsia"/>
                <w:bCs/>
                <w:szCs w:val="24"/>
              </w:rPr>
              <w:t>Nm</w:t>
            </w:r>
            <w:r>
              <w:rPr>
                <w:rFonts w:hint="eastAsia" w:asciiTheme="minorEastAsia" w:hAnsiTheme="minorEastAsia" w:eastAsiaTheme="minorEastAsia" w:cstheme="minorEastAsia"/>
                <w:bCs/>
                <w:szCs w:val="24"/>
              </w:rPr>
              <w:t>³</w:t>
            </w:r>
            <w:r>
              <w:rPr>
                <w:rFonts w:asciiTheme="minorEastAsia" w:hAnsiTheme="minorEastAsia" w:eastAsiaTheme="minorEastAsia" w:cstheme="minorEastAsia"/>
                <w:bCs/>
                <w:szCs w:val="24"/>
              </w:rPr>
              <w:t>/a</w:t>
            </w:r>
            <w:r>
              <w:rPr>
                <w:rFonts w:hint="eastAsia" w:asciiTheme="minorEastAsia" w:hAnsiTheme="minorEastAsia" w:eastAsiaTheme="minorEastAsia" w:cstheme="minorEastAsia"/>
                <w:bCs/>
                <w:szCs w:val="24"/>
              </w:rPr>
              <w:t>，项目产生的废气收集后经水膜除尘处理达标后通过烟囱达标排放，颗粒物、</w:t>
            </w:r>
            <w:r>
              <w:rPr>
                <w:rFonts w:asciiTheme="minorEastAsia" w:hAnsiTheme="minorEastAsia" w:eastAsiaTheme="minorEastAsia" w:cstheme="minorEastAsia"/>
                <w:bCs/>
                <w:szCs w:val="24"/>
              </w:rPr>
              <w:t>SO</w:t>
            </w:r>
            <w:r>
              <w:rPr>
                <w:rFonts w:asciiTheme="minorEastAsia" w:hAnsiTheme="minorEastAsia" w:eastAsiaTheme="minorEastAsia" w:cstheme="minorEastAsia"/>
                <w:bCs/>
                <w:szCs w:val="24"/>
                <w:vertAlign w:val="subscript"/>
              </w:rPr>
              <w:t>2</w:t>
            </w:r>
            <w:r>
              <w:rPr>
                <w:rFonts w:asciiTheme="minorEastAsia" w:hAnsiTheme="minorEastAsia" w:eastAsiaTheme="minorEastAsia" w:cstheme="minorEastAsia"/>
                <w:bCs/>
                <w:szCs w:val="24"/>
              </w:rPr>
              <w:t xml:space="preserve"> </w:t>
            </w:r>
            <w:r>
              <w:rPr>
                <w:rFonts w:hint="eastAsia" w:asciiTheme="minorEastAsia" w:hAnsiTheme="minorEastAsia" w:eastAsiaTheme="minorEastAsia" w:cstheme="minorEastAsia"/>
                <w:bCs/>
                <w:szCs w:val="24"/>
              </w:rPr>
              <w:t>、</w:t>
            </w:r>
            <w:r>
              <w:rPr>
                <w:rFonts w:asciiTheme="minorEastAsia" w:hAnsiTheme="minorEastAsia" w:eastAsiaTheme="minorEastAsia" w:cstheme="minorEastAsia"/>
                <w:bCs/>
                <w:szCs w:val="24"/>
              </w:rPr>
              <w:t>NO</w:t>
            </w:r>
            <w:r>
              <w:rPr>
                <w:rFonts w:asciiTheme="minorEastAsia" w:hAnsiTheme="minorEastAsia" w:eastAsiaTheme="minorEastAsia" w:cstheme="minorEastAsia"/>
                <w:bCs/>
                <w:szCs w:val="24"/>
                <w:vertAlign w:val="subscript"/>
              </w:rPr>
              <w:t>X</w:t>
            </w:r>
            <w:r>
              <w:rPr>
                <w:rFonts w:asciiTheme="minorEastAsia" w:hAnsiTheme="minorEastAsia" w:eastAsiaTheme="minorEastAsia" w:cstheme="minorEastAsia"/>
                <w:bCs/>
                <w:szCs w:val="24"/>
              </w:rPr>
              <w:t xml:space="preserve"> </w:t>
            </w:r>
            <w:r>
              <w:rPr>
                <w:rFonts w:hint="eastAsia" w:asciiTheme="minorEastAsia" w:hAnsiTheme="minorEastAsia" w:eastAsiaTheme="minorEastAsia" w:cstheme="minorEastAsia"/>
                <w:bCs/>
                <w:szCs w:val="24"/>
              </w:rPr>
              <w:t xml:space="preserve">等废气的产生量及浓度、排放量及浓度如下表所示： </w:t>
            </w:r>
          </w:p>
          <w:p>
            <w:pPr>
              <w:spacing w:beforeLines="50" w:line="360" w:lineRule="auto"/>
              <w:jc w:val="center"/>
              <w:rPr>
                <w:b/>
                <w:bCs/>
                <w:sz w:val="26"/>
                <w:szCs w:val="26"/>
              </w:rPr>
            </w:pPr>
            <w:r>
              <w:rPr>
                <w:rFonts w:hint="eastAsia"/>
                <w:b/>
                <w:bCs/>
                <w:sz w:val="26"/>
                <w:szCs w:val="26"/>
              </w:rPr>
              <w:t>表5-3</w:t>
            </w:r>
            <w:r>
              <w:rPr>
                <w:b/>
                <w:bCs/>
                <w:sz w:val="26"/>
                <w:szCs w:val="26"/>
              </w:rPr>
              <w:t xml:space="preserve"> </w:t>
            </w:r>
            <w:r>
              <w:rPr>
                <w:rFonts w:hint="eastAsia"/>
                <w:b/>
                <w:bCs/>
                <w:sz w:val="26"/>
                <w:szCs w:val="26"/>
              </w:rPr>
              <w:t xml:space="preserve"> 锅炉大气污染物产生情况一览表</w:t>
            </w:r>
          </w:p>
          <w:tbl>
            <w:tblPr>
              <w:tblStyle w:val="42"/>
              <w:tblW w:w="90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8"/>
              <w:gridCol w:w="931"/>
              <w:gridCol w:w="1071"/>
              <w:gridCol w:w="887"/>
              <w:gridCol w:w="694"/>
              <w:gridCol w:w="772"/>
              <w:gridCol w:w="983"/>
              <w:gridCol w:w="1066"/>
              <w:gridCol w:w="1211"/>
              <w:gridCol w:w="7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28" w:type="dxa"/>
                  <w:vMerge w:val="restart"/>
                  <w:vAlign w:val="center"/>
                </w:tcPr>
                <w:p>
                  <w:pPr>
                    <w:ind w:firstLine="0"/>
                    <w:jc w:val="center"/>
                    <w:rPr>
                      <w:rFonts w:ascii="宋体" w:hAnsi="宋体" w:cs="宋体"/>
                      <w:bCs/>
                      <w:sz w:val="21"/>
                      <w:szCs w:val="21"/>
                    </w:rPr>
                  </w:pPr>
                  <w:r>
                    <w:rPr>
                      <w:rFonts w:hint="eastAsia" w:ascii="宋体" w:hAnsi="宋体" w:cs="宋体"/>
                      <w:bCs/>
                      <w:sz w:val="21"/>
                      <w:szCs w:val="21"/>
                    </w:rPr>
                    <w:t>项</w:t>
                  </w:r>
                </w:p>
                <w:p>
                  <w:pPr>
                    <w:ind w:firstLine="0"/>
                    <w:jc w:val="center"/>
                    <w:rPr>
                      <w:rFonts w:ascii="宋体" w:hAnsi="宋体" w:cs="宋体"/>
                      <w:bCs/>
                      <w:sz w:val="21"/>
                      <w:szCs w:val="21"/>
                    </w:rPr>
                  </w:pPr>
                  <w:r>
                    <w:rPr>
                      <w:rFonts w:hint="eastAsia" w:ascii="宋体" w:hAnsi="宋体" w:cs="宋体"/>
                      <w:bCs/>
                      <w:sz w:val="21"/>
                      <w:szCs w:val="21"/>
                    </w:rPr>
                    <w:t>目</w:t>
                  </w:r>
                </w:p>
              </w:tc>
              <w:tc>
                <w:tcPr>
                  <w:tcW w:w="931" w:type="dxa"/>
                  <w:vMerge w:val="restart"/>
                  <w:vAlign w:val="center"/>
                </w:tcPr>
                <w:p>
                  <w:pPr>
                    <w:ind w:firstLine="0"/>
                    <w:jc w:val="center"/>
                    <w:rPr>
                      <w:rFonts w:ascii="宋体" w:hAnsi="宋体" w:cs="宋体"/>
                      <w:bCs/>
                      <w:sz w:val="21"/>
                      <w:szCs w:val="21"/>
                    </w:rPr>
                  </w:pPr>
                  <w:r>
                    <w:rPr>
                      <w:rFonts w:hint="eastAsia" w:ascii="宋体" w:hAnsi="宋体" w:cs="宋体"/>
                      <w:bCs/>
                      <w:sz w:val="21"/>
                      <w:szCs w:val="21"/>
                    </w:rPr>
                    <w:t>污染物</w:t>
                  </w:r>
                </w:p>
                <w:p>
                  <w:pPr>
                    <w:ind w:firstLine="0"/>
                    <w:jc w:val="center"/>
                    <w:rPr>
                      <w:rFonts w:ascii="宋体" w:hAnsi="宋体" w:cs="宋体"/>
                      <w:bCs/>
                      <w:sz w:val="21"/>
                      <w:szCs w:val="21"/>
                    </w:rPr>
                  </w:pPr>
                  <w:r>
                    <w:rPr>
                      <w:rFonts w:hint="eastAsia" w:ascii="宋体" w:hAnsi="宋体" w:cs="宋体"/>
                      <w:bCs/>
                      <w:sz w:val="21"/>
                      <w:szCs w:val="21"/>
                    </w:rPr>
                    <w:t>名称</w:t>
                  </w:r>
                </w:p>
              </w:tc>
              <w:tc>
                <w:tcPr>
                  <w:tcW w:w="1958" w:type="dxa"/>
                  <w:gridSpan w:val="2"/>
                  <w:vAlign w:val="center"/>
                </w:tcPr>
                <w:p>
                  <w:pPr>
                    <w:ind w:firstLine="0"/>
                    <w:jc w:val="center"/>
                    <w:rPr>
                      <w:rFonts w:ascii="宋体" w:hAnsi="宋体" w:cs="宋体"/>
                      <w:bCs/>
                      <w:sz w:val="21"/>
                      <w:szCs w:val="21"/>
                    </w:rPr>
                  </w:pPr>
                  <w:r>
                    <w:rPr>
                      <w:rFonts w:hint="eastAsia" w:ascii="宋体" w:hAnsi="宋体" w:cs="宋体"/>
                      <w:bCs/>
                      <w:sz w:val="21"/>
                      <w:szCs w:val="21"/>
                    </w:rPr>
                    <w:t>产生</w:t>
                  </w:r>
                </w:p>
              </w:tc>
              <w:tc>
                <w:tcPr>
                  <w:tcW w:w="694" w:type="dxa"/>
                  <w:vMerge w:val="restart"/>
                  <w:vAlign w:val="center"/>
                </w:tcPr>
                <w:p>
                  <w:pPr>
                    <w:ind w:firstLine="0"/>
                    <w:jc w:val="center"/>
                    <w:rPr>
                      <w:rFonts w:ascii="宋体" w:hAnsi="宋体" w:cs="宋体"/>
                      <w:bCs/>
                      <w:sz w:val="21"/>
                      <w:szCs w:val="21"/>
                    </w:rPr>
                  </w:pPr>
                  <w:r>
                    <w:rPr>
                      <w:rFonts w:hint="eastAsia" w:ascii="宋体" w:hAnsi="宋体" w:cs="宋体"/>
                      <w:bCs/>
                      <w:sz w:val="21"/>
                      <w:szCs w:val="21"/>
                    </w:rPr>
                    <w:t>处理工艺</w:t>
                  </w:r>
                </w:p>
              </w:tc>
              <w:tc>
                <w:tcPr>
                  <w:tcW w:w="772" w:type="dxa"/>
                  <w:vMerge w:val="restart"/>
                  <w:vAlign w:val="center"/>
                </w:tcPr>
                <w:p>
                  <w:pPr>
                    <w:ind w:firstLine="0"/>
                    <w:jc w:val="center"/>
                    <w:rPr>
                      <w:rFonts w:ascii="宋体" w:hAnsi="宋体" w:cs="宋体"/>
                      <w:bCs/>
                      <w:sz w:val="21"/>
                      <w:szCs w:val="21"/>
                    </w:rPr>
                  </w:pPr>
                  <w:r>
                    <w:rPr>
                      <w:rFonts w:hint="eastAsia" w:ascii="宋体" w:hAnsi="宋体" w:cs="宋体"/>
                      <w:bCs/>
                      <w:sz w:val="21"/>
                      <w:szCs w:val="21"/>
                    </w:rPr>
                    <w:t>处理效率%</w:t>
                  </w:r>
                </w:p>
              </w:tc>
              <w:tc>
                <w:tcPr>
                  <w:tcW w:w="2049" w:type="dxa"/>
                  <w:gridSpan w:val="2"/>
                  <w:vAlign w:val="center"/>
                </w:tcPr>
                <w:p>
                  <w:pPr>
                    <w:ind w:firstLine="0"/>
                    <w:jc w:val="center"/>
                    <w:rPr>
                      <w:rFonts w:ascii="宋体" w:hAnsi="宋体" w:cs="宋体"/>
                      <w:bCs/>
                      <w:sz w:val="21"/>
                      <w:szCs w:val="21"/>
                    </w:rPr>
                  </w:pPr>
                  <w:r>
                    <w:rPr>
                      <w:rFonts w:hint="eastAsia" w:ascii="宋体" w:hAnsi="宋体" w:cs="宋体"/>
                      <w:bCs/>
                      <w:sz w:val="21"/>
                      <w:szCs w:val="21"/>
                    </w:rPr>
                    <w:t>排放</w:t>
                  </w:r>
                </w:p>
              </w:tc>
              <w:tc>
                <w:tcPr>
                  <w:tcW w:w="1211" w:type="dxa"/>
                  <w:vMerge w:val="restart"/>
                  <w:vAlign w:val="center"/>
                </w:tcPr>
                <w:p>
                  <w:pPr>
                    <w:ind w:firstLine="0"/>
                    <w:jc w:val="center"/>
                    <w:rPr>
                      <w:rFonts w:ascii="宋体" w:hAnsi="宋体" w:cs="宋体"/>
                      <w:bCs/>
                      <w:sz w:val="21"/>
                      <w:szCs w:val="21"/>
                    </w:rPr>
                  </w:pPr>
                  <w:r>
                    <w:rPr>
                      <w:rFonts w:hint="eastAsia" w:ascii="宋体" w:hAnsi="宋体" w:cs="宋体"/>
                      <w:bCs/>
                      <w:sz w:val="21"/>
                      <w:szCs w:val="21"/>
                    </w:rPr>
                    <w:t>DB44/765-2019</w:t>
                  </w:r>
                </w:p>
                <w:p>
                  <w:pPr>
                    <w:ind w:firstLine="0"/>
                    <w:jc w:val="center"/>
                    <w:rPr>
                      <w:rFonts w:ascii="宋体" w:hAnsi="宋体" w:cs="宋体"/>
                      <w:bCs/>
                      <w:sz w:val="21"/>
                      <w:szCs w:val="21"/>
                    </w:rPr>
                  </w:pPr>
                  <w:r>
                    <w:rPr>
                      <w:rFonts w:hint="eastAsia" w:ascii="宋体" w:hAnsi="宋体" w:cs="宋体"/>
                      <w:bCs/>
                      <w:sz w:val="21"/>
                      <w:szCs w:val="21"/>
                    </w:rPr>
                    <w:t>排放限值</w:t>
                  </w:r>
                </w:p>
              </w:tc>
              <w:tc>
                <w:tcPr>
                  <w:tcW w:w="757" w:type="dxa"/>
                  <w:vMerge w:val="restart"/>
                  <w:vAlign w:val="center"/>
                </w:tcPr>
                <w:p>
                  <w:pPr>
                    <w:ind w:firstLine="0"/>
                    <w:jc w:val="center"/>
                    <w:rPr>
                      <w:rFonts w:ascii="宋体" w:hAnsi="宋体" w:cs="宋体"/>
                      <w:bCs/>
                      <w:sz w:val="21"/>
                      <w:szCs w:val="21"/>
                    </w:rPr>
                  </w:pPr>
                  <w:r>
                    <w:rPr>
                      <w:rFonts w:hint="eastAsia" w:ascii="宋体" w:hAnsi="宋体" w:cs="宋体"/>
                      <w:bCs/>
                      <w:sz w:val="21"/>
                      <w:szCs w:val="21"/>
                    </w:rPr>
                    <w:t>达标</w:t>
                  </w:r>
                </w:p>
                <w:p>
                  <w:pPr>
                    <w:ind w:firstLine="0"/>
                    <w:jc w:val="center"/>
                    <w:rPr>
                      <w:rFonts w:ascii="宋体" w:hAnsi="宋体" w:cs="宋体"/>
                      <w:bCs/>
                      <w:sz w:val="21"/>
                      <w:szCs w:val="21"/>
                    </w:rPr>
                  </w:pPr>
                  <w:r>
                    <w:rPr>
                      <w:rFonts w:hint="eastAsia" w:ascii="宋体" w:hAnsi="宋体" w:cs="宋体"/>
                      <w:bCs/>
                      <w:sz w:val="21"/>
                      <w:szCs w:val="21"/>
                    </w:rPr>
                    <w:t>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28" w:type="dxa"/>
                  <w:vMerge w:val="continue"/>
                  <w:vAlign w:val="center"/>
                </w:tcPr>
                <w:p>
                  <w:pPr>
                    <w:ind w:firstLine="0"/>
                    <w:jc w:val="center"/>
                    <w:rPr>
                      <w:rFonts w:ascii="宋体" w:hAnsi="宋体" w:cs="宋体"/>
                      <w:bCs/>
                      <w:sz w:val="21"/>
                      <w:szCs w:val="21"/>
                    </w:rPr>
                  </w:pPr>
                </w:p>
              </w:tc>
              <w:tc>
                <w:tcPr>
                  <w:tcW w:w="931" w:type="dxa"/>
                  <w:vMerge w:val="continue"/>
                  <w:vAlign w:val="center"/>
                </w:tcPr>
                <w:p>
                  <w:pPr>
                    <w:ind w:firstLine="0"/>
                    <w:jc w:val="center"/>
                    <w:rPr>
                      <w:rFonts w:ascii="宋体" w:hAnsi="宋体" w:cs="宋体"/>
                      <w:bCs/>
                      <w:sz w:val="21"/>
                      <w:szCs w:val="21"/>
                    </w:rPr>
                  </w:pPr>
                </w:p>
              </w:tc>
              <w:tc>
                <w:tcPr>
                  <w:tcW w:w="1071" w:type="dxa"/>
                  <w:vAlign w:val="center"/>
                </w:tcPr>
                <w:p>
                  <w:pPr>
                    <w:ind w:firstLine="0"/>
                    <w:jc w:val="center"/>
                    <w:rPr>
                      <w:rFonts w:ascii="宋体" w:hAnsi="宋体" w:cs="宋体"/>
                      <w:bCs/>
                      <w:sz w:val="21"/>
                      <w:szCs w:val="21"/>
                    </w:rPr>
                  </w:pPr>
                  <w:r>
                    <w:rPr>
                      <w:rFonts w:hint="eastAsia" w:ascii="宋体" w:hAnsi="宋体" w:cs="宋体"/>
                      <w:bCs/>
                      <w:sz w:val="21"/>
                      <w:szCs w:val="21"/>
                    </w:rPr>
                    <w:t>浓度</w:t>
                  </w:r>
                </w:p>
                <w:p>
                  <w:pPr>
                    <w:ind w:firstLine="0"/>
                    <w:jc w:val="center"/>
                    <w:rPr>
                      <w:rFonts w:ascii="宋体" w:hAnsi="宋体" w:cs="宋体"/>
                      <w:bCs/>
                      <w:sz w:val="21"/>
                      <w:szCs w:val="21"/>
                    </w:rPr>
                  </w:pPr>
                  <w:r>
                    <w:rPr>
                      <w:rFonts w:hint="eastAsia" w:ascii="宋体" w:hAnsi="宋体" w:cs="宋体"/>
                      <w:bCs/>
                      <w:sz w:val="21"/>
                      <w:szCs w:val="21"/>
                    </w:rPr>
                    <w:t>mg/m³</w:t>
                  </w:r>
                </w:p>
              </w:tc>
              <w:tc>
                <w:tcPr>
                  <w:tcW w:w="887" w:type="dxa"/>
                  <w:vAlign w:val="center"/>
                </w:tcPr>
                <w:p>
                  <w:pPr>
                    <w:ind w:firstLine="0"/>
                    <w:jc w:val="center"/>
                    <w:rPr>
                      <w:rFonts w:ascii="宋体" w:hAnsi="宋体" w:cs="宋体"/>
                      <w:bCs/>
                      <w:sz w:val="21"/>
                      <w:szCs w:val="21"/>
                    </w:rPr>
                  </w:pPr>
                  <w:r>
                    <w:rPr>
                      <w:rFonts w:hint="eastAsia" w:ascii="宋体" w:hAnsi="宋体" w:cs="宋体"/>
                      <w:bCs/>
                      <w:sz w:val="21"/>
                      <w:szCs w:val="21"/>
                    </w:rPr>
                    <w:t>排放量t/a</w:t>
                  </w:r>
                </w:p>
              </w:tc>
              <w:tc>
                <w:tcPr>
                  <w:tcW w:w="694" w:type="dxa"/>
                  <w:vMerge w:val="continue"/>
                  <w:vAlign w:val="center"/>
                </w:tcPr>
                <w:p>
                  <w:pPr>
                    <w:ind w:firstLine="0"/>
                    <w:jc w:val="center"/>
                    <w:rPr>
                      <w:rFonts w:ascii="宋体" w:hAnsi="宋体" w:cs="宋体"/>
                      <w:bCs/>
                      <w:sz w:val="21"/>
                      <w:szCs w:val="21"/>
                    </w:rPr>
                  </w:pPr>
                </w:p>
              </w:tc>
              <w:tc>
                <w:tcPr>
                  <w:tcW w:w="772" w:type="dxa"/>
                  <w:vMerge w:val="continue"/>
                  <w:vAlign w:val="center"/>
                </w:tcPr>
                <w:p>
                  <w:pPr>
                    <w:ind w:firstLine="0"/>
                    <w:jc w:val="center"/>
                    <w:rPr>
                      <w:rFonts w:ascii="宋体" w:hAnsi="宋体" w:cs="宋体"/>
                      <w:bCs/>
                      <w:sz w:val="21"/>
                      <w:szCs w:val="21"/>
                    </w:rPr>
                  </w:pPr>
                </w:p>
              </w:tc>
              <w:tc>
                <w:tcPr>
                  <w:tcW w:w="983" w:type="dxa"/>
                  <w:vAlign w:val="center"/>
                </w:tcPr>
                <w:p>
                  <w:pPr>
                    <w:ind w:firstLine="0"/>
                    <w:jc w:val="center"/>
                    <w:rPr>
                      <w:rFonts w:ascii="宋体" w:hAnsi="宋体" w:cs="宋体"/>
                      <w:bCs/>
                      <w:sz w:val="21"/>
                      <w:szCs w:val="21"/>
                    </w:rPr>
                  </w:pPr>
                  <w:r>
                    <w:rPr>
                      <w:rFonts w:hint="eastAsia" w:ascii="宋体" w:hAnsi="宋体" w:cs="宋体"/>
                      <w:bCs/>
                      <w:sz w:val="21"/>
                      <w:szCs w:val="21"/>
                    </w:rPr>
                    <w:t>浓度</w:t>
                  </w:r>
                </w:p>
                <w:p>
                  <w:pPr>
                    <w:ind w:firstLine="0"/>
                    <w:jc w:val="center"/>
                    <w:rPr>
                      <w:rFonts w:ascii="宋体" w:hAnsi="宋体" w:cs="宋体"/>
                      <w:bCs/>
                      <w:sz w:val="21"/>
                      <w:szCs w:val="21"/>
                    </w:rPr>
                  </w:pPr>
                  <w:r>
                    <w:rPr>
                      <w:rFonts w:hint="eastAsia" w:ascii="宋体" w:hAnsi="宋体" w:cs="宋体"/>
                      <w:bCs/>
                      <w:sz w:val="21"/>
                      <w:szCs w:val="21"/>
                    </w:rPr>
                    <w:t>mg/m³</w:t>
                  </w:r>
                </w:p>
              </w:tc>
              <w:tc>
                <w:tcPr>
                  <w:tcW w:w="1066" w:type="dxa"/>
                  <w:vAlign w:val="center"/>
                </w:tcPr>
                <w:p>
                  <w:pPr>
                    <w:ind w:firstLine="0"/>
                    <w:jc w:val="center"/>
                    <w:rPr>
                      <w:rFonts w:ascii="宋体" w:hAnsi="宋体" w:cs="宋体"/>
                      <w:bCs/>
                      <w:sz w:val="21"/>
                      <w:szCs w:val="21"/>
                    </w:rPr>
                  </w:pPr>
                  <w:r>
                    <w:rPr>
                      <w:rFonts w:hint="eastAsia" w:ascii="宋体" w:hAnsi="宋体" w:cs="宋体"/>
                      <w:bCs/>
                      <w:sz w:val="21"/>
                      <w:szCs w:val="21"/>
                    </w:rPr>
                    <w:t>排放量</w:t>
                  </w:r>
                </w:p>
                <w:p>
                  <w:pPr>
                    <w:ind w:firstLine="0"/>
                    <w:jc w:val="center"/>
                    <w:rPr>
                      <w:rFonts w:ascii="宋体" w:hAnsi="宋体" w:cs="宋体"/>
                      <w:bCs/>
                      <w:sz w:val="21"/>
                      <w:szCs w:val="21"/>
                    </w:rPr>
                  </w:pPr>
                  <w:r>
                    <w:rPr>
                      <w:rFonts w:hint="eastAsia" w:ascii="宋体" w:hAnsi="宋体" w:cs="宋体"/>
                      <w:bCs/>
                      <w:sz w:val="21"/>
                      <w:szCs w:val="21"/>
                    </w:rPr>
                    <w:t>t/a</w:t>
                  </w:r>
                </w:p>
              </w:tc>
              <w:tc>
                <w:tcPr>
                  <w:tcW w:w="1211" w:type="dxa"/>
                  <w:vMerge w:val="continue"/>
                  <w:vAlign w:val="center"/>
                </w:tcPr>
                <w:p>
                  <w:pPr>
                    <w:ind w:firstLine="0"/>
                    <w:jc w:val="center"/>
                    <w:rPr>
                      <w:rFonts w:ascii="宋体" w:hAnsi="宋体" w:cs="宋体"/>
                      <w:bCs/>
                      <w:sz w:val="21"/>
                      <w:szCs w:val="21"/>
                    </w:rPr>
                  </w:pPr>
                </w:p>
              </w:tc>
              <w:tc>
                <w:tcPr>
                  <w:tcW w:w="757" w:type="dxa"/>
                  <w:vMerge w:val="continue"/>
                  <w:vAlign w:val="center"/>
                </w:tcPr>
                <w:p>
                  <w:pPr>
                    <w:ind w:firstLine="0"/>
                    <w:jc w:val="center"/>
                    <w:rPr>
                      <w:rFonts w:ascii="宋体" w:hAnsi="宋体" w:cs="宋体"/>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28" w:type="dxa"/>
                  <w:vMerge w:val="restart"/>
                  <w:vAlign w:val="center"/>
                </w:tcPr>
                <w:p>
                  <w:pPr>
                    <w:ind w:firstLine="0"/>
                    <w:jc w:val="center"/>
                    <w:rPr>
                      <w:rFonts w:ascii="宋体" w:hAnsi="宋体" w:cs="宋体"/>
                      <w:bCs/>
                      <w:sz w:val="21"/>
                      <w:szCs w:val="21"/>
                    </w:rPr>
                  </w:pPr>
                  <w:r>
                    <w:rPr>
                      <w:rFonts w:hint="eastAsia" w:ascii="宋体" w:hAnsi="宋体" w:cs="宋体"/>
                      <w:bCs/>
                      <w:sz w:val="21"/>
                      <w:szCs w:val="21"/>
                    </w:rPr>
                    <w:t>锅炉废气</w:t>
                  </w:r>
                </w:p>
              </w:tc>
              <w:tc>
                <w:tcPr>
                  <w:tcW w:w="931" w:type="dxa"/>
                  <w:vAlign w:val="center"/>
                </w:tcPr>
                <w:p>
                  <w:pPr>
                    <w:ind w:firstLine="0"/>
                    <w:jc w:val="center"/>
                    <w:rPr>
                      <w:rFonts w:ascii="宋体" w:hAnsi="宋体" w:cs="宋体"/>
                      <w:bCs/>
                      <w:sz w:val="21"/>
                      <w:szCs w:val="21"/>
                    </w:rPr>
                  </w:pPr>
                  <w:r>
                    <w:rPr>
                      <w:rFonts w:hint="eastAsia" w:ascii="宋体" w:hAnsi="宋体" w:cs="宋体"/>
                      <w:bCs/>
                      <w:sz w:val="21"/>
                      <w:szCs w:val="21"/>
                    </w:rPr>
                    <w:t>废气量</w:t>
                  </w:r>
                </w:p>
              </w:tc>
              <w:tc>
                <w:tcPr>
                  <w:tcW w:w="1958" w:type="dxa"/>
                  <w:gridSpan w:val="2"/>
                  <w:vAlign w:val="center"/>
                </w:tcPr>
                <w:p>
                  <w:pPr>
                    <w:ind w:firstLine="0"/>
                    <w:jc w:val="center"/>
                    <w:rPr>
                      <w:rFonts w:ascii="宋体" w:hAnsi="宋体" w:cs="宋体"/>
                      <w:bCs/>
                      <w:sz w:val="21"/>
                      <w:szCs w:val="21"/>
                    </w:rPr>
                  </w:pPr>
                  <w:r>
                    <w:rPr>
                      <w:rFonts w:hint="eastAsia" w:asciiTheme="minorEastAsia" w:hAnsiTheme="minorEastAsia" w:eastAsiaTheme="minorEastAsia" w:cstheme="minorEastAsia"/>
                      <w:bCs/>
                      <w:sz w:val="21"/>
                      <w:szCs w:val="21"/>
                    </w:rPr>
                    <w:t>370.8</w:t>
                  </w:r>
                  <w:r>
                    <w:rPr>
                      <w:rFonts w:hint="eastAsia" w:ascii="宋体" w:hAnsi="宋体" w:cs="宋体"/>
                      <w:kern w:val="0"/>
                      <w:sz w:val="21"/>
                      <w:szCs w:val="21"/>
                    </w:rPr>
                    <w:t>万 Nm³/a</w:t>
                  </w:r>
                </w:p>
              </w:tc>
              <w:tc>
                <w:tcPr>
                  <w:tcW w:w="694" w:type="dxa"/>
                  <w:vAlign w:val="center"/>
                </w:tcPr>
                <w:p>
                  <w:pPr>
                    <w:ind w:firstLine="0"/>
                    <w:jc w:val="center"/>
                    <w:rPr>
                      <w:rFonts w:ascii="宋体" w:hAnsi="宋体" w:cs="宋体"/>
                      <w:bCs/>
                      <w:sz w:val="21"/>
                      <w:szCs w:val="21"/>
                    </w:rPr>
                  </w:pPr>
                  <w:r>
                    <w:rPr>
                      <w:rFonts w:hint="eastAsia" w:ascii="宋体" w:hAnsi="宋体" w:cs="宋体"/>
                      <w:bCs/>
                      <w:sz w:val="21"/>
                      <w:szCs w:val="21"/>
                    </w:rPr>
                    <w:t>/</w:t>
                  </w:r>
                </w:p>
              </w:tc>
              <w:tc>
                <w:tcPr>
                  <w:tcW w:w="772" w:type="dxa"/>
                  <w:vAlign w:val="center"/>
                </w:tcPr>
                <w:p>
                  <w:pPr>
                    <w:ind w:firstLine="0"/>
                    <w:jc w:val="center"/>
                    <w:rPr>
                      <w:rFonts w:ascii="宋体" w:hAnsi="宋体" w:cs="宋体"/>
                      <w:bCs/>
                      <w:sz w:val="21"/>
                      <w:szCs w:val="21"/>
                    </w:rPr>
                  </w:pPr>
                  <w:r>
                    <w:rPr>
                      <w:rFonts w:hint="eastAsia" w:ascii="宋体" w:hAnsi="宋体" w:cs="宋体"/>
                      <w:bCs/>
                      <w:sz w:val="21"/>
                      <w:szCs w:val="21"/>
                    </w:rPr>
                    <w:t>/</w:t>
                  </w:r>
                </w:p>
              </w:tc>
              <w:tc>
                <w:tcPr>
                  <w:tcW w:w="2049" w:type="dxa"/>
                  <w:gridSpan w:val="2"/>
                  <w:vAlign w:val="center"/>
                </w:tcPr>
                <w:p>
                  <w:pPr>
                    <w:ind w:firstLine="0"/>
                    <w:jc w:val="center"/>
                    <w:rPr>
                      <w:rFonts w:ascii="宋体" w:hAnsi="宋体" w:cs="宋体"/>
                      <w:bCs/>
                      <w:sz w:val="21"/>
                      <w:szCs w:val="21"/>
                    </w:rPr>
                  </w:pPr>
                  <w:r>
                    <w:rPr>
                      <w:rFonts w:hint="eastAsia" w:asciiTheme="minorEastAsia" w:hAnsiTheme="minorEastAsia" w:eastAsiaTheme="minorEastAsia" w:cstheme="minorEastAsia"/>
                      <w:bCs/>
                      <w:sz w:val="21"/>
                      <w:szCs w:val="21"/>
                    </w:rPr>
                    <w:t>370.8</w:t>
                  </w:r>
                  <w:r>
                    <w:rPr>
                      <w:rFonts w:hint="eastAsia" w:ascii="宋体" w:hAnsi="宋体" w:cs="宋体"/>
                      <w:kern w:val="0"/>
                      <w:sz w:val="21"/>
                      <w:szCs w:val="21"/>
                    </w:rPr>
                    <w:t>万 Nm³/a</w:t>
                  </w:r>
                </w:p>
              </w:tc>
              <w:tc>
                <w:tcPr>
                  <w:tcW w:w="1211" w:type="dxa"/>
                  <w:vAlign w:val="center"/>
                </w:tcPr>
                <w:p>
                  <w:pPr>
                    <w:ind w:firstLine="0"/>
                    <w:jc w:val="center"/>
                    <w:rPr>
                      <w:rFonts w:ascii="宋体" w:hAnsi="宋体" w:cs="宋体"/>
                      <w:bCs/>
                      <w:sz w:val="21"/>
                      <w:szCs w:val="21"/>
                    </w:rPr>
                  </w:pPr>
                  <w:r>
                    <w:rPr>
                      <w:rFonts w:hint="eastAsia" w:ascii="宋体" w:hAnsi="宋体" w:cs="宋体"/>
                      <w:bCs/>
                      <w:sz w:val="21"/>
                      <w:szCs w:val="21"/>
                    </w:rPr>
                    <w:t>/</w:t>
                  </w:r>
                </w:p>
              </w:tc>
              <w:tc>
                <w:tcPr>
                  <w:tcW w:w="757" w:type="dxa"/>
                  <w:vAlign w:val="center"/>
                </w:tcPr>
                <w:p>
                  <w:pPr>
                    <w:ind w:firstLine="0"/>
                    <w:jc w:val="center"/>
                    <w:rPr>
                      <w:rFonts w:ascii="宋体" w:hAnsi="宋体" w:cs="宋体"/>
                      <w:bCs/>
                      <w:sz w:val="21"/>
                      <w:szCs w:val="21"/>
                    </w:rPr>
                  </w:pPr>
                  <w:r>
                    <w:rPr>
                      <w:rFonts w:hint="eastAsia" w:ascii="宋体" w:hAnsi="宋体" w:cs="宋体"/>
                      <w:bCs/>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28" w:type="dxa"/>
                  <w:vMerge w:val="continue"/>
                  <w:vAlign w:val="center"/>
                </w:tcPr>
                <w:p>
                  <w:pPr>
                    <w:ind w:firstLine="0"/>
                    <w:jc w:val="center"/>
                    <w:rPr>
                      <w:rFonts w:ascii="宋体" w:hAnsi="宋体" w:cs="宋体"/>
                      <w:bCs/>
                      <w:sz w:val="21"/>
                      <w:szCs w:val="21"/>
                    </w:rPr>
                  </w:pPr>
                </w:p>
              </w:tc>
              <w:tc>
                <w:tcPr>
                  <w:tcW w:w="931" w:type="dxa"/>
                  <w:vAlign w:val="center"/>
                </w:tcPr>
                <w:p>
                  <w:pPr>
                    <w:ind w:firstLine="0"/>
                    <w:jc w:val="center"/>
                    <w:rPr>
                      <w:rFonts w:ascii="宋体" w:hAnsi="宋体" w:cs="宋体"/>
                      <w:bCs/>
                      <w:sz w:val="21"/>
                      <w:szCs w:val="21"/>
                    </w:rPr>
                  </w:pPr>
                  <w:r>
                    <w:rPr>
                      <w:rFonts w:hint="eastAsia" w:ascii="宋体" w:hAnsi="宋体" w:cs="宋体"/>
                      <w:bCs/>
                      <w:sz w:val="21"/>
                      <w:szCs w:val="21"/>
                    </w:rPr>
                    <w:t>烟尘</w:t>
                  </w:r>
                </w:p>
              </w:tc>
              <w:tc>
                <w:tcPr>
                  <w:tcW w:w="1071" w:type="dxa"/>
                  <w:vAlign w:val="center"/>
                </w:tcPr>
                <w:p>
                  <w:pPr>
                    <w:ind w:firstLine="0"/>
                    <w:jc w:val="center"/>
                    <w:rPr>
                      <w:rFonts w:ascii="宋体" w:hAnsi="宋体" w:cs="宋体"/>
                      <w:bCs/>
                      <w:sz w:val="21"/>
                      <w:szCs w:val="21"/>
                    </w:rPr>
                  </w:pPr>
                  <w:r>
                    <w:rPr>
                      <w:rFonts w:hint="eastAsia" w:ascii="宋体" w:hAnsi="宋体" w:cs="宋体"/>
                      <w:bCs/>
                      <w:sz w:val="21"/>
                      <w:szCs w:val="21"/>
                    </w:rPr>
                    <w:t>66.33</w:t>
                  </w:r>
                </w:p>
              </w:tc>
              <w:tc>
                <w:tcPr>
                  <w:tcW w:w="887" w:type="dxa"/>
                  <w:vAlign w:val="center"/>
                </w:tcPr>
                <w:p>
                  <w:pPr>
                    <w:ind w:firstLine="0"/>
                    <w:jc w:val="center"/>
                    <w:rPr>
                      <w:rFonts w:ascii="宋体" w:hAnsi="宋体" w:cs="宋体"/>
                      <w:bCs/>
                      <w:sz w:val="21"/>
                      <w:szCs w:val="21"/>
                    </w:rPr>
                  </w:pPr>
                  <w:r>
                    <w:rPr>
                      <w:rFonts w:hint="eastAsia" w:ascii="宋体" w:hAnsi="宋体" w:cs="宋体"/>
                      <w:bCs/>
                      <w:sz w:val="21"/>
                      <w:szCs w:val="21"/>
                    </w:rPr>
                    <w:t>0.246</w:t>
                  </w:r>
                </w:p>
              </w:tc>
              <w:tc>
                <w:tcPr>
                  <w:tcW w:w="694" w:type="dxa"/>
                  <w:vAlign w:val="center"/>
                </w:tcPr>
                <w:p>
                  <w:pPr>
                    <w:ind w:firstLine="0"/>
                    <w:jc w:val="center"/>
                    <w:rPr>
                      <w:rFonts w:ascii="宋体" w:hAnsi="宋体" w:cs="宋体"/>
                      <w:bCs/>
                      <w:sz w:val="21"/>
                      <w:szCs w:val="21"/>
                    </w:rPr>
                  </w:pPr>
                  <w:r>
                    <w:rPr>
                      <w:rFonts w:hint="eastAsia" w:ascii="宋体" w:hAnsi="宋体" w:cs="宋体"/>
                      <w:bCs/>
                      <w:sz w:val="21"/>
                      <w:szCs w:val="21"/>
                    </w:rPr>
                    <w:t>水膜除尘</w:t>
                  </w:r>
                </w:p>
              </w:tc>
              <w:tc>
                <w:tcPr>
                  <w:tcW w:w="772" w:type="dxa"/>
                  <w:vAlign w:val="center"/>
                </w:tcPr>
                <w:p>
                  <w:pPr>
                    <w:ind w:firstLine="0"/>
                    <w:jc w:val="center"/>
                    <w:rPr>
                      <w:rFonts w:ascii="宋体" w:hAnsi="宋体" w:cs="宋体"/>
                      <w:bCs/>
                      <w:sz w:val="21"/>
                      <w:szCs w:val="21"/>
                    </w:rPr>
                  </w:pPr>
                  <w:r>
                    <w:rPr>
                      <w:rFonts w:hint="eastAsia" w:ascii="宋体" w:hAnsi="宋体" w:cs="宋体"/>
                      <w:bCs/>
                      <w:sz w:val="21"/>
                      <w:szCs w:val="21"/>
                    </w:rPr>
                    <w:t>87</w:t>
                  </w:r>
                </w:p>
              </w:tc>
              <w:tc>
                <w:tcPr>
                  <w:tcW w:w="983" w:type="dxa"/>
                  <w:vAlign w:val="center"/>
                </w:tcPr>
                <w:p>
                  <w:pPr>
                    <w:ind w:firstLine="0"/>
                    <w:jc w:val="center"/>
                    <w:rPr>
                      <w:rFonts w:ascii="宋体" w:hAnsi="宋体" w:cs="宋体"/>
                      <w:bCs/>
                      <w:sz w:val="21"/>
                      <w:szCs w:val="21"/>
                    </w:rPr>
                  </w:pPr>
                  <w:r>
                    <w:rPr>
                      <w:rFonts w:hint="eastAsia" w:ascii="宋体" w:hAnsi="宋体" w:cs="宋体"/>
                      <w:bCs/>
                      <w:sz w:val="21"/>
                      <w:szCs w:val="21"/>
                    </w:rPr>
                    <w:t>8.62</w:t>
                  </w:r>
                </w:p>
              </w:tc>
              <w:tc>
                <w:tcPr>
                  <w:tcW w:w="1066" w:type="dxa"/>
                  <w:vAlign w:val="center"/>
                </w:tcPr>
                <w:p>
                  <w:pPr>
                    <w:ind w:firstLine="0"/>
                    <w:jc w:val="center"/>
                    <w:rPr>
                      <w:rFonts w:ascii="宋体" w:hAnsi="宋体" w:cs="宋体"/>
                      <w:bCs/>
                      <w:sz w:val="21"/>
                      <w:szCs w:val="21"/>
                    </w:rPr>
                  </w:pPr>
                  <w:r>
                    <w:rPr>
                      <w:rFonts w:hint="eastAsia" w:ascii="宋体" w:hAnsi="宋体" w:cs="宋体"/>
                      <w:bCs/>
                      <w:sz w:val="21"/>
                      <w:szCs w:val="21"/>
                    </w:rPr>
                    <w:t>0.032</w:t>
                  </w:r>
                </w:p>
              </w:tc>
              <w:tc>
                <w:tcPr>
                  <w:tcW w:w="1211" w:type="dxa"/>
                  <w:vAlign w:val="center"/>
                </w:tcPr>
                <w:p>
                  <w:pPr>
                    <w:ind w:firstLine="0"/>
                    <w:jc w:val="center"/>
                    <w:rPr>
                      <w:rFonts w:ascii="宋体" w:hAnsi="宋体" w:cs="宋体"/>
                      <w:bCs/>
                      <w:sz w:val="21"/>
                      <w:szCs w:val="21"/>
                    </w:rPr>
                  </w:pPr>
                  <w:r>
                    <w:rPr>
                      <w:rFonts w:hint="eastAsia" w:ascii="宋体" w:hAnsi="宋体" w:cs="宋体"/>
                      <w:bCs/>
                      <w:sz w:val="21"/>
                      <w:szCs w:val="21"/>
                    </w:rPr>
                    <w:t>20</w:t>
                  </w:r>
                </w:p>
              </w:tc>
              <w:tc>
                <w:tcPr>
                  <w:tcW w:w="757" w:type="dxa"/>
                  <w:vAlign w:val="center"/>
                </w:tcPr>
                <w:p>
                  <w:pPr>
                    <w:ind w:firstLine="0"/>
                    <w:jc w:val="center"/>
                    <w:rPr>
                      <w:rFonts w:ascii="宋体" w:hAnsi="宋体" w:cs="宋体"/>
                      <w:bCs/>
                      <w:sz w:val="21"/>
                      <w:szCs w:val="21"/>
                    </w:rPr>
                  </w:pPr>
                  <w:r>
                    <w:rPr>
                      <w:rFonts w:hint="eastAsia" w:ascii="宋体" w:hAnsi="宋体" w:cs="宋体"/>
                      <w:bCs/>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28" w:type="dxa"/>
                  <w:vMerge w:val="continue"/>
                  <w:vAlign w:val="center"/>
                </w:tcPr>
                <w:p>
                  <w:pPr>
                    <w:ind w:firstLine="0"/>
                    <w:jc w:val="center"/>
                    <w:rPr>
                      <w:rFonts w:ascii="宋体" w:hAnsi="宋体" w:cs="宋体"/>
                      <w:bCs/>
                      <w:sz w:val="21"/>
                      <w:szCs w:val="21"/>
                    </w:rPr>
                  </w:pPr>
                </w:p>
              </w:tc>
              <w:tc>
                <w:tcPr>
                  <w:tcW w:w="931" w:type="dxa"/>
                  <w:vAlign w:val="center"/>
                </w:tcPr>
                <w:p>
                  <w:pPr>
                    <w:ind w:firstLine="0"/>
                    <w:jc w:val="center"/>
                    <w:rPr>
                      <w:rFonts w:ascii="宋体" w:hAnsi="宋体" w:cs="宋体"/>
                      <w:bCs/>
                      <w:sz w:val="21"/>
                      <w:szCs w:val="21"/>
                    </w:rPr>
                  </w:pPr>
                  <w:r>
                    <w:rPr>
                      <w:rFonts w:hint="eastAsia" w:ascii="宋体" w:hAnsi="宋体" w:cs="宋体"/>
                      <w:bCs/>
                      <w:sz w:val="21"/>
                      <w:szCs w:val="21"/>
                    </w:rPr>
                    <w:t>SO</w:t>
                  </w:r>
                  <w:r>
                    <w:rPr>
                      <w:rFonts w:hint="eastAsia" w:ascii="宋体" w:hAnsi="宋体" w:cs="宋体"/>
                      <w:bCs/>
                      <w:sz w:val="21"/>
                      <w:szCs w:val="21"/>
                      <w:vertAlign w:val="subscript"/>
                    </w:rPr>
                    <w:t>2</w:t>
                  </w:r>
                </w:p>
              </w:tc>
              <w:tc>
                <w:tcPr>
                  <w:tcW w:w="1071" w:type="dxa"/>
                  <w:vAlign w:val="center"/>
                </w:tcPr>
                <w:p>
                  <w:pPr>
                    <w:ind w:firstLine="0"/>
                    <w:jc w:val="center"/>
                    <w:rPr>
                      <w:rFonts w:ascii="宋体" w:hAnsi="宋体" w:cs="宋体"/>
                      <w:bCs/>
                      <w:sz w:val="21"/>
                      <w:szCs w:val="21"/>
                    </w:rPr>
                  </w:pPr>
                  <w:r>
                    <w:rPr>
                      <w:rFonts w:hint="eastAsia" w:ascii="宋体" w:hAnsi="宋体" w:cs="宋体"/>
                      <w:bCs/>
                      <w:sz w:val="21"/>
                      <w:szCs w:val="21"/>
                    </w:rPr>
                    <w:t>22.55</w:t>
                  </w:r>
                </w:p>
              </w:tc>
              <w:tc>
                <w:tcPr>
                  <w:tcW w:w="887" w:type="dxa"/>
                  <w:vAlign w:val="center"/>
                </w:tcPr>
                <w:p>
                  <w:pPr>
                    <w:ind w:firstLine="0"/>
                    <w:jc w:val="center"/>
                    <w:rPr>
                      <w:rFonts w:ascii="宋体" w:hAnsi="宋体" w:cs="宋体"/>
                      <w:bCs/>
                      <w:sz w:val="21"/>
                      <w:szCs w:val="21"/>
                    </w:rPr>
                  </w:pPr>
                  <w:r>
                    <w:rPr>
                      <w:rFonts w:hint="eastAsia" w:ascii="宋体" w:hAnsi="宋体" w:cs="宋体"/>
                      <w:bCs/>
                      <w:sz w:val="21"/>
                      <w:szCs w:val="21"/>
                    </w:rPr>
                    <w:t>0.084</w:t>
                  </w:r>
                </w:p>
              </w:tc>
              <w:tc>
                <w:tcPr>
                  <w:tcW w:w="694" w:type="dxa"/>
                  <w:vAlign w:val="center"/>
                </w:tcPr>
                <w:p>
                  <w:pPr>
                    <w:ind w:firstLine="0"/>
                    <w:jc w:val="center"/>
                    <w:rPr>
                      <w:rFonts w:ascii="宋体" w:hAnsi="宋体" w:cs="宋体"/>
                      <w:bCs/>
                      <w:sz w:val="21"/>
                      <w:szCs w:val="21"/>
                    </w:rPr>
                  </w:pPr>
                  <w:r>
                    <w:rPr>
                      <w:rFonts w:hint="eastAsia" w:ascii="宋体" w:hAnsi="宋体" w:cs="宋体"/>
                      <w:bCs/>
                      <w:sz w:val="21"/>
                      <w:szCs w:val="21"/>
                    </w:rPr>
                    <w:t>/</w:t>
                  </w:r>
                </w:p>
              </w:tc>
              <w:tc>
                <w:tcPr>
                  <w:tcW w:w="772" w:type="dxa"/>
                  <w:vAlign w:val="center"/>
                </w:tcPr>
                <w:p>
                  <w:pPr>
                    <w:ind w:firstLine="0"/>
                    <w:jc w:val="center"/>
                    <w:rPr>
                      <w:rFonts w:ascii="宋体" w:hAnsi="宋体" w:cs="宋体"/>
                      <w:bCs/>
                      <w:sz w:val="21"/>
                      <w:szCs w:val="21"/>
                    </w:rPr>
                  </w:pPr>
                  <w:r>
                    <w:rPr>
                      <w:rFonts w:hint="eastAsia" w:ascii="宋体" w:hAnsi="宋体" w:cs="宋体"/>
                      <w:bCs/>
                      <w:sz w:val="21"/>
                      <w:szCs w:val="21"/>
                    </w:rPr>
                    <w:t>/</w:t>
                  </w:r>
                </w:p>
              </w:tc>
              <w:tc>
                <w:tcPr>
                  <w:tcW w:w="983" w:type="dxa"/>
                  <w:vAlign w:val="center"/>
                </w:tcPr>
                <w:p>
                  <w:pPr>
                    <w:ind w:firstLine="0"/>
                    <w:jc w:val="center"/>
                    <w:rPr>
                      <w:rFonts w:ascii="宋体" w:hAnsi="宋体" w:cs="宋体"/>
                      <w:bCs/>
                      <w:sz w:val="21"/>
                      <w:szCs w:val="21"/>
                    </w:rPr>
                  </w:pPr>
                  <w:r>
                    <w:rPr>
                      <w:rFonts w:hint="eastAsia" w:ascii="宋体" w:hAnsi="宋体" w:cs="宋体"/>
                      <w:bCs/>
                      <w:sz w:val="21"/>
                      <w:szCs w:val="21"/>
                    </w:rPr>
                    <w:t>22.55</w:t>
                  </w:r>
                </w:p>
              </w:tc>
              <w:tc>
                <w:tcPr>
                  <w:tcW w:w="1066" w:type="dxa"/>
                  <w:vAlign w:val="center"/>
                </w:tcPr>
                <w:p>
                  <w:pPr>
                    <w:ind w:firstLine="0"/>
                    <w:jc w:val="center"/>
                    <w:rPr>
                      <w:rFonts w:ascii="宋体" w:hAnsi="宋体" w:cs="宋体"/>
                      <w:bCs/>
                      <w:sz w:val="21"/>
                      <w:szCs w:val="21"/>
                    </w:rPr>
                  </w:pPr>
                  <w:r>
                    <w:rPr>
                      <w:rFonts w:hint="eastAsia" w:ascii="宋体" w:hAnsi="宋体" w:cs="宋体"/>
                      <w:bCs/>
                      <w:sz w:val="21"/>
                      <w:szCs w:val="21"/>
                    </w:rPr>
                    <w:t>0.084</w:t>
                  </w:r>
                </w:p>
              </w:tc>
              <w:tc>
                <w:tcPr>
                  <w:tcW w:w="1211" w:type="dxa"/>
                  <w:vAlign w:val="center"/>
                </w:tcPr>
                <w:p>
                  <w:pPr>
                    <w:ind w:firstLine="0"/>
                    <w:jc w:val="center"/>
                    <w:rPr>
                      <w:rFonts w:ascii="宋体" w:hAnsi="宋体" w:cs="宋体"/>
                      <w:bCs/>
                      <w:sz w:val="21"/>
                      <w:szCs w:val="21"/>
                    </w:rPr>
                  </w:pPr>
                  <w:r>
                    <w:rPr>
                      <w:rFonts w:hint="eastAsia" w:ascii="宋体" w:hAnsi="宋体" w:cs="宋体"/>
                      <w:bCs/>
                      <w:sz w:val="21"/>
                      <w:szCs w:val="21"/>
                    </w:rPr>
                    <w:t>35</w:t>
                  </w:r>
                </w:p>
              </w:tc>
              <w:tc>
                <w:tcPr>
                  <w:tcW w:w="757" w:type="dxa"/>
                  <w:vAlign w:val="center"/>
                </w:tcPr>
                <w:p>
                  <w:pPr>
                    <w:ind w:firstLine="0"/>
                    <w:jc w:val="center"/>
                    <w:rPr>
                      <w:rFonts w:ascii="宋体" w:hAnsi="宋体" w:cs="宋体"/>
                      <w:bCs/>
                      <w:sz w:val="21"/>
                      <w:szCs w:val="21"/>
                    </w:rPr>
                  </w:pPr>
                  <w:r>
                    <w:rPr>
                      <w:rFonts w:hint="eastAsia" w:ascii="宋体" w:hAnsi="宋体" w:cs="宋体"/>
                      <w:bCs/>
                      <w:sz w:val="21"/>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28" w:type="dxa"/>
                  <w:vMerge w:val="continue"/>
                  <w:vAlign w:val="center"/>
                </w:tcPr>
                <w:p>
                  <w:pPr>
                    <w:ind w:firstLine="0"/>
                    <w:jc w:val="center"/>
                    <w:rPr>
                      <w:rFonts w:ascii="宋体" w:hAnsi="宋体" w:cs="宋体"/>
                      <w:bCs/>
                      <w:sz w:val="21"/>
                      <w:szCs w:val="21"/>
                    </w:rPr>
                  </w:pPr>
                </w:p>
              </w:tc>
              <w:tc>
                <w:tcPr>
                  <w:tcW w:w="931" w:type="dxa"/>
                  <w:vAlign w:val="center"/>
                </w:tcPr>
                <w:p>
                  <w:pPr>
                    <w:ind w:firstLine="0"/>
                    <w:jc w:val="center"/>
                    <w:rPr>
                      <w:rFonts w:ascii="宋体" w:hAnsi="宋体" w:cs="宋体"/>
                      <w:bCs/>
                      <w:sz w:val="21"/>
                      <w:szCs w:val="21"/>
                    </w:rPr>
                  </w:pPr>
                  <w:r>
                    <w:rPr>
                      <w:rFonts w:hint="eastAsia" w:ascii="宋体" w:hAnsi="宋体" w:cs="宋体"/>
                      <w:bCs/>
                      <w:sz w:val="21"/>
                      <w:szCs w:val="21"/>
                    </w:rPr>
                    <w:t>NO</w:t>
                  </w:r>
                  <w:r>
                    <w:rPr>
                      <w:rFonts w:hint="eastAsia" w:ascii="宋体" w:hAnsi="宋体" w:cs="宋体"/>
                      <w:bCs/>
                      <w:sz w:val="21"/>
                      <w:szCs w:val="21"/>
                      <w:vertAlign w:val="subscript"/>
                    </w:rPr>
                    <w:t>X</w:t>
                  </w:r>
                </w:p>
              </w:tc>
              <w:tc>
                <w:tcPr>
                  <w:tcW w:w="1071" w:type="dxa"/>
                  <w:vAlign w:val="center"/>
                </w:tcPr>
                <w:p>
                  <w:pPr>
                    <w:ind w:firstLine="0"/>
                    <w:jc w:val="center"/>
                    <w:rPr>
                      <w:rFonts w:ascii="宋体" w:hAnsi="宋体" w:cs="宋体"/>
                      <w:bCs/>
                      <w:sz w:val="21"/>
                      <w:szCs w:val="21"/>
                    </w:rPr>
                  </w:pPr>
                  <w:r>
                    <w:rPr>
                      <w:rFonts w:hint="eastAsia" w:ascii="宋体" w:hAnsi="宋体" w:cs="宋体"/>
                      <w:bCs/>
                      <w:sz w:val="21"/>
                      <w:szCs w:val="21"/>
                    </w:rPr>
                    <w:t>135.33</w:t>
                  </w:r>
                </w:p>
              </w:tc>
              <w:tc>
                <w:tcPr>
                  <w:tcW w:w="887" w:type="dxa"/>
                  <w:vAlign w:val="center"/>
                </w:tcPr>
                <w:p>
                  <w:pPr>
                    <w:ind w:firstLine="0"/>
                    <w:jc w:val="center"/>
                    <w:rPr>
                      <w:rFonts w:ascii="宋体" w:hAnsi="宋体" w:cs="宋体"/>
                      <w:bCs/>
                      <w:sz w:val="21"/>
                      <w:szCs w:val="21"/>
                    </w:rPr>
                  </w:pPr>
                  <w:r>
                    <w:rPr>
                      <w:rFonts w:hint="eastAsia" w:ascii="宋体" w:hAnsi="宋体" w:cs="宋体"/>
                      <w:bCs/>
                      <w:sz w:val="21"/>
                      <w:szCs w:val="21"/>
                    </w:rPr>
                    <w:t>0.502</w:t>
                  </w:r>
                </w:p>
              </w:tc>
              <w:tc>
                <w:tcPr>
                  <w:tcW w:w="694" w:type="dxa"/>
                  <w:vAlign w:val="center"/>
                </w:tcPr>
                <w:p>
                  <w:pPr>
                    <w:ind w:firstLine="0"/>
                    <w:jc w:val="center"/>
                    <w:rPr>
                      <w:rFonts w:ascii="宋体" w:hAnsi="宋体" w:cs="宋体"/>
                      <w:bCs/>
                      <w:sz w:val="21"/>
                      <w:szCs w:val="21"/>
                    </w:rPr>
                  </w:pPr>
                  <w:r>
                    <w:rPr>
                      <w:rFonts w:hint="eastAsia" w:ascii="宋体" w:hAnsi="宋体" w:cs="宋体"/>
                      <w:bCs/>
                      <w:sz w:val="21"/>
                      <w:szCs w:val="21"/>
                    </w:rPr>
                    <w:t>/</w:t>
                  </w:r>
                </w:p>
              </w:tc>
              <w:tc>
                <w:tcPr>
                  <w:tcW w:w="772" w:type="dxa"/>
                  <w:vAlign w:val="center"/>
                </w:tcPr>
                <w:p>
                  <w:pPr>
                    <w:ind w:firstLine="0"/>
                    <w:jc w:val="center"/>
                    <w:rPr>
                      <w:rFonts w:ascii="宋体" w:hAnsi="宋体" w:cs="宋体"/>
                      <w:bCs/>
                      <w:sz w:val="21"/>
                      <w:szCs w:val="21"/>
                    </w:rPr>
                  </w:pPr>
                  <w:r>
                    <w:rPr>
                      <w:rFonts w:hint="eastAsia" w:ascii="宋体" w:hAnsi="宋体" w:cs="宋体"/>
                      <w:bCs/>
                      <w:sz w:val="21"/>
                      <w:szCs w:val="21"/>
                    </w:rPr>
                    <w:t>/</w:t>
                  </w:r>
                </w:p>
              </w:tc>
              <w:tc>
                <w:tcPr>
                  <w:tcW w:w="983" w:type="dxa"/>
                  <w:vAlign w:val="center"/>
                </w:tcPr>
                <w:p>
                  <w:pPr>
                    <w:ind w:firstLine="0"/>
                    <w:jc w:val="center"/>
                    <w:rPr>
                      <w:rFonts w:ascii="宋体" w:hAnsi="宋体" w:cs="宋体"/>
                      <w:bCs/>
                      <w:sz w:val="21"/>
                      <w:szCs w:val="21"/>
                    </w:rPr>
                  </w:pPr>
                  <w:r>
                    <w:rPr>
                      <w:rFonts w:hint="eastAsia" w:ascii="宋体" w:hAnsi="宋体" w:cs="宋体"/>
                      <w:bCs/>
                      <w:sz w:val="21"/>
                      <w:szCs w:val="21"/>
                    </w:rPr>
                    <w:t>135.33</w:t>
                  </w:r>
                </w:p>
              </w:tc>
              <w:tc>
                <w:tcPr>
                  <w:tcW w:w="1066" w:type="dxa"/>
                  <w:vAlign w:val="center"/>
                </w:tcPr>
                <w:p>
                  <w:pPr>
                    <w:ind w:firstLine="0"/>
                    <w:jc w:val="center"/>
                    <w:rPr>
                      <w:rFonts w:ascii="宋体" w:hAnsi="宋体" w:cs="宋体"/>
                      <w:bCs/>
                      <w:sz w:val="21"/>
                      <w:szCs w:val="21"/>
                    </w:rPr>
                  </w:pPr>
                  <w:r>
                    <w:rPr>
                      <w:rFonts w:hint="eastAsia" w:ascii="宋体" w:hAnsi="宋体" w:cs="宋体"/>
                      <w:bCs/>
                      <w:sz w:val="21"/>
                      <w:szCs w:val="21"/>
                    </w:rPr>
                    <w:t>0.502</w:t>
                  </w:r>
                </w:p>
              </w:tc>
              <w:tc>
                <w:tcPr>
                  <w:tcW w:w="1211" w:type="dxa"/>
                  <w:vAlign w:val="center"/>
                </w:tcPr>
                <w:p>
                  <w:pPr>
                    <w:ind w:firstLine="0"/>
                    <w:jc w:val="center"/>
                    <w:rPr>
                      <w:rFonts w:ascii="宋体" w:hAnsi="宋体" w:cs="宋体"/>
                      <w:bCs/>
                      <w:sz w:val="21"/>
                      <w:szCs w:val="21"/>
                    </w:rPr>
                  </w:pPr>
                  <w:r>
                    <w:rPr>
                      <w:rFonts w:hint="eastAsia" w:ascii="宋体" w:hAnsi="宋体" w:cs="宋体"/>
                      <w:bCs/>
                      <w:sz w:val="21"/>
                      <w:szCs w:val="21"/>
                    </w:rPr>
                    <w:t>150</w:t>
                  </w:r>
                </w:p>
              </w:tc>
              <w:tc>
                <w:tcPr>
                  <w:tcW w:w="757" w:type="dxa"/>
                  <w:vAlign w:val="center"/>
                </w:tcPr>
                <w:p>
                  <w:pPr>
                    <w:ind w:firstLine="0"/>
                    <w:jc w:val="center"/>
                    <w:rPr>
                      <w:rFonts w:ascii="宋体" w:hAnsi="宋体" w:cs="宋体"/>
                      <w:bCs/>
                      <w:sz w:val="21"/>
                      <w:szCs w:val="21"/>
                    </w:rPr>
                  </w:pPr>
                  <w:r>
                    <w:rPr>
                      <w:rFonts w:hint="eastAsia" w:ascii="宋体" w:hAnsi="宋体" w:cs="宋体"/>
                      <w:bCs/>
                      <w:sz w:val="21"/>
                      <w:szCs w:val="21"/>
                    </w:rPr>
                    <w:t>达标</w:t>
                  </w:r>
                </w:p>
              </w:tc>
            </w:tr>
          </w:tbl>
          <w:p>
            <w:pPr>
              <w:adjustRightInd w:val="0"/>
              <w:spacing w:beforeLines="50" w:line="480" w:lineRule="exact"/>
              <w:ind w:left="120" w:leftChars="50" w:right="120" w:rightChars="50" w:firstLine="420" w:firstLineChars="200"/>
              <w:rPr>
                <w:rFonts w:ascii="宋体" w:hAnsi="宋体"/>
                <w:sz w:val="21"/>
                <w:szCs w:val="21"/>
              </w:rPr>
            </w:pPr>
            <w:r>
              <w:rPr>
                <w:rFonts w:hint="eastAsia" w:ascii="宋体" w:hAnsi="宋体"/>
                <w:sz w:val="21"/>
                <w:szCs w:val="21"/>
              </w:rPr>
              <w:t>注：类比《第一次全国污染源普查工业污染源产排污系数手册》中表4430可知，生物质锅炉烟尘废气产生系数为37.6，经湿法除尘后排污系数为4.89，处理效率为87%。</w:t>
            </w:r>
          </w:p>
          <w:p>
            <w:pPr>
              <w:adjustRightInd w:val="0"/>
              <w:spacing w:beforeLines="50" w:line="480" w:lineRule="exact"/>
              <w:ind w:left="120" w:leftChars="50" w:right="120" w:rightChars="50" w:firstLine="480" w:firstLineChars="200"/>
              <w:rPr>
                <w:rFonts w:ascii="宋体" w:hAnsi="宋体"/>
                <w:szCs w:val="21"/>
              </w:rPr>
            </w:pPr>
            <w:r>
              <w:rPr>
                <w:rFonts w:hint="eastAsia" w:ascii="宋体" w:hAnsi="宋体"/>
                <w:szCs w:val="21"/>
              </w:rPr>
              <w:t>根据上表计算结果锅炉运行时排放的大气污染物经处理后，各项污染物浓度指标均能满足</w:t>
            </w:r>
            <w:r>
              <w:rPr>
                <w:rFonts w:hint="eastAsia" w:ascii="宋体" w:hAnsi="宋体"/>
                <w:bCs/>
                <w:szCs w:val="21"/>
              </w:rPr>
              <w:t>广东省地方标准</w:t>
            </w:r>
            <w:r>
              <w:rPr>
                <w:rFonts w:ascii="宋体" w:hAnsi="宋体"/>
                <w:szCs w:val="21"/>
              </w:rPr>
              <w:t>《锅炉大气污染物排放标准》（DB44/765-201</w:t>
            </w:r>
            <w:r>
              <w:rPr>
                <w:rFonts w:hint="eastAsia" w:ascii="宋体" w:hAnsi="宋体"/>
                <w:szCs w:val="21"/>
              </w:rPr>
              <w:t>9</w:t>
            </w:r>
            <w:r>
              <w:rPr>
                <w:rFonts w:ascii="宋体" w:hAnsi="宋体"/>
                <w:szCs w:val="21"/>
              </w:rPr>
              <w:t>）</w:t>
            </w:r>
            <w:r>
              <w:rPr>
                <w:rFonts w:hint="eastAsia" w:ascii="宋体" w:hAnsi="宋体"/>
                <w:szCs w:val="21"/>
              </w:rPr>
              <w:t>新建燃生物质成型燃料锅炉污染物排放浓度限值的要求，可实现达标排放。</w:t>
            </w:r>
          </w:p>
          <w:p>
            <w:pPr>
              <w:adjustRightInd w:val="0"/>
              <w:spacing w:line="480" w:lineRule="exact"/>
              <w:ind w:left="120" w:leftChars="50" w:right="120" w:rightChars="50" w:firstLine="480" w:firstLineChars="200"/>
              <w:rPr>
                <w:rFonts w:ascii="宋体" w:hAnsi="宋体"/>
                <w:szCs w:val="21"/>
              </w:rPr>
            </w:pPr>
            <w:r>
              <w:rPr>
                <w:rFonts w:hint="eastAsia" w:ascii="宋体" w:hAnsi="宋体"/>
                <w:szCs w:val="21"/>
              </w:rPr>
              <w:t>根据</w:t>
            </w:r>
            <w:r>
              <w:rPr>
                <w:rFonts w:hint="eastAsia" w:ascii="宋体" w:hAnsi="宋体"/>
                <w:bCs/>
                <w:szCs w:val="21"/>
              </w:rPr>
              <w:t>广东省地方标准</w:t>
            </w:r>
            <w:r>
              <w:rPr>
                <w:rFonts w:ascii="宋体" w:hAnsi="宋体"/>
                <w:szCs w:val="21"/>
              </w:rPr>
              <w:t>《锅炉大气污染物排放标准》（DB44/765-201</w:t>
            </w:r>
            <w:r>
              <w:rPr>
                <w:rFonts w:hint="eastAsia" w:ascii="宋体" w:hAnsi="宋体"/>
                <w:szCs w:val="21"/>
              </w:rPr>
              <w:t>9</w:t>
            </w:r>
            <w:r>
              <w:rPr>
                <w:rFonts w:ascii="宋体" w:hAnsi="宋体"/>
                <w:szCs w:val="21"/>
              </w:rPr>
              <w:t>）</w:t>
            </w:r>
            <w:r>
              <w:rPr>
                <w:rFonts w:hint="eastAsia" w:ascii="宋体" w:hAnsi="宋体"/>
                <w:szCs w:val="21"/>
              </w:rPr>
              <w:t>中“烟囱高度应根据锅炉房装机总容量，按表4规定执行”，项目3部锅炉装机总容量为1.5t/h，废气处理后合并为1根烟囱排放，烟囱最低允许高度为</w:t>
            </w:r>
            <w:r>
              <w:rPr>
                <w:rFonts w:hint="eastAsia" w:ascii="宋体" w:hAnsi="宋体"/>
                <w:szCs w:val="21"/>
                <w:lang w:eastAsia="zh-CN"/>
              </w:rPr>
              <w:t>25米</w:t>
            </w:r>
            <w:r>
              <w:rPr>
                <w:rFonts w:hint="eastAsia" w:ascii="宋体" w:hAnsi="宋体"/>
                <w:szCs w:val="21"/>
              </w:rPr>
              <w:t>，同时</w:t>
            </w:r>
            <w:r>
              <w:rPr>
                <w:bCs/>
                <w:szCs w:val="24"/>
              </w:rPr>
              <w:t>新建锅炉房的烟囱周围半径200m距离内有建筑物时，其烟囱应高出最高建筑物3m以上</w:t>
            </w:r>
            <w:r>
              <w:rPr>
                <w:rFonts w:hint="eastAsia" w:ascii="宋体" w:hAnsi="宋体"/>
                <w:szCs w:val="21"/>
              </w:rPr>
              <w:t>。</w:t>
            </w:r>
          </w:p>
          <w:p>
            <w:pPr>
              <w:adjustRightInd w:val="0"/>
              <w:spacing w:line="480" w:lineRule="exact"/>
              <w:ind w:left="120" w:leftChars="50" w:right="120" w:rightChars="50" w:firstLine="480" w:firstLineChars="200"/>
              <w:rPr>
                <w:rFonts w:ascii="宋体" w:hAnsi="宋体"/>
                <w:szCs w:val="21"/>
              </w:rPr>
            </w:pPr>
            <w:r>
              <w:rPr>
                <w:rFonts w:hint="eastAsia" w:ascii="宋体" w:hAnsi="宋体"/>
                <w:szCs w:val="21"/>
              </w:rPr>
              <w:t>项目</w:t>
            </w:r>
            <w:r>
              <w:rPr>
                <w:bCs/>
                <w:szCs w:val="24"/>
              </w:rPr>
              <w:t>锅炉房</w:t>
            </w:r>
            <w:r>
              <w:rPr>
                <w:rFonts w:hint="eastAsia" w:ascii="宋体" w:hAnsi="宋体"/>
                <w:szCs w:val="21"/>
              </w:rPr>
              <w:t>半径200米范围内无高出</w:t>
            </w:r>
            <w:r>
              <w:rPr>
                <w:rFonts w:hint="eastAsia" w:ascii="宋体" w:hAnsi="宋体"/>
                <w:szCs w:val="21"/>
                <w:lang w:eastAsia="zh-CN"/>
              </w:rPr>
              <w:t>25米</w:t>
            </w:r>
            <w:r>
              <w:rPr>
                <w:rFonts w:hint="eastAsia" w:ascii="宋体" w:hAnsi="宋体"/>
                <w:szCs w:val="21"/>
              </w:rPr>
              <w:t>建筑，故本项目烟囱要求高度为</w:t>
            </w:r>
            <w:r>
              <w:rPr>
                <w:rFonts w:hint="eastAsia" w:ascii="宋体" w:hAnsi="宋体"/>
                <w:szCs w:val="21"/>
                <w:lang w:eastAsia="zh-CN"/>
              </w:rPr>
              <w:t>25米</w:t>
            </w:r>
            <w:r>
              <w:rPr>
                <w:rFonts w:hint="eastAsia" w:ascii="宋体" w:hAnsi="宋体"/>
                <w:szCs w:val="21"/>
              </w:rPr>
              <w:t>。</w:t>
            </w:r>
          </w:p>
          <w:p>
            <w:pPr>
              <w:adjustRightInd w:val="0"/>
              <w:spacing w:line="480" w:lineRule="exact"/>
              <w:ind w:left="120" w:leftChars="50" w:right="120" w:rightChars="50" w:firstLine="480" w:firstLineChars="200"/>
              <w:rPr>
                <w:rFonts w:ascii="宋体" w:hAnsi="宋体"/>
                <w:szCs w:val="21"/>
              </w:rPr>
            </w:pPr>
            <w:r>
              <w:rPr>
                <w:rFonts w:ascii="宋体" w:hAnsi="宋体"/>
                <w:szCs w:val="21"/>
              </w:rPr>
              <w:t>（</w:t>
            </w:r>
            <w:r>
              <w:rPr>
                <w:rFonts w:hint="eastAsia" w:ascii="宋体" w:hAnsi="宋体"/>
                <w:szCs w:val="21"/>
              </w:rPr>
              <w:t>2</w:t>
            </w:r>
            <w:r>
              <w:rPr>
                <w:rFonts w:ascii="宋体" w:hAnsi="宋体"/>
                <w:szCs w:val="21"/>
              </w:rPr>
              <w:t>）</w:t>
            </w:r>
            <w:r>
              <w:rPr>
                <w:rFonts w:hint="eastAsia" w:ascii="宋体" w:hAnsi="宋体"/>
                <w:szCs w:val="21"/>
              </w:rPr>
              <w:t>炉灰堆放区扬尘</w:t>
            </w:r>
          </w:p>
          <w:p>
            <w:pPr>
              <w:adjustRightInd w:val="0"/>
              <w:spacing w:line="480" w:lineRule="exact"/>
              <w:ind w:left="120" w:leftChars="50" w:right="120" w:rightChars="50" w:firstLine="480" w:firstLineChars="200"/>
              <w:rPr>
                <w:rFonts w:ascii="宋体" w:hAnsi="宋体"/>
                <w:szCs w:val="21"/>
              </w:rPr>
            </w:pPr>
            <w:r>
              <w:rPr>
                <w:rFonts w:ascii="宋体" w:hAnsi="宋体"/>
                <w:szCs w:val="21"/>
              </w:rPr>
              <w:t>本</w:t>
            </w:r>
            <w:r>
              <w:rPr>
                <w:rFonts w:hint="eastAsia" w:ascii="宋体" w:hAnsi="宋体"/>
                <w:szCs w:val="21"/>
              </w:rPr>
              <w:t>改建</w:t>
            </w:r>
            <w:r>
              <w:rPr>
                <w:rFonts w:ascii="宋体" w:hAnsi="宋体"/>
                <w:szCs w:val="21"/>
              </w:rPr>
              <w:t>项目</w:t>
            </w:r>
            <w:r>
              <w:rPr>
                <w:rFonts w:hint="eastAsia" w:ascii="宋体" w:hAnsi="宋体"/>
                <w:szCs w:val="21"/>
              </w:rPr>
              <w:t>炉灰</w:t>
            </w:r>
            <w:r>
              <w:rPr>
                <w:rFonts w:ascii="宋体" w:hAnsi="宋体"/>
                <w:szCs w:val="21"/>
              </w:rPr>
              <w:t>堆放过程中可能产生扬尘</w:t>
            </w:r>
            <w:r>
              <w:rPr>
                <w:rFonts w:hint="eastAsia" w:ascii="宋体" w:hAnsi="宋体"/>
                <w:szCs w:val="21"/>
              </w:rPr>
              <w:t>，但由于炉灰堆放区在室内堆放，且在堆放期间定期洒水，达到一定量就会尽快清运，故本项目炉灰堆放区扬尘对周围环境影响不大，故不详细分析</w:t>
            </w:r>
            <w:r>
              <w:rPr>
                <w:rFonts w:ascii="宋体" w:hAnsi="宋体"/>
                <w:szCs w:val="21"/>
              </w:rPr>
              <w:t>。</w:t>
            </w:r>
          </w:p>
          <w:p>
            <w:pPr>
              <w:tabs>
                <w:tab w:val="left" w:pos="9504"/>
              </w:tabs>
              <w:adjustRightInd w:val="0"/>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 xml:space="preserve">2、废水 </w:t>
            </w:r>
          </w:p>
          <w:p>
            <w:pPr>
              <w:spacing w:line="480" w:lineRule="exact"/>
              <w:ind w:left="120" w:leftChars="50" w:right="120" w:rightChars="50" w:firstLine="480" w:firstLineChars="200"/>
              <w:rPr>
                <w:rFonts w:asciiTheme="minorEastAsia" w:hAnsiTheme="minorEastAsia" w:eastAsiaTheme="minorEastAsia" w:cstheme="minorEastAsia"/>
                <w:snapToGrid w:val="0"/>
                <w:kern w:val="0"/>
                <w:szCs w:val="24"/>
              </w:rPr>
            </w:pPr>
            <w:r>
              <w:rPr>
                <w:rFonts w:hint="eastAsia" w:asciiTheme="minorEastAsia" w:hAnsiTheme="minorEastAsia" w:eastAsiaTheme="minorEastAsia" w:cstheme="minorEastAsia"/>
                <w:snapToGrid w:val="0"/>
                <w:kern w:val="0"/>
                <w:szCs w:val="24"/>
              </w:rPr>
              <w:t>项目锅炉定员3人，不新增工作人数，则改建项目不产生生活污水。</w:t>
            </w:r>
          </w:p>
          <w:p>
            <w:pPr>
              <w:adjustRightInd w:val="0"/>
              <w:spacing w:line="480" w:lineRule="exact"/>
              <w:ind w:left="120" w:leftChars="50" w:right="120" w:rightChars="50" w:firstLine="480" w:firstLineChars="200"/>
              <w:rPr>
                <w:rFonts w:ascii="宋体" w:hAnsi="宋体"/>
                <w:szCs w:val="21"/>
              </w:rPr>
            </w:pPr>
            <w:r>
              <w:rPr>
                <w:rFonts w:hint="eastAsia" w:ascii="宋体" w:hAnsi="宋体"/>
                <w:szCs w:val="21"/>
              </w:rPr>
              <w:t>（1）锅炉用水</w:t>
            </w:r>
          </w:p>
          <w:p>
            <w:pPr>
              <w:adjustRightInd w:val="0"/>
              <w:spacing w:line="480" w:lineRule="exact"/>
              <w:ind w:left="120" w:leftChars="50" w:right="120" w:rightChars="50" w:firstLine="480" w:firstLineChars="200"/>
              <w:rPr>
                <w:rFonts w:ascii="宋体" w:hAnsi="宋体"/>
                <w:szCs w:val="21"/>
              </w:rPr>
            </w:pPr>
            <w:r>
              <w:rPr>
                <w:rFonts w:ascii="宋体" w:hAnsi="宋体"/>
                <w:szCs w:val="21"/>
              </w:rPr>
              <w:t>项目</w:t>
            </w:r>
            <w:r>
              <w:rPr>
                <w:rFonts w:hint="eastAsia" w:ascii="宋体" w:hAnsi="宋体"/>
                <w:szCs w:val="21"/>
              </w:rPr>
              <w:t>设置3台0.5t/h的燃生物质成型燃料锅炉，每天工作8小时，则锅炉水量为12t/d（3600t/a），</w:t>
            </w:r>
            <w:r>
              <w:rPr>
                <w:szCs w:val="24"/>
              </w:rPr>
              <w:t>本项目</w:t>
            </w:r>
            <w:r>
              <w:rPr>
                <w:rFonts w:hint="eastAsia"/>
                <w:szCs w:val="24"/>
              </w:rPr>
              <w:t>生物质锅炉通过蒸汽管提供蒸汽，</w:t>
            </w:r>
            <w:r>
              <w:rPr>
                <w:szCs w:val="24"/>
              </w:rPr>
              <w:t>产生的蒸汽70%用于烘干，30%用于熨烫</w:t>
            </w:r>
            <w:r>
              <w:rPr>
                <w:rFonts w:hint="eastAsia" w:ascii="宋体" w:hAnsi="宋体"/>
                <w:szCs w:val="21"/>
              </w:rPr>
              <w:t>。</w:t>
            </w:r>
          </w:p>
          <w:p>
            <w:pPr>
              <w:adjustRightInd w:val="0"/>
              <w:spacing w:line="480" w:lineRule="exact"/>
              <w:ind w:left="120" w:leftChars="50" w:right="120" w:rightChars="50" w:firstLine="480" w:firstLineChars="200"/>
              <w:rPr>
                <w:rFonts w:ascii="宋体" w:hAnsi="宋体"/>
                <w:szCs w:val="21"/>
              </w:rPr>
            </w:pPr>
            <w:r>
              <w:rPr>
                <w:rFonts w:hint="eastAsia" w:ascii="宋体" w:hAnsi="宋体"/>
                <w:szCs w:val="21"/>
              </w:rPr>
              <w:t>（2）锅炉除尘用水</w:t>
            </w:r>
          </w:p>
          <w:p>
            <w:pPr>
              <w:adjustRightInd w:val="0"/>
              <w:spacing w:line="480" w:lineRule="exact"/>
              <w:ind w:left="120" w:leftChars="50" w:right="120" w:rightChars="50" w:firstLine="480" w:firstLineChars="200"/>
              <w:rPr>
                <w:rFonts w:ascii="宋体" w:hAnsi="宋体"/>
                <w:szCs w:val="21"/>
              </w:rPr>
            </w:pPr>
            <w:r>
              <w:rPr>
                <w:rFonts w:hint="eastAsia" w:ascii="宋体" w:hAnsi="宋体"/>
                <w:szCs w:val="21"/>
              </w:rPr>
              <w:t>燃生物质锅炉废气采用水膜除尘，水膜除尘水量为1t/d（300t/a），损耗量约为5%，则水膜除尘补充的新鲜用水量约为0.05t/d（15t/a）。</w:t>
            </w:r>
          </w:p>
          <w:p>
            <w:pPr>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3、噪声</w:t>
            </w:r>
          </w:p>
          <w:p>
            <w:pPr>
              <w:spacing w:line="480" w:lineRule="exact"/>
              <w:ind w:left="120" w:leftChars="50" w:right="120" w:rightChars="50" w:firstLine="480" w:firstLineChars="200"/>
              <w:jc w:val="left"/>
              <w:rPr>
                <w:rFonts w:hAnsi="宋体"/>
                <w:b/>
                <w:sz w:val="26"/>
                <w:szCs w:val="26"/>
              </w:rPr>
            </w:pPr>
            <w:r>
              <w:rPr>
                <w:rFonts w:hint="eastAsia" w:ascii="宋体" w:hAnsi="宋体"/>
                <w:bCs/>
                <w:szCs w:val="24"/>
              </w:rPr>
              <w:t>项</w:t>
            </w:r>
            <w:r>
              <w:rPr>
                <w:rFonts w:hint="eastAsia"/>
                <w:szCs w:val="22"/>
              </w:rPr>
              <w:t>目营运期噪声主要来源于锅炉设备运行噪声，噪声类比</w:t>
            </w:r>
            <w:r>
              <w:rPr>
                <w:szCs w:val="22"/>
              </w:rPr>
              <w:t>《中信环境（清远）科技开发有限公司锅炉改建项目环境影响报告书》</w:t>
            </w:r>
            <w:r>
              <w:rPr>
                <w:rFonts w:hint="eastAsia"/>
                <w:szCs w:val="22"/>
              </w:rPr>
              <w:t>中锅炉风机及水泵噪声，风机及水泵功率相近，具有可类比行，等</w:t>
            </w:r>
            <w:r>
              <w:rPr>
                <w:rFonts w:hint="eastAsia" w:ascii="宋体" w:hAnsi="宋体"/>
                <w:bCs/>
                <w:szCs w:val="24"/>
              </w:rPr>
              <w:t>效声级为 75～85dB（A）。项目主要设备的噪声源强见下表。</w:t>
            </w:r>
          </w:p>
          <w:p>
            <w:pPr>
              <w:adjustRightInd w:val="0"/>
              <w:snapToGrid w:val="0"/>
              <w:spacing w:beforeLines="50" w:afterLines="50"/>
              <w:ind w:left="28" w:right="28" w:firstLine="0"/>
              <w:jc w:val="center"/>
              <w:rPr>
                <w:rFonts w:hAnsi="宋体"/>
                <w:b/>
                <w:sz w:val="26"/>
                <w:szCs w:val="26"/>
              </w:rPr>
            </w:pPr>
            <w:r>
              <w:rPr>
                <w:rFonts w:hint="eastAsia" w:hAnsi="宋体"/>
                <w:b/>
                <w:sz w:val="26"/>
                <w:szCs w:val="26"/>
              </w:rPr>
              <w:t>表5-4  噪声污染源源强核算结果及相关参数一览表</w:t>
            </w:r>
          </w:p>
          <w:tbl>
            <w:tblPr>
              <w:tblStyle w:val="43"/>
              <w:tblW w:w="88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5"/>
              <w:gridCol w:w="998"/>
              <w:gridCol w:w="1128"/>
              <w:gridCol w:w="638"/>
              <w:gridCol w:w="1074"/>
              <w:gridCol w:w="735"/>
              <w:gridCol w:w="608"/>
              <w:gridCol w:w="905"/>
              <w:gridCol w:w="737"/>
              <w:gridCol w:w="9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085" w:type="dxa"/>
                  <w:vMerge w:val="restart"/>
                  <w:vAlign w:val="center"/>
                </w:tcPr>
                <w:p>
                  <w:pPr>
                    <w:pStyle w:val="33"/>
                    <w:ind w:left="-120" w:leftChars="-50" w:right="-120" w:rightChars="-50"/>
                    <w:rPr>
                      <w:szCs w:val="21"/>
                    </w:rPr>
                  </w:pPr>
                  <w:r>
                    <w:rPr>
                      <w:rFonts w:hint="eastAsia"/>
                      <w:szCs w:val="21"/>
                    </w:rPr>
                    <w:t>工序</w:t>
                  </w:r>
                </w:p>
                <w:p>
                  <w:pPr>
                    <w:pStyle w:val="33"/>
                    <w:ind w:left="-120" w:leftChars="-50" w:right="-120" w:rightChars="-50"/>
                    <w:rPr>
                      <w:szCs w:val="21"/>
                    </w:rPr>
                  </w:pPr>
                  <w:r>
                    <w:rPr>
                      <w:rFonts w:hint="eastAsia"/>
                      <w:szCs w:val="21"/>
                    </w:rPr>
                    <w:t>/生产线</w:t>
                  </w:r>
                </w:p>
              </w:tc>
              <w:tc>
                <w:tcPr>
                  <w:tcW w:w="998" w:type="dxa"/>
                  <w:vMerge w:val="restart"/>
                  <w:vAlign w:val="center"/>
                </w:tcPr>
                <w:p>
                  <w:pPr>
                    <w:pStyle w:val="33"/>
                    <w:ind w:left="-120" w:leftChars="-50" w:right="-120" w:rightChars="-50"/>
                    <w:rPr>
                      <w:szCs w:val="21"/>
                    </w:rPr>
                  </w:pPr>
                  <w:r>
                    <w:rPr>
                      <w:rFonts w:hint="eastAsia"/>
                      <w:szCs w:val="21"/>
                    </w:rPr>
                    <w:t>装置</w:t>
                  </w:r>
                </w:p>
              </w:tc>
              <w:tc>
                <w:tcPr>
                  <w:tcW w:w="1128" w:type="dxa"/>
                  <w:vMerge w:val="restart"/>
                  <w:vAlign w:val="center"/>
                </w:tcPr>
                <w:p>
                  <w:pPr>
                    <w:pStyle w:val="33"/>
                    <w:ind w:left="-120" w:leftChars="-50" w:right="-120" w:rightChars="-50"/>
                    <w:rPr>
                      <w:szCs w:val="21"/>
                    </w:rPr>
                  </w:pPr>
                  <w:r>
                    <w:rPr>
                      <w:rFonts w:hint="eastAsia"/>
                      <w:szCs w:val="21"/>
                    </w:rPr>
                    <w:t>噪声源</w:t>
                  </w:r>
                </w:p>
              </w:tc>
              <w:tc>
                <w:tcPr>
                  <w:tcW w:w="638" w:type="dxa"/>
                  <w:vMerge w:val="restart"/>
                  <w:vAlign w:val="center"/>
                </w:tcPr>
                <w:p>
                  <w:pPr>
                    <w:pStyle w:val="33"/>
                    <w:ind w:left="-120" w:leftChars="-50" w:right="-120" w:rightChars="-50"/>
                    <w:rPr>
                      <w:szCs w:val="21"/>
                    </w:rPr>
                  </w:pPr>
                  <w:r>
                    <w:rPr>
                      <w:rFonts w:hint="eastAsia"/>
                      <w:szCs w:val="21"/>
                    </w:rPr>
                    <w:t>声源</w:t>
                  </w:r>
                </w:p>
                <w:p>
                  <w:pPr>
                    <w:pStyle w:val="33"/>
                    <w:ind w:left="-120" w:leftChars="-50" w:right="-120" w:rightChars="-50"/>
                    <w:rPr>
                      <w:szCs w:val="21"/>
                    </w:rPr>
                  </w:pPr>
                  <w:r>
                    <w:rPr>
                      <w:rFonts w:hint="eastAsia"/>
                      <w:szCs w:val="21"/>
                    </w:rPr>
                    <w:t>类型</w:t>
                  </w:r>
                </w:p>
              </w:tc>
              <w:tc>
                <w:tcPr>
                  <w:tcW w:w="1809" w:type="dxa"/>
                  <w:gridSpan w:val="2"/>
                  <w:vAlign w:val="center"/>
                </w:tcPr>
                <w:p>
                  <w:pPr>
                    <w:pStyle w:val="33"/>
                    <w:ind w:left="-120" w:leftChars="-50" w:right="-120" w:rightChars="-50"/>
                    <w:rPr>
                      <w:szCs w:val="21"/>
                    </w:rPr>
                  </w:pPr>
                  <w:r>
                    <w:rPr>
                      <w:rFonts w:hint="eastAsia"/>
                      <w:szCs w:val="21"/>
                    </w:rPr>
                    <w:t>噪声源强</w:t>
                  </w:r>
                </w:p>
              </w:tc>
              <w:tc>
                <w:tcPr>
                  <w:tcW w:w="608" w:type="dxa"/>
                  <w:vMerge w:val="restart"/>
                  <w:vAlign w:val="center"/>
                </w:tcPr>
                <w:p>
                  <w:pPr>
                    <w:pStyle w:val="107"/>
                    <w:ind w:left="-120" w:leftChars="-50" w:right="-120" w:rightChars="-50" w:firstLine="0"/>
                    <w:jc w:val="center"/>
                    <w:rPr>
                      <w:sz w:val="21"/>
                      <w:szCs w:val="21"/>
                    </w:rPr>
                  </w:pPr>
                  <w:r>
                    <w:rPr>
                      <w:rFonts w:hint="eastAsia"/>
                      <w:sz w:val="21"/>
                      <w:szCs w:val="21"/>
                    </w:rPr>
                    <w:t>源强</w:t>
                  </w:r>
                </w:p>
                <w:p>
                  <w:pPr>
                    <w:pStyle w:val="107"/>
                    <w:ind w:left="-120" w:leftChars="-50" w:right="-120" w:rightChars="-50" w:firstLine="0"/>
                    <w:jc w:val="center"/>
                    <w:rPr>
                      <w:sz w:val="21"/>
                      <w:szCs w:val="21"/>
                    </w:rPr>
                  </w:pPr>
                  <w:r>
                    <w:rPr>
                      <w:rFonts w:hint="eastAsia"/>
                      <w:sz w:val="21"/>
                      <w:szCs w:val="21"/>
                    </w:rPr>
                    <w:t>距离</w:t>
                  </w:r>
                </w:p>
              </w:tc>
              <w:tc>
                <w:tcPr>
                  <w:tcW w:w="1642" w:type="dxa"/>
                  <w:gridSpan w:val="2"/>
                  <w:vAlign w:val="center"/>
                </w:tcPr>
                <w:p>
                  <w:pPr>
                    <w:pStyle w:val="33"/>
                    <w:ind w:left="-120" w:leftChars="-50" w:right="-120" w:rightChars="-50"/>
                    <w:rPr>
                      <w:szCs w:val="21"/>
                    </w:rPr>
                  </w:pPr>
                  <w:r>
                    <w:rPr>
                      <w:rFonts w:hint="eastAsia"/>
                      <w:szCs w:val="21"/>
                    </w:rPr>
                    <w:t>噪声排放值</w:t>
                  </w:r>
                </w:p>
              </w:tc>
              <w:tc>
                <w:tcPr>
                  <w:tcW w:w="940" w:type="dxa"/>
                  <w:vMerge w:val="restart"/>
                  <w:vAlign w:val="center"/>
                </w:tcPr>
                <w:p>
                  <w:pPr>
                    <w:pStyle w:val="33"/>
                    <w:spacing w:line="240" w:lineRule="exact"/>
                    <w:ind w:left="-120" w:leftChars="-50" w:right="-120" w:rightChars="-50"/>
                    <w:rPr>
                      <w:szCs w:val="21"/>
                    </w:rPr>
                  </w:pPr>
                  <w:r>
                    <w:rPr>
                      <w:rFonts w:hint="eastAsia"/>
                      <w:szCs w:val="21"/>
                    </w:rPr>
                    <w:t>持续</w:t>
                  </w:r>
                </w:p>
                <w:p>
                  <w:pPr>
                    <w:pStyle w:val="33"/>
                    <w:spacing w:line="240" w:lineRule="exact"/>
                    <w:ind w:left="-120" w:leftChars="-50" w:right="-120" w:rightChars="-50"/>
                    <w:rPr>
                      <w:szCs w:val="21"/>
                    </w:rPr>
                  </w:pPr>
                  <w:r>
                    <w:rPr>
                      <w:rFonts w:hint="eastAsia"/>
                      <w:szCs w:val="21"/>
                    </w:rPr>
                    <w:t>时间</w:t>
                  </w:r>
                </w:p>
                <w:p>
                  <w:pPr>
                    <w:pStyle w:val="33"/>
                    <w:spacing w:line="240" w:lineRule="exact"/>
                    <w:ind w:left="-120" w:leftChars="-50" w:right="-120" w:rightChars="-50"/>
                    <w:rPr>
                      <w:szCs w:val="21"/>
                    </w:rPr>
                  </w:pPr>
                  <w:r>
                    <w:rPr>
                      <w:rFonts w:hint="eastAsia"/>
                      <w:szCs w:val="21"/>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1085" w:type="dxa"/>
                  <w:vMerge w:val="continue"/>
                  <w:vAlign w:val="center"/>
                </w:tcPr>
                <w:p>
                  <w:pPr>
                    <w:pStyle w:val="33"/>
                    <w:ind w:left="-120" w:leftChars="-50" w:right="-120" w:rightChars="-50"/>
                    <w:rPr>
                      <w:szCs w:val="21"/>
                    </w:rPr>
                  </w:pPr>
                </w:p>
              </w:tc>
              <w:tc>
                <w:tcPr>
                  <w:tcW w:w="998" w:type="dxa"/>
                  <w:vMerge w:val="continue"/>
                  <w:vAlign w:val="center"/>
                </w:tcPr>
                <w:p>
                  <w:pPr>
                    <w:pStyle w:val="33"/>
                    <w:ind w:left="-120" w:leftChars="-50" w:right="-120" w:rightChars="-50"/>
                    <w:rPr>
                      <w:szCs w:val="21"/>
                    </w:rPr>
                  </w:pPr>
                </w:p>
              </w:tc>
              <w:tc>
                <w:tcPr>
                  <w:tcW w:w="1128" w:type="dxa"/>
                  <w:vMerge w:val="continue"/>
                  <w:vAlign w:val="center"/>
                </w:tcPr>
                <w:p>
                  <w:pPr>
                    <w:pStyle w:val="33"/>
                    <w:ind w:left="-120" w:leftChars="-50" w:right="-120" w:rightChars="-50"/>
                    <w:rPr>
                      <w:szCs w:val="21"/>
                    </w:rPr>
                  </w:pPr>
                </w:p>
              </w:tc>
              <w:tc>
                <w:tcPr>
                  <w:tcW w:w="638" w:type="dxa"/>
                  <w:vMerge w:val="continue"/>
                  <w:vAlign w:val="center"/>
                </w:tcPr>
                <w:p>
                  <w:pPr>
                    <w:pStyle w:val="33"/>
                    <w:ind w:left="-120" w:leftChars="-50" w:right="-120" w:rightChars="-50"/>
                    <w:rPr>
                      <w:szCs w:val="21"/>
                    </w:rPr>
                  </w:pPr>
                </w:p>
              </w:tc>
              <w:tc>
                <w:tcPr>
                  <w:tcW w:w="1074" w:type="dxa"/>
                  <w:vAlign w:val="center"/>
                </w:tcPr>
                <w:p>
                  <w:pPr>
                    <w:pStyle w:val="33"/>
                    <w:spacing w:line="240" w:lineRule="exact"/>
                    <w:ind w:left="-120" w:leftChars="-50" w:right="-120" w:rightChars="-50"/>
                    <w:rPr>
                      <w:szCs w:val="21"/>
                    </w:rPr>
                  </w:pPr>
                  <w:r>
                    <w:rPr>
                      <w:rFonts w:hint="eastAsia"/>
                      <w:szCs w:val="21"/>
                    </w:rPr>
                    <w:t>核算</w:t>
                  </w:r>
                </w:p>
                <w:p>
                  <w:pPr>
                    <w:pStyle w:val="33"/>
                    <w:spacing w:line="240" w:lineRule="exact"/>
                    <w:ind w:left="-120" w:leftChars="-50" w:right="-120" w:rightChars="-50"/>
                    <w:rPr>
                      <w:szCs w:val="21"/>
                    </w:rPr>
                  </w:pPr>
                  <w:r>
                    <w:rPr>
                      <w:rFonts w:hint="eastAsia"/>
                      <w:szCs w:val="21"/>
                    </w:rPr>
                    <w:t>方法</w:t>
                  </w:r>
                </w:p>
              </w:tc>
              <w:tc>
                <w:tcPr>
                  <w:tcW w:w="735" w:type="dxa"/>
                  <w:vAlign w:val="center"/>
                </w:tcPr>
                <w:p>
                  <w:pPr>
                    <w:pStyle w:val="33"/>
                    <w:spacing w:line="240" w:lineRule="exact"/>
                    <w:ind w:left="-120" w:leftChars="-50" w:right="-120" w:rightChars="-50"/>
                    <w:rPr>
                      <w:szCs w:val="21"/>
                    </w:rPr>
                  </w:pPr>
                  <w:r>
                    <w:rPr>
                      <w:rFonts w:hint="eastAsia"/>
                      <w:szCs w:val="21"/>
                    </w:rPr>
                    <w:t>噪声值</w:t>
                  </w:r>
                  <w:r>
                    <w:rPr>
                      <w:szCs w:val="21"/>
                    </w:rPr>
                    <w:t>dB(A)</w:t>
                  </w:r>
                </w:p>
              </w:tc>
              <w:tc>
                <w:tcPr>
                  <w:tcW w:w="608" w:type="dxa"/>
                  <w:vMerge w:val="continue"/>
                  <w:vAlign w:val="center"/>
                </w:tcPr>
                <w:p>
                  <w:pPr>
                    <w:pStyle w:val="107"/>
                    <w:ind w:left="-120" w:leftChars="-50" w:right="-120" w:rightChars="-50" w:firstLine="0"/>
                    <w:jc w:val="center"/>
                    <w:rPr>
                      <w:sz w:val="21"/>
                      <w:szCs w:val="21"/>
                    </w:rPr>
                  </w:pPr>
                </w:p>
              </w:tc>
              <w:tc>
                <w:tcPr>
                  <w:tcW w:w="905" w:type="dxa"/>
                  <w:vAlign w:val="center"/>
                </w:tcPr>
                <w:p>
                  <w:pPr>
                    <w:pStyle w:val="33"/>
                    <w:spacing w:line="240" w:lineRule="exact"/>
                    <w:ind w:left="-120" w:leftChars="-50" w:right="-120" w:rightChars="-50"/>
                    <w:rPr>
                      <w:szCs w:val="21"/>
                    </w:rPr>
                  </w:pPr>
                  <w:r>
                    <w:rPr>
                      <w:rFonts w:hint="eastAsia"/>
                      <w:szCs w:val="21"/>
                    </w:rPr>
                    <w:t>核算</w:t>
                  </w:r>
                </w:p>
                <w:p>
                  <w:pPr>
                    <w:pStyle w:val="33"/>
                    <w:spacing w:line="240" w:lineRule="exact"/>
                    <w:ind w:left="-120" w:leftChars="-50" w:right="-120" w:rightChars="-50"/>
                    <w:rPr>
                      <w:szCs w:val="21"/>
                    </w:rPr>
                  </w:pPr>
                  <w:r>
                    <w:rPr>
                      <w:rFonts w:hint="eastAsia"/>
                      <w:szCs w:val="21"/>
                    </w:rPr>
                    <w:t>方法</w:t>
                  </w:r>
                </w:p>
              </w:tc>
              <w:tc>
                <w:tcPr>
                  <w:tcW w:w="737" w:type="dxa"/>
                  <w:vAlign w:val="center"/>
                </w:tcPr>
                <w:p>
                  <w:pPr>
                    <w:pStyle w:val="33"/>
                    <w:spacing w:line="240" w:lineRule="exact"/>
                    <w:ind w:left="-120" w:leftChars="-50" w:right="-120" w:rightChars="-50"/>
                    <w:rPr>
                      <w:szCs w:val="21"/>
                    </w:rPr>
                  </w:pPr>
                  <w:r>
                    <w:rPr>
                      <w:rFonts w:hint="eastAsia"/>
                      <w:szCs w:val="21"/>
                    </w:rPr>
                    <w:t>噪声值dB(A)</w:t>
                  </w:r>
                </w:p>
              </w:tc>
              <w:tc>
                <w:tcPr>
                  <w:tcW w:w="940" w:type="dxa"/>
                  <w:vMerge w:val="continue"/>
                  <w:vAlign w:val="center"/>
                </w:tcPr>
                <w:p>
                  <w:pPr>
                    <w:pStyle w:val="33"/>
                    <w:spacing w:line="240" w:lineRule="exact"/>
                    <w:ind w:left="-120" w:leftChars="-50" w:right="-120" w:rightChars="-50"/>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1085" w:type="dxa"/>
                  <w:vAlign w:val="center"/>
                </w:tcPr>
                <w:p>
                  <w:pPr>
                    <w:pStyle w:val="33"/>
                    <w:ind w:left="-120" w:leftChars="-50" w:right="-120" w:rightChars="-50"/>
                    <w:rPr>
                      <w:szCs w:val="21"/>
                    </w:rPr>
                  </w:pPr>
                  <w:r>
                    <w:rPr>
                      <w:rFonts w:hint="eastAsia"/>
                    </w:rPr>
                    <w:t>锅炉</w:t>
                  </w:r>
                  <w:r>
                    <w:rPr>
                      <w:rFonts w:asciiTheme="minorEastAsia" w:hAnsiTheme="minorEastAsia" w:eastAsiaTheme="minorEastAsia" w:cstheme="minorEastAsia"/>
                      <w:szCs w:val="21"/>
                    </w:rPr>
                    <w:t>房</w:t>
                  </w:r>
                </w:p>
              </w:tc>
              <w:tc>
                <w:tcPr>
                  <w:tcW w:w="998" w:type="dxa"/>
                  <w:vAlign w:val="center"/>
                </w:tcPr>
                <w:p>
                  <w:pPr>
                    <w:pStyle w:val="33"/>
                    <w:ind w:left="-120" w:leftChars="-50" w:right="-120" w:rightChars="-50"/>
                    <w:rPr>
                      <w:szCs w:val="21"/>
                    </w:rPr>
                  </w:pPr>
                  <w:r>
                    <w:rPr>
                      <w:rFonts w:hint="eastAsia"/>
                      <w:szCs w:val="21"/>
                    </w:rPr>
                    <w:t>锅炉</w:t>
                  </w:r>
                </w:p>
              </w:tc>
              <w:tc>
                <w:tcPr>
                  <w:tcW w:w="1128" w:type="dxa"/>
                  <w:vAlign w:val="center"/>
                </w:tcPr>
                <w:p>
                  <w:pPr>
                    <w:pStyle w:val="107"/>
                    <w:ind w:left="-120" w:leftChars="-50" w:right="-120" w:rightChars="-50" w:firstLine="0"/>
                    <w:jc w:val="center"/>
                    <w:rPr>
                      <w:sz w:val="21"/>
                      <w:szCs w:val="21"/>
                    </w:rPr>
                  </w:pPr>
                  <w:r>
                    <w:rPr>
                      <w:rFonts w:hint="eastAsia"/>
                      <w:sz w:val="21"/>
                      <w:szCs w:val="21"/>
                    </w:rPr>
                    <w:t>风机、水泵</w:t>
                  </w:r>
                </w:p>
              </w:tc>
              <w:tc>
                <w:tcPr>
                  <w:tcW w:w="638" w:type="dxa"/>
                  <w:vAlign w:val="center"/>
                </w:tcPr>
                <w:p>
                  <w:pPr>
                    <w:pStyle w:val="33"/>
                    <w:ind w:left="-120" w:leftChars="-50" w:right="-120" w:rightChars="-50"/>
                    <w:rPr>
                      <w:rFonts w:ascii="宋体" w:hAnsi="宋体" w:cs="宋体"/>
                      <w:szCs w:val="21"/>
                    </w:rPr>
                  </w:pPr>
                  <w:r>
                    <w:rPr>
                      <w:rFonts w:hint="eastAsia" w:ascii="宋体" w:hAnsi="宋体" w:cs="宋体"/>
                      <w:szCs w:val="21"/>
                    </w:rPr>
                    <w:t>偶发</w:t>
                  </w:r>
                </w:p>
              </w:tc>
              <w:tc>
                <w:tcPr>
                  <w:tcW w:w="1074" w:type="dxa"/>
                  <w:vAlign w:val="center"/>
                </w:tcPr>
                <w:p>
                  <w:pPr>
                    <w:pStyle w:val="33"/>
                    <w:ind w:left="-120" w:leftChars="-50" w:right="-120" w:rightChars="-50"/>
                    <w:rPr>
                      <w:szCs w:val="21"/>
                    </w:rPr>
                  </w:pPr>
                  <w:r>
                    <w:rPr>
                      <w:rFonts w:hint="eastAsia"/>
                      <w:szCs w:val="21"/>
                    </w:rPr>
                    <w:t>类比法</w:t>
                  </w:r>
                </w:p>
              </w:tc>
              <w:tc>
                <w:tcPr>
                  <w:tcW w:w="735" w:type="dxa"/>
                  <w:vAlign w:val="center"/>
                </w:tcPr>
                <w:p>
                  <w:pPr>
                    <w:pStyle w:val="107"/>
                    <w:ind w:left="-120" w:leftChars="-50" w:right="-120" w:rightChars="-50" w:firstLine="0"/>
                    <w:jc w:val="center"/>
                    <w:rPr>
                      <w:sz w:val="21"/>
                      <w:szCs w:val="21"/>
                    </w:rPr>
                  </w:pPr>
                  <w:r>
                    <w:rPr>
                      <w:rFonts w:hint="eastAsia"/>
                      <w:sz w:val="21"/>
                      <w:szCs w:val="21"/>
                    </w:rPr>
                    <w:t>75-85</w:t>
                  </w:r>
                </w:p>
              </w:tc>
              <w:tc>
                <w:tcPr>
                  <w:tcW w:w="608" w:type="dxa"/>
                  <w:vAlign w:val="center"/>
                </w:tcPr>
                <w:p>
                  <w:pPr>
                    <w:pStyle w:val="107"/>
                    <w:ind w:left="-120" w:leftChars="-50" w:right="-120" w:rightChars="-50" w:firstLine="0"/>
                    <w:jc w:val="center"/>
                    <w:rPr>
                      <w:sz w:val="21"/>
                      <w:szCs w:val="21"/>
                    </w:rPr>
                  </w:pPr>
                  <w:r>
                    <w:rPr>
                      <w:rFonts w:hint="eastAsia"/>
                      <w:sz w:val="21"/>
                      <w:szCs w:val="21"/>
                    </w:rPr>
                    <w:t>1m</w:t>
                  </w:r>
                </w:p>
              </w:tc>
              <w:tc>
                <w:tcPr>
                  <w:tcW w:w="905" w:type="dxa"/>
                  <w:vAlign w:val="center"/>
                </w:tcPr>
                <w:p>
                  <w:pPr>
                    <w:pStyle w:val="33"/>
                    <w:ind w:left="-120" w:leftChars="-50" w:right="-120" w:rightChars="-50"/>
                    <w:rPr>
                      <w:szCs w:val="21"/>
                    </w:rPr>
                  </w:pPr>
                  <w:r>
                    <w:rPr>
                      <w:rFonts w:hint="eastAsia"/>
                      <w:szCs w:val="21"/>
                    </w:rPr>
                    <w:t>预测</w:t>
                  </w:r>
                </w:p>
              </w:tc>
              <w:tc>
                <w:tcPr>
                  <w:tcW w:w="737" w:type="dxa"/>
                  <w:vAlign w:val="center"/>
                </w:tcPr>
                <w:p>
                  <w:pPr>
                    <w:pStyle w:val="33"/>
                    <w:ind w:left="-120" w:leftChars="-50" w:right="-120" w:rightChars="-50"/>
                    <w:rPr>
                      <w:szCs w:val="21"/>
                    </w:rPr>
                  </w:pPr>
                  <w:r>
                    <w:rPr>
                      <w:rFonts w:hint="eastAsia"/>
                      <w:szCs w:val="21"/>
                    </w:rPr>
                    <w:t>60dB(A)以下</w:t>
                  </w:r>
                </w:p>
              </w:tc>
              <w:tc>
                <w:tcPr>
                  <w:tcW w:w="940" w:type="dxa"/>
                  <w:vAlign w:val="center"/>
                </w:tcPr>
                <w:p>
                  <w:pPr>
                    <w:pStyle w:val="33"/>
                    <w:spacing w:line="240" w:lineRule="exact"/>
                    <w:ind w:left="-120" w:leftChars="-50" w:right="-120" w:rightChars="-50"/>
                    <w:rPr>
                      <w:szCs w:val="21"/>
                    </w:rPr>
                  </w:pPr>
                  <w:r>
                    <w:rPr>
                      <w:rFonts w:hint="eastAsia"/>
                      <w:szCs w:val="21"/>
                    </w:rPr>
                    <w:t>8</w:t>
                  </w:r>
                </w:p>
              </w:tc>
            </w:tr>
          </w:tbl>
          <w:p>
            <w:pPr>
              <w:spacing w:beforeLines="50" w:line="480" w:lineRule="exact"/>
              <w:ind w:left="120" w:leftChars="50" w:right="120" w:rightChars="50" w:firstLine="480" w:firstLineChars="200"/>
              <w:jc w:val="left"/>
              <w:rPr>
                <w:szCs w:val="22"/>
              </w:rPr>
            </w:pPr>
            <w:r>
              <w:rPr>
                <w:rFonts w:hint="eastAsia"/>
                <w:szCs w:val="22"/>
              </w:rPr>
              <w:t>4、固废</w:t>
            </w:r>
          </w:p>
          <w:p>
            <w:pPr>
              <w:spacing w:line="480" w:lineRule="exact"/>
              <w:ind w:left="120" w:leftChars="50" w:right="120" w:rightChars="50" w:firstLine="480" w:firstLineChars="200"/>
              <w:jc w:val="left"/>
              <w:rPr>
                <w:szCs w:val="22"/>
              </w:rPr>
            </w:pPr>
            <w:r>
              <w:t>本项目运营期主要为生物质灰渣</w:t>
            </w:r>
            <w:r>
              <w:rPr>
                <w:rFonts w:hint="eastAsia"/>
              </w:rPr>
              <w:t>及</w:t>
            </w:r>
            <w:r>
              <w:rPr>
                <w:rFonts w:hint="eastAsia"/>
                <w:szCs w:val="22"/>
              </w:rPr>
              <w:t>水膜除尘污泥。</w:t>
            </w:r>
          </w:p>
          <w:p>
            <w:pPr>
              <w:spacing w:line="480" w:lineRule="exact"/>
              <w:ind w:left="120" w:leftChars="50" w:right="120" w:rightChars="50" w:firstLine="480" w:firstLineChars="200"/>
              <w:jc w:val="left"/>
            </w:pPr>
            <w:r>
              <w:t>本项目燃烧生物质成型燃料会产生生物质灰渣，按燃料的10%计算，本项目生物质成型燃料总用量为</w:t>
            </w:r>
            <w:r>
              <w:rPr>
                <w:rFonts w:hint="eastAsia"/>
              </w:rPr>
              <w:t>492</w:t>
            </w:r>
            <w:r>
              <w:t>t/a，则生物质灰渣产生量为</w:t>
            </w:r>
            <w:r>
              <w:rPr>
                <w:rFonts w:hint="eastAsia"/>
              </w:rPr>
              <w:t>49.2</w:t>
            </w:r>
            <w:r>
              <w:t>t/a</w:t>
            </w:r>
            <w:r>
              <w:rPr>
                <w:rFonts w:hint="eastAsia"/>
              </w:rPr>
              <w:t>，</w:t>
            </w:r>
            <w:r>
              <w:t>收集后外售。</w:t>
            </w:r>
            <w:r>
              <w:rPr>
                <w:rFonts w:hint="eastAsia"/>
                <w:szCs w:val="22"/>
              </w:rPr>
              <w:t>项目生物质燃料及灰渣都存放于锅炉房旁边的生物质堆棚中，堆棚半封闭地面硬化处理，燃料及灰渣均为袋装，防止对环境造成污染</w:t>
            </w:r>
          </w:p>
          <w:p>
            <w:pPr>
              <w:spacing w:line="480" w:lineRule="exact"/>
              <w:ind w:left="120" w:leftChars="50" w:right="120" w:rightChars="50" w:firstLine="480" w:firstLineChars="200"/>
              <w:jc w:val="left"/>
              <w:rPr>
                <w:rFonts w:eastAsiaTheme="minorEastAsia"/>
                <w:bCs/>
              </w:rPr>
            </w:pPr>
            <w:r>
              <w:rPr>
                <w:rFonts w:hint="eastAsia"/>
                <w:szCs w:val="22"/>
              </w:rPr>
              <w:t>项目水膜除尘会产生一定量的污泥，根据项目产生废气湿法处理后烟尘的削减量可知，污泥产生量为0.214</w:t>
            </w:r>
            <w:r>
              <w:rPr>
                <w:szCs w:val="22"/>
              </w:rPr>
              <w:t>t/a</w:t>
            </w:r>
            <w:r>
              <w:rPr>
                <w:rFonts w:hint="eastAsia"/>
                <w:szCs w:val="22"/>
              </w:rPr>
              <w:t>，经定期收集后与锅炉产生的</w:t>
            </w:r>
            <w:r>
              <w:rPr>
                <w:szCs w:val="22"/>
              </w:rPr>
              <w:t>生物质炉灰</w:t>
            </w:r>
            <w:r>
              <w:rPr>
                <w:rFonts w:hint="eastAsia"/>
                <w:szCs w:val="22"/>
              </w:rPr>
              <w:t>一并</w:t>
            </w:r>
            <w:r>
              <w:rPr>
                <w:szCs w:val="22"/>
              </w:rPr>
              <w:t>外卖</w:t>
            </w:r>
            <w:r>
              <w:rPr>
                <w:rFonts w:hint="eastAsia"/>
                <w:szCs w:val="22"/>
              </w:rPr>
              <w:t>给</w:t>
            </w:r>
            <w:r>
              <w:rPr>
                <w:szCs w:val="22"/>
              </w:rPr>
              <w:t>水泥厂</w:t>
            </w:r>
            <w:r>
              <w:rPr>
                <w:rFonts w:hint="eastAsia"/>
                <w:szCs w:val="22"/>
              </w:rPr>
              <w:t>或砖厂等企业</w:t>
            </w:r>
            <w:r>
              <w:rPr>
                <w:szCs w:val="22"/>
              </w:rPr>
              <w:t>进行综合利用</w:t>
            </w:r>
            <w:r>
              <w:rPr>
                <w:rFonts w:hint="eastAsia"/>
                <w:szCs w:val="22"/>
              </w:rPr>
              <w:t>。</w:t>
            </w:r>
          </w:p>
          <w:p>
            <w:pPr>
              <w:widowControl/>
              <w:adjustRightInd w:val="0"/>
              <w:snapToGrid w:val="0"/>
              <w:spacing w:beforeLines="50" w:line="480" w:lineRule="exact"/>
              <w:ind w:left="120" w:leftChars="50" w:right="120" w:rightChars="50" w:firstLine="0"/>
              <w:jc w:val="center"/>
              <w:rPr>
                <w:b/>
                <w:sz w:val="26"/>
                <w:szCs w:val="26"/>
              </w:rPr>
            </w:pPr>
            <w:r>
              <w:rPr>
                <w:b/>
                <w:sz w:val="26"/>
                <w:szCs w:val="26"/>
              </w:rPr>
              <w:t>表</w:t>
            </w:r>
            <w:r>
              <w:rPr>
                <w:rFonts w:hint="eastAsia"/>
                <w:b/>
                <w:sz w:val="26"/>
                <w:szCs w:val="26"/>
              </w:rPr>
              <w:t>5-5</w:t>
            </w:r>
            <w:r>
              <w:rPr>
                <w:b/>
                <w:sz w:val="26"/>
                <w:szCs w:val="26"/>
              </w:rPr>
              <w:t xml:space="preserve">  运营期固废情况一览表</w:t>
            </w:r>
          </w:p>
          <w:tbl>
            <w:tblPr>
              <w:tblStyle w:val="42"/>
              <w:tblW w:w="8879"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890"/>
              <w:gridCol w:w="1846"/>
              <w:gridCol w:w="1204"/>
              <w:gridCol w:w="1764"/>
              <w:gridCol w:w="3175"/>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48" w:hRule="atLeast"/>
                <w:jc w:val="center"/>
              </w:trPr>
              <w:tc>
                <w:tcPr>
                  <w:tcW w:w="890" w:type="dxa"/>
                  <w:tcBorders>
                    <w:tl2br w:val="nil"/>
                    <w:tr2bl w:val="nil"/>
                  </w:tcBorders>
                  <w:vAlign w:val="center"/>
                </w:tcPr>
                <w:p>
                  <w:pPr>
                    <w:pStyle w:val="107"/>
                    <w:ind w:firstLine="0"/>
                    <w:jc w:val="center"/>
                    <w:rPr>
                      <w:rFonts w:asciiTheme="minorEastAsia" w:hAnsiTheme="minorEastAsia" w:eastAsiaTheme="minorEastAsia" w:cstheme="minorEastAsia"/>
                      <w:sz w:val="21"/>
                      <w:szCs w:val="21"/>
                    </w:rPr>
                  </w:pPr>
                  <w:r>
                    <w:rPr>
                      <w:rFonts w:asciiTheme="minorEastAsia" w:hAnsiTheme="minorEastAsia" w:eastAsiaTheme="minorEastAsia" w:cstheme="minorEastAsia"/>
                      <w:sz w:val="21"/>
                      <w:szCs w:val="21"/>
                    </w:rPr>
                    <w:t>序号</w:t>
                  </w:r>
                </w:p>
              </w:tc>
              <w:tc>
                <w:tcPr>
                  <w:tcW w:w="1846" w:type="dxa"/>
                  <w:tcBorders>
                    <w:tl2br w:val="nil"/>
                    <w:tr2bl w:val="nil"/>
                  </w:tcBorders>
                  <w:vAlign w:val="center"/>
                </w:tcPr>
                <w:p>
                  <w:pPr>
                    <w:pStyle w:val="107"/>
                    <w:ind w:firstLine="0"/>
                    <w:jc w:val="center"/>
                    <w:rPr>
                      <w:rFonts w:asciiTheme="minorEastAsia" w:hAnsiTheme="minorEastAsia" w:eastAsiaTheme="minorEastAsia" w:cstheme="minorEastAsia"/>
                      <w:sz w:val="21"/>
                      <w:szCs w:val="21"/>
                    </w:rPr>
                  </w:pPr>
                  <w:r>
                    <w:rPr>
                      <w:rFonts w:asciiTheme="minorEastAsia" w:hAnsiTheme="minorEastAsia" w:eastAsiaTheme="minorEastAsia" w:cstheme="minorEastAsia"/>
                      <w:sz w:val="21"/>
                      <w:szCs w:val="21"/>
                    </w:rPr>
                    <w:t>污染物名称</w:t>
                  </w:r>
                </w:p>
              </w:tc>
              <w:tc>
                <w:tcPr>
                  <w:tcW w:w="1204" w:type="dxa"/>
                  <w:tcBorders>
                    <w:tl2br w:val="nil"/>
                    <w:tr2bl w:val="nil"/>
                  </w:tcBorders>
                  <w:vAlign w:val="center"/>
                </w:tcPr>
                <w:p>
                  <w:pPr>
                    <w:pStyle w:val="107"/>
                    <w:ind w:firstLine="0"/>
                    <w:jc w:val="center"/>
                    <w:rPr>
                      <w:rFonts w:asciiTheme="minorEastAsia" w:hAnsiTheme="minorEastAsia" w:eastAsiaTheme="minorEastAsia" w:cstheme="minorEastAsia"/>
                      <w:sz w:val="21"/>
                      <w:szCs w:val="21"/>
                    </w:rPr>
                  </w:pPr>
                  <w:r>
                    <w:rPr>
                      <w:rFonts w:asciiTheme="minorEastAsia" w:hAnsiTheme="minorEastAsia" w:eastAsiaTheme="minorEastAsia" w:cstheme="minorEastAsia"/>
                      <w:sz w:val="21"/>
                      <w:szCs w:val="21"/>
                    </w:rPr>
                    <w:t>产生量</w:t>
                  </w:r>
                </w:p>
              </w:tc>
              <w:tc>
                <w:tcPr>
                  <w:tcW w:w="1764" w:type="dxa"/>
                  <w:tcBorders>
                    <w:tl2br w:val="nil"/>
                    <w:tr2bl w:val="nil"/>
                  </w:tcBorders>
                  <w:vAlign w:val="center"/>
                </w:tcPr>
                <w:p>
                  <w:pPr>
                    <w:pStyle w:val="107"/>
                    <w:ind w:firstLine="0"/>
                    <w:jc w:val="center"/>
                    <w:rPr>
                      <w:rFonts w:asciiTheme="minorEastAsia" w:hAnsiTheme="minorEastAsia" w:eastAsiaTheme="minorEastAsia" w:cstheme="minorEastAsia"/>
                      <w:sz w:val="21"/>
                      <w:szCs w:val="21"/>
                    </w:rPr>
                  </w:pPr>
                  <w:r>
                    <w:rPr>
                      <w:rFonts w:asciiTheme="minorEastAsia" w:hAnsiTheme="minorEastAsia" w:eastAsiaTheme="minorEastAsia" w:cstheme="minorEastAsia"/>
                      <w:sz w:val="21"/>
                      <w:szCs w:val="21"/>
                    </w:rPr>
                    <w:t>性质</w:t>
                  </w:r>
                </w:p>
              </w:tc>
              <w:tc>
                <w:tcPr>
                  <w:tcW w:w="3175" w:type="dxa"/>
                  <w:tcBorders>
                    <w:tl2br w:val="nil"/>
                    <w:tr2bl w:val="nil"/>
                  </w:tcBorders>
                  <w:vAlign w:val="center"/>
                </w:tcPr>
                <w:p>
                  <w:pPr>
                    <w:pStyle w:val="107"/>
                    <w:ind w:firstLine="0"/>
                    <w:jc w:val="center"/>
                    <w:rPr>
                      <w:rFonts w:asciiTheme="minorEastAsia" w:hAnsiTheme="minorEastAsia" w:eastAsiaTheme="minorEastAsia" w:cstheme="minorEastAsia"/>
                      <w:sz w:val="21"/>
                      <w:szCs w:val="21"/>
                    </w:rPr>
                  </w:pPr>
                  <w:r>
                    <w:rPr>
                      <w:rFonts w:asciiTheme="minorEastAsia" w:hAnsiTheme="minorEastAsia" w:eastAsiaTheme="minorEastAsia" w:cstheme="minorEastAsia"/>
                      <w:sz w:val="21"/>
                      <w:szCs w:val="21"/>
                    </w:rPr>
                    <w:t>处置方式</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48" w:hRule="atLeast"/>
                <w:jc w:val="center"/>
              </w:trPr>
              <w:tc>
                <w:tcPr>
                  <w:tcW w:w="890" w:type="dxa"/>
                  <w:tcBorders>
                    <w:tl2br w:val="nil"/>
                    <w:tr2bl w:val="nil"/>
                  </w:tcBorders>
                  <w:vAlign w:val="center"/>
                </w:tcPr>
                <w:p>
                  <w:pPr>
                    <w:pStyle w:val="107"/>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w:t>
                  </w:r>
                </w:p>
              </w:tc>
              <w:tc>
                <w:tcPr>
                  <w:tcW w:w="1846" w:type="dxa"/>
                  <w:tcBorders>
                    <w:tl2br w:val="nil"/>
                    <w:tr2bl w:val="nil"/>
                  </w:tcBorders>
                  <w:vAlign w:val="center"/>
                </w:tcPr>
                <w:p>
                  <w:pPr>
                    <w:pStyle w:val="107"/>
                    <w:ind w:firstLine="0"/>
                    <w:jc w:val="center"/>
                    <w:rPr>
                      <w:rFonts w:asciiTheme="minorEastAsia" w:hAnsiTheme="minorEastAsia" w:eastAsiaTheme="minorEastAsia" w:cstheme="minorEastAsia"/>
                      <w:sz w:val="21"/>
                      <w:szCs w:val="21"/>
                    </w:rPr>
                  </w:pPr>
                  <w:r>
                    <w:rPr>
                      <w:rFonts w:asciiTheme="minorEastAsia" w:hAnsiTheme="minorEastAsia" w:eastAsiaTheme="minorEastAsia" w:cstheme="minorEastAsia"/>
                      <w:sz w:val="21"/>
                      <w:szCs w:val="21"/>
                    </w:rPr>
                    <w:t>生物质炉灰</w:t>
                  </w:r>
                </w:p>
              </w:tc>
              <w:tc>
                <w:tcPr>
                  <w:tcW w:w="1204" w:type="dxa"/>
                  <w:tcBorders>
                    <w:tl2br w:val="nil"/>
                    <w:tr2bl w:val="nil"/>
                  </w:tcBorders>
                  <w:vAlign w:val="center"/>
                </w:tcPr>
                <w:p>
                  <w:pPr>
                    <w:pStyle w:val="107"/>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49.2</w:t>
                  </w:r>
                  <w:r>
                    <w:rPr>
                      <w:rFonts w:asciiTheme="minorEastAsia" w:hAnsiTheme="minorEastAsia" w:eastAsiaTheme="minorEastAsia" w:cstheme="minorEastAsia"/>
                      <w:sz w:val="21"/>
                      <w:szCs w:val="21"/>
                    </w:rPr>
                    <w:t>t/a</w:t>
                  </w:r>
                </w:p>
              </w:tc>
              <w:tc>
                <w:tcPr>
                  <w:tcW w:w="1764" w:type="dxa"/>
                  <w:tcBorders>
                    <w:tl2br w:val="nil"/>
                    <w:tr2bl w:val="nil"/>
                  </w:tcBorders>
                  <w:vAlign w:val="center"/>
                </w:tcPr>
                <w:p>
                  <w:pPr>
                    <w:pStyle w:val="107"/>
                    <w:ind w:firstLine="0"/>
                    <w:jc w:val="center"/>
                    <w:rPr>
                      <w:rFonts w:asciiTheme="minorEastAsia" w:hAnsiTheme="minorEastAsia" w:eastAsiaTheme="minorEastAsia" w:cstheme="minorEastAsia"/>
                      <w:sz w:val="21"/>
                      <w:szCs w:val="21"/>
                    </w:rPr>
                  </w:pPr>
                  <w:r>
                    <w:rPr>
                      <w:rFonts w:asciiTheme="minorEastAsia" w:hAnsiTheme="minorEastAsia" w:eastAsiaTheme="minorEastAsia" w:cstheme="minorEastAsia"/>
                      <w:sz w:val="21"/>
                      <w:szCs w:val="21"/>
                    </w:rPr>
                    <w:t>一般固废</w:t>
                  </w:r>
                </w:p>
              </w:tc>
              <w:tc>
                <w:tcPr>
                  <w:tcW w:w="3175" w:type="dxa"/>
                  <w:vMerge w:val="restart"/>
                  <w:tcBorders>
                    <w:tl2br w:val="nil"/>
                    <w:tr2bl w:val="nil"/>
                  </w:tcBorders>
                  <w:vAlign w:val="center"/>
                </w:tcPr>
                <w:p>
                  <w:pPr>
                    <w:pStyle w:val="107"/>
                    <w:ind w:firstLine="0"/>
                    <w:jc w:val="center"/>
                    <w:rPr>
                      <w:rFonts w:asciiTheme="minorEastAsia" w:hAnsiTheme="minorEastAsia" w:eastAsiaTheme="minorEastAsia" w:cstheme="minorEastAsia"/>
                      <w:sz w:val="21"/>
                      <w:szCs w:val="21"/>
                    </w:rPr>
                  </w:pPr>
                  <w:r>
                    <w:rPr>
                      <w:rFonts w:asciiTheme="minorEastAsia" w:hAnsiTheme="minorEastAsia" w:eastAsiaTheme="minorEastAsia" w:cstheme="minorEastAsia"/>
                      <w:sz w:val="21"/>
                      <w:szCs w:val="21"/>
                    </w:rPr>
                    <w:t>外卖</w:t>
                  </w:r>
                  <w:r>
                    <w:rPr>
                      <w:rFonts w:hint="eastAsia" w:asciiTheme="minorEastAsia" w:hAnsiTheme="minorEastAsia" w:eastAsiaTheme="minorEastAsia" w:cstheme="minorEastAsia"/>
                      <w:sz w:val="21"/>
                      <w:szCs w:val="21"/>
                    </w:rPr>
                    <w:t>给</w:t>
                  </w:r>
                  <w:r>
                    <w:rPr>
                      <w:rFonts w:asciiTheme="minorEastAsia" w:hAnsiTheme="minorEastAsia" w:eastAsiaTheme="minorEastAsia" w:cstheme="minorEastAsia"/>
                      <w:sz w:val="21"/>
                      <w:szCs w:val="21"/>
                    </w:rPr>
                    <w:t>水泥厂</w:t>
                  </w:r>
                  <w:r>
                    <w:rPr>
                      <w:rFonts w:hint="eastAsia" w:asciiTheme="minorEastAsia" w:hAnsiTheme="minorEastAsia" w:eastAsiaTheme="minorEastAsia" w:cstheme="minorEastAsia"/>
                      <w:sz w:val="21"/>
                      <w:szCs w:val="21"/>
                    </w:rPr>
                    <w:t>或砖厂等企业</w:t>
                  </w:r>
                  <w:r>
                    <w:rPr>
                      <w:rFonts w:asciiTheme="minorEastAsia" w:hAnsiTheme="minorEastAsia" w:eastAsiaTheme="minorEastAsia" w:cstheme="minorEastAsia"/>
                      <w:sz w:val="21"/>
                      <w:szCs w:val="21"/>
                    </w:rPr>
                    <w:t>进行综合利用</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48" w:hRule="atLeast"/>
                <w:jc w:val="center"/>
              </w:trPr>
              <w:tc>
                <w:tcPr>
                  <w:tcW w:w="890" w:type="dxa"/>
                  <w:tcBorders>
                    <w:tl2br w:val="nil"/>
                    <w:tr2bl w:val="nil"/>
                  </w:tcBorders>
                  <w:vAlign w:val="center"/>
                </w:tcPr>
                <w:p>
                  <w:pPr>
                    <w:pStyle w:val="107"/>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2</w:t>
                  </w:r>
                </w:p>
              </w:tc>
              <w:tc>
                <w:tcPr>
                  <w:tcW w:w="1846" w:type="dxa"/>
                  <w:tcBorders>
                    <w:tl2br w:val="nil"/>
                    <w:tr2bl w:val="nil"/>
                  </w:tcBorders>
                  <w:vAlign w:val="center"/>
                </w:tcPr>
                <w:p>
                  <w:pPr>
                    <w:pStyle w:val="107"/>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水膜除尘污泥</w:t>
                  </w:r>
                </w:p>
              </w:tc>
              <w:tc>
                <w:tcPr>
                  <w:tcW w:w="1204" w:type="dxa"/>
                  <w:tcBorders>
                    <w:tl2br w:val="nil"/>
                    <w:tr2bl w:val="nil"/>
                  </w:tcBorders>
                  <w:vAlign w:val="center"/>
                </w:tcPr>
                <w:p>
                  <w:pPr>
                    <w:pStyle w:val="107"/>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0.214</w:t>
                  </w:r>
                  <w:r>
                    <w:rPr>
                      <w:rFonts w:asciiTheme="minorEastAsia" w:hAnsiTheme="minorEastAsia" w:eastAsiaTheme="minorEastAsia" w:cstheme="minorEastAsia"/>
                      <w:sz w:val="21"/>
                      <w:szCs w:val="21"/>
                    </w:rPr>
                    <w:t>t/a</w:t>
                  </w:r>
                </w:p>
              </w:tc>
              <w:tc>
                <w:tcPr>
                  <w:tcW w:w="1764" w:type="dxa"/>
                  <w:tcBorders>
                    <w:tl2br w:val="nil"/>
                    <w:tr2bl w:val="nil"/>
                  </w:tcBorders>
                  <w:vAlign w:val="center"/>
                </w:tcPr>
                <w:p>
                  <w:pPr>
                    <w:pStyle w:val="107"/>
                    <w:ind w:firstLine="0"/>
                    <w:jc w:val="center"/>
                    <w:rPr>
                      <w:rFonts w:asciiTheme="minorEastAsia" w:hAnsiTheme="minorEastAsia" w:eastAsiaTheme="minorEastAsia" w:cstheme="minorEastAsia"/>
                      <w:sz w:val="21"/>
                      <w:szCs w:val="21"/>
                    </w:rPr>
                  </w:pPr>
                  <w:r>
                    <w:rPr>
                      <w:rFonts w:asciiTheme="minorEastAsia" w:hAnsiTheme="minorEastAsia" w:eastAsiaTheme="minorEastAsia" w:cstheme="minorEastAsia"/>
                      <w:sz w:val="21"/>
                      <w:szCs w:val="21"/>
                    </w:rPr>
                    <w:t>一般固废</w:t>
                  </w:r>
                </w:p>
              </w:tc>
              <w:tc>
                <w:tcPr>
                  <w:tcW w:w="3175" w:type="dxa"/>
                  <w:vMerge w:val="continue"/>
                  <w:tcBorders>
                    <w:tl2br w:val="nil"/>
                    <w:tr2bl w:val="nil"/>
                  </w:tcBorders>
                  <w:vAlign w:val="center"/>
                </w:tcPr>
                <w:p>
                  <w:pPr>
                    <w:pStyle w:val="107"/>
                    <w:ind w:firstLine="0"/>
                    <w:jc w:val="center"/>
                    <w:rPr>
                      <w:rFonts w:asciiTheme="minorEastAsia" w:hAnsiTheme="minorEastAsia" w:eastAsiaTheme="minorEastAsia" w:cstheme="minorEastAsia"/>
                      <w:sz w:val="21"/>
                      <w:szCs w:val="21"/>
                    </w:rPr>
                  </w:pPr>
                </w:p>
              </w:tc>
            </w:tr>
          </w:tbl>
          <w:p>
            <w:pPr>
              <w:spacing w:beforeLines="50" w:line="360" w:lineRule="auto"/>
              <w:ind w:firstLine="480" w:firstLineChars="200"/>
              <w:jc w:val="left"/>
              <w:rPr>
                <w:color w:val="000000" w:themeColor="text1"/>
                <w:szCs w:val="22"/>
                <w14:textFill>
                  <w14:solidFill>
                    <w14:schemeClr w14:val="tx1"/>
                  </w14:solidFill>
                </w14:textFill>
              </w:rPr>
            </w:pPr>
            <w:r>
              <w:rPr>
                <w:color w:val="000000" w:themeColor="text1"/>
                <w:szCs w:val="22"/>
                <w14:textFill>
                  <w14:solidFill>
                    <w14:schemeClr w14:val="tx1"/>
                  </w14:solidFill>
                </w14:textFill>
              </w:rPr>
              <w:t>5、项目</w:t>
            </w:r>
            <w:r>
              <w:rPr>
                <w:rFonts w:hint="eastAsia"/>
                <w:color w:val="000000" w:themeColor="text1"/>
                <w:szCs w:val="22"/>
                <w14:textFill>
                  <w14:solidFill>
                    <w14:schemeClr w14:val="tx1"/>
                  </w14:solidFill>
                </w14:textFill>
              </w:rPr>
              <w:t>改建</w:t>
            </w:r>
            <w:r>
              <w:rPr>
                <w:color w:val="000000" w:themeColor="text1"/>
                <w:szCs w:val="22"/>
                <w14:textFill>
                  <w14:solidFill>
                    <w14:schemeClr w14:val="tx1"/>
                  </w14:solidFill>
                </w14:textFill>
              </w:rPr>
              <w:t>前后“三本帐”汇总</w:t>
            </w:r>
          </w:p>
          <w:p>
            <w:pPr>
              <w:spacing w:afterLines="70" w:line="360" w:lineRule="auto"/>
              <w:ind w:firstLine="480" w:firstLineChars="200"/>
              <w:jc w:val="left"/>
              <w:rPr>
                <w:b/>
                <w:color w:val="000000" w:themeColor="text1"/>
                <w:sz w:val="26"/>
                <w:szCs w:val="26"/>
                <w14:textFill>
                  <w14:solidFill>
                    <w14:schemeClr w14:val="tx1"/>
                  </w14:solidFill>
                </w14:textFill>
              </w:rPr>
            </w:pPr>
            <w:r>
              <w:rPr>
                <w:color w:val="000000" w:themeColor="text1"/>
                <w:szCs w:val="22"/>
                <w14:textFill>
                  <w14:solidFill>
                    <w14:schemeClr w14:val="tx1"/>
                  </w14:solidFill>
                </w14:textFill>
              </w:rPr>
              <w:t>项目</w:t>
            </w:r>
            <w:r>
              <w:rPr>
                <w:rFonts w:hint="eastAsia"/>
                <w:color w:val="000000" w:themeColor="text1"/>
                <w:szCs w:val="22"/>
                <w14:textFill>
                  <w14:solidFill>
                    <w14:schemeClr w14:val="tx1"/>
                  </w14:solidFill>
                </w14:textFill>
              </w:rPr>
              <w:t>改建</w:t>
            </w:r>
            <w:r>
              <w:rPr>
                <w:color w:val="000000" w:themeColor="text1"/>
                <w:szCs w:val="22"/>
                <w14:textFill>
                  <w14:solidFill>
                    <w14:schemeClr w14:val="tx1"/>
                  </w14:solidFill>
                </w14:textFill>
              </w:rPr>
              <w:t>前后</w:t>
            </w:r>
            <w:r>
              <w:rPr>
                <w:rFonts w:hint="eastAsia"/>
                <w:color w:val="000000" w:themeColor="text1"/>
                <w:szCs w:val="22"/>
                <w14:textFill>
                  <w14:solidFill>
                    <w14:schemeClr w14:val="tx1"/>
                  </w14:solidFill>
                </w14:textFill>
              </w:rPr>
              <w:t>“</w:t>
            </w:r>
            <w:r>
              <w:rPr>
                <w:color w:val="000000" w:themeColor="text1"/>
                <w:szCs w:val="22"/>
                <w14:textFill>
                  <w14:solidFill>
                    <w14:schemeClr w14:val="tx1"/>
                  </w14:solidFill>
                </w14:textFill>
              </w:rPr>
              <w:t>三本帐</w:t>
            </w:r>
            <w:r>
              <w:rPr>
                <w:rFonts w:hint="eastAsia"/>
                <w:color w:val="000000" w:themeColor="text1"/>
                <w:szCs w:val="22"/>
                <w14:textFill>
                  <w14:solidFill>
                    <w14:schemeClr w14:val="tx1"/>
                  </w14:solidFill>
                </w14:textFill>
              </w:rPr>
              <w:t>”</w:t>
            </w:r>
            <w:r>
              <w:rPr>
                <w:color w:val="000000" w:themeColor="text1"/>
                <w:szCs w:val="22"/>
                <w14:textFill>
                  <w14:solidFill>
                    <w14:schemeClr w14:val="tx1"/>
                  </w14:solidFill>
                </w14:textFill>
              </w:rPr>
              <w:t>汇总表如下。</w:t>
            </w:r>
          </w:p>
          <w:p>
            <w:pPr>
              <w:pStyle w:val="20"/>
              <w:tabs>
                <w:tab w:val="left" w:pos="2880"/>
              </w:tabs>
              <w:adjustRightInd w:val="0"/>
              <w:snapToGrid w:val="0"/>
              <w:spacing w:after="0" w:line="360" w:lineRule="auto"/>
              <w:ind w:left="0" w:leftChars="0"/>
              <w:jc w:val="center"/>
              <w:rPr>
                <w:b/>
                <w:bCs/>
              </w:rPr>
            </w:pPr>
            <w:r>
              <w:rPr>
                <w:rFonts w:hint="eastAsia"/>
                <w:b/>
                <w:sz w:val="26"/>
                <w:szCs w:val="26"/>
              </w:rPr>
              <w:t>表5-6  改扩建前项目和改扩建后项目的污染源“三本账”</w:t>
            </w:r>
            <w:r>
              <w:rPr>
                <w:rFonts w:hint="eastAsia"/>
                <w:b/>
                <w:bCs/>
                <w:szCs w:val="21"/>
              </w:rPr>
              <w:t xml:space="preserve">   单位：t/a</w:t>
            </w:r>
          </w:p>
          <w:tbl>
            <w:tblPr>
              <w:tblStyle w:val="43"/>
              <w:tblW w:w="91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0"/>
              <w:gridCol w:w="735"/>
              <w:gridCol w:w="960"/>
              <w:gridCol w:w="1005"/>
              <w:gridCol w:w="915"/>
              <w:gridCol w:w="1200"/>
              <w:gridCol w:w="1157"/>
              <w:gridCol w:w="1312"/>
              <w:gridCol w:w="13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2245" w:type="dxa"/>
                  <w:gridSpan w:val="3"/>
                  <w:vMerge w:val="restart"/>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污染源</w:t>
                  </w:r>
                </w:p>
              </w:tc>
              <w:tc>
                <w:tcPr>
                  <w:tcW w:w="1920" w:type="dxa"/>
                  <w:gridSpan w:val="2"/>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改扩建前项目</w:t>
                  </w:r>
                </w:p>
              </w:tc>
              <w:tc>
                <w:tcPr>
                  <w:tcW w:w="2357" w:type="dxa"/>
                  <w:gridSpan w:val="2"/>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改扩建后项目</w:t>
                  </w:r>
                </w:p>
              </w:tc>
              <w:tc>
                <w:tcPr>
                  <w:tcW w:w="1312" w:type="dxa"/>
                  <w:vMerge w:val="restart"/>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“以新带老消减量”</w:t>
                  </w:r>
                </w:p>
              </w:tc>
              <w:tc>
                <w:tcPr>
                  <w:tcW w:w="1306" w:type="dxa"/>
                  <w:vMerge w:val="restart"/>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增减量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2245" w:type="dxa"/>
                  <w:gridSpan w:val="3"/>
                  <w:vMerge w:val="continue"/>
                  <w:vAlign w:val="center"/>
                </w:tcPr>
                <w:p>
                  <w:pPr>
                    <w:pStyle w:val="20"/>
                    <w:tabs>
                      <w:tab w:val="left" w:pos="2880"/>
                    </w:tabs>
                    <w:adjustRightInd w:val="0"/>
                    <w:snapToGrid w:val="0"/>
                    <w:spacing w:after="0" w:line="240" w:lineRule="auto"/>
                    <w:ind w:left="0" w:leftChars="0"/>
                    <w:jc w:val="center"/>
                    <w:rPr>
                      <w:szCs w:val="21"/>
                    </w:rPr>
                  </w:pPr>
                </w:p>
              </w:tc>
              <w:tc>
                <w:tcPr>
                  <w:tcW w:w="1005"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产生量</w:t>
                  </w:r>
                </w:p>
              </w:tc>
              <w:tc>
                <w:tcPr>
                  <w:tcW w:w="915"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排放量</w:t>
                  </w:r>
                </w:p>
              </w:tc>
              <w:tc>
                <w:tcPr>
                  <w:tcW w:w="1200"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产生量</w:t>
                  </w:r>
                </w:p>
              </w:tc>
              <w:tc>
                <w:tcPr>
                  <w:tcW w:w="1157"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排放量</w:t>
                  </w:r>
                </w:p>
              </w:tc>
              <w:tc>
                <w:tcPr>
                  <w:tcW w:w="1312" w:type="dxa"/>
                  <w:vMerge w:val="continue"/>
                  <w:vAlign w:val="center"/>
                </w:tcPr>
                <w:p>
                  <w:pPr>
                    <w:pStyle w:val="20"/>
                    <w:tabs>
                      <w:tab w:val="left" w:pos="2880"/>
                    </w:tabs>
                    <w:adjustRightInd w:val="0"/>
                    <w:snapToGrid w:val="0"/>
                    <w:spacing w:after="0" w:line="240" w:lineRule="auto"/>
                    <w:ind w:left="0" w:leftChars="0"/>
                    <w:jc w:val="center"/>
                    <w:rPr>
                      <w:szCs w:val="21"/>
                    </w:rPr>
                  </w:pPr>
                </w:p>
              </w:tc>
              <w:tc>
                <w:tcPr>
                  <w:tcW w:w="1306" w:type="dxa"/>
                  <w:vMerge w:val="continue"/>
                  <w:vAlign w:val="center"/>
                </w:tcPr>
                <w:p>
                  <w:pPr>
                    <w:pStyle w:val="20"/>
                    <w:tabs>
                      <w:tab w:val="left" w:pos="2880"/>
                    </w:tabs>
                    <w:adjustRightInd w:val="0"/>
                    <w:snapToGrid w:val="0"/>
                    <w:spacing w:after="0" w:line="240" w:lineRule="auto"/>
                    <w:ind w:left="0" w:leftChars="0"/>
                    <w:jc w:val="center"/>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550" w:type="dxa"/>
                  <w:vMerge w:val="restart"/>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废水</w:t>
                  </w:r>
                </w:p>
              </w:tc>
              <w:tc>
                <w:tcPr>
                  <w:tcW w:w="1695" w:type="dxa"/>
                  <w:gridSpan w:val="2"/>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废水</w:t>
                  </w:r>
                </w:p>
              </w:tc>
              <w:tc>
                <w:tcPr>
                  <w:tcW w:w="1005"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200</w:t>
                  </w:r>
                  <w:r>
                    <w:rPr>
                      <w:spacing w:val="-6"/>
                    </w:rPr>
                    <w:t>m</w:t>
                  </w:r>
                  <w:r>
                    <w:rPr>
                      <w:spacing w:val="-6"/>
                      <w:vertAlign w:val="superscript"/>
                    </w:rPr>
                    <w:t>3</w:t>
                  </w:r>
                  <w:r>
                    <w:rPr>
                      <w:spacing w:val="-6"/>
                    </w:rPr>
                    <w:t>/d</w:t>
                  </w:r>
                </w:p>
              </w:tc>
              <w:tc>
                <w:tcPr>
                  <w:tcW w:w="915"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180</w:t>
                  </w:r>
                  <w:r>
                    <w:rPr>
                      <w:spacing w:val="-6"/>
                    </w:rPr>
                    <w:t>m</w:t>
                  </w:r>
                  <w:r>
                    <w:rPr>
                      <w:spacing w:val="-6"/>
                      <w:vertAlign w:val="superscript"/>
                    </w:rPr>
                    <w:t>3</w:t>
                  </w:r>
                  <w:r>
                    <w:rPr>
                      <w:spacing w:val="-6"/>
                    </w:rPr>
                    <w:t>/d</w:t>
                  </w:r>
                </w:p>
              </w:tc>
              <w:tc>
                <w:tcPr>
                  <w:tcW w:w="1200"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200</w:t>
                  </w:r>
                  <w:r>
                    <w:rPr>
                      <w:spacing w:val="-6"/>
                    </w:rPr>
                    <w:t>m</w:t>
                  </w:r>
                  <w:r>
                    <w:rPr>
                      <w:spacing w:val="-6"/>
                      <w:vertAlign w:val="superscript"/>
                    </w:rPr>
                    <w:t>3</w:t>
                  </w:r>
                  <w:r>
                    <w:rPr>
                      <w:spacing w:val="-6"/>
                    </w:rPr>
                    <w:t>/d</w:t>
                  </w:r>
                </w:p>
              </w:tc>
              <w:tc>
                <w:tcPr>
                  <w:tcW w:w="1157"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180</w:t>
                  </w:r>
                  <w:r>
                    <w:rPr>
                      <w:spacing w:val="-6"/>
                    </w:rPr>
                    <w:t>m</w:t>
                  </w:r>
                  <w:r>
                    <w:rPr>
                      <w:spacing w:val="-6"/>
                      <w:vertAlign w:val="superscript"/>
                    </w:rPr>
                    <w:t>3</w:t>
                  </w:r>
                  <w:r>
                    <w:rPr>
                      <w:spacing w:val="-6"/>
                    </w:rPr>
                    <w:t>/d</w:t>
                  </w:r>
                </w:p>
              </w:tc>
              <w:tc>
                <w:tcPr>
                  <w:tcW w:w="1312"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w:t>
                  </w:r>
                </w:p>
              </w:tc>
              <w:tc>
                <w:tcPr>
                  <w:tcW w:w="1306"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550" w:type="dxa"/>
                  <w:vMerge w:val="continue"/>
                  <w:vAlign w:val="center"/>
                </w:tcPr>
                <w:p>
                  <w:pPr>
                    <w:pStyle w:val="20"/>
                    <w:tabs>
                      <w:tab w:val="left" w:pos="2880"/>
                    </w:tabs>
                    <w:adjustRightInd w:val="0"/>
                    <w:snapToGrid w:val="0"/>
                    <w:spacing w:after="0" w:line="240" w:lineRule="auto"/>
                    <w:ind w:left="0" w:leftChars="0"/>
                    <w:jc w:val="center"/>
                    <w:rPr>
                      <w:szCs w:val="21"/>
                    </w:rPr>
                  </w:pPr>
                </w:p>
              </w:tc>
              <w:tc>
                <w:tcPr>
                  <w:tcW w:w="1695" w:type="dxa"/>
                  <w:gridSpan w:val="2"/>
                  <w:vAlign w:val="center"/>
                </w:tcPr>
                <w:p>
                  <w:pPr>
                    <w:pStyle w:val="20"/>
                    <w:tabs>
                      <w:tab w:val="left" w:pos="2880"/>
                    </w:tabs>
                    <w:adjustRightInd w:val="0"/>
                    <w:snapToGrid w:val="0"/>
                    <w:spacing w:after="0" w:line="240" w:lineRule="auto"/>
                    <w:ind w:left="0" w:leftChars="0"/>
                    <w:jc w:val="center"/>
                    <w:rPr>
                      <w:szCs w:val="21"/>
                    </w:rPr>
                  </w:pPr>
                  <w:r>
                    <w:rPr>
                      <w:szCs w:val="21"/>
                    </w:rPr>
                    <w:t>CODcr</w:t>
                  </w:r>
                </w:p>
              </w:tc>
              <w:tc>
                <w:tcPr>
                  <w:tcW w:w="1005"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17.05</w:t>
                  </w:r>
                </w:p>
              </w:tc>
              <w:tc>
                <w:tcPr>
                  <w:tcW w:w="915"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4.84</w:t>
                  </w:r>
                </w:p>
              </w:tc>
              <w:tc>
                <w:tcPr>
                  <w:tcW w:w="1200"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17.05</w:t>
                  </w:r>
                </w:p>
              </w:tc>
              <w:tc>
                <w:tcPr>
                  <w:tcW w:w="1157"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4.84</w:t>
                  </w:r>
                </w:p>
              </w:tc>
              <w:tc>
                <w:tcPr>
                  <w:tcW w:w="1312"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w:t>
                  </w:r>
                </w:p>
              </w:tc>
              <w:tc>
                <w:tcPr>
                  <w:tcW w:w="1306"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550" w:type="dxa"/>
                  <w:vMerge w:val="continue"/>
                  <w:vAlign w:val="center"/>
                </w:tcPr>
                <w:p>
                  <w:pPr>
                    <w:pStyle w:val="20"/>
                    <w:tabs>
                      <w:tab w:val="left" w:pos="2880"/>
                    </w:tabs>
                    <w:adjustRightInd w:val="0"/>
                    <w:snapToGrid w:val="0"/>
                    <w:spacing w:after="0" w:line="240" w:lineRule="auto"/>
                    <w:ind w:left="0" w:leftChars="0"/>
                    <w:jc w:val="center"/>
                    <w:rPr>
                      <w:szCs w:val="21"/>
                    </w:rPr>
                  </w:pPr>
                </w:p>
              </w:tc>
              <w:tc>
                <w:tcPr>
                  <w:tcW w:w="1695" w:type="dxa"/>
                  <w:gridSpan w:val="2"/>
                  <w:vAlign w:val="center"/>
                </w:tcPr>
                <w:p>
                  <w:pPr>
                    <w:pStyle w:val="20"/>
                    <w:tabs>
                      <w:tab w:val="left" w:pos="2880"/>
                    </w:tabs>
                    <w:adjustRightInd w:val="0"/>
                    <w:snapToGrid w:val="0"/>
                    <w:spacing w:after="0" w:line="240" w:lineRule="auto"/>
                    <w:ind w:left="0" w:leftChars="0"/>
                    <w:jc w:val="center"/>
                    <w:rPr>
                      <w:szCs w:val="21"/>
                    </w:rPr>
                  </w:pPr>
                  <w:r>
                    <w:rPr>
                      <w:szCs w:val="21"/>
                    </w:rPr>
                    <w:t>BOD</w:t>
                  </w:r>
                  <w:r>
                    <w:rPr>
                      <w:szCs w:val="21"/>
                      <w:vertAlign w:val="subscript"/>
                    </w:rPr>
                    <w:t>5</w:t>
                  </w:r>
                </w:p>
              </w:tc>
              <w:tc>
                <w:tcPr>
                  <w:tcW w:w="1005"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7.44</w:t>
                  </w:r>
                </w:p>
              </w:tc>
              <w:tc>
                <w:tcPr>
                  <w:tcW w:w="915"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1.05</w:t>
                  </w:r>
                </w:p>
              </w:tc>
              <w:tc>
                <w:tcPr>
                  <w:tcW w:w="1200"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7.44</w:t>
                  </w:r>
                </w:p>
              </w:tc>
              <w:tc>
                <w:tcPr>
                  <w:tcW w:w="1157"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1.05</w:t>
                  </w:r>
                </w:p>
              </w:tc>
              <w:tc>
                <w:tcPr>
                  <w:tcW w:w="1312"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w:t>
                  </w:r>
                </w:p>
              </w:tc>
              <w:tc>
                <w:tcPr>
                  <w:tcW w:w="1306"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550" w:type="dxa"/>
                  <w:vMerge w:val="continue"/>
                  <w:vAlign w:val="center"/>
                </w:tcPr>
                <w:p>
                  <w:pPr>
                    <w:pStyle w:val="20"/>
                    <w:tabs>
                      <w:tab w:val="left" w:pos="2880"/>
                    </w:tabs>
                    <w:adjustRightInd w:val="0"/>
                    <w:snapToGrid w:val="0"/>
                    <w:spacing w:after="0" w:line="240" w:lineRule="auto"/>
                    <w:ind w:left="0" w:leftChars="0"/>
                    <w:jc w:val="center"/>
                    <w:rPr>
                      <w:szCs w:val="21"/>
                    </w:rPr>
                  </w:pPr>
                </w:p>
              </w:tc>
              <w:tc>
                <w:tcPr>
                  <w:tcW w:w="1695" w:type="dxa"/>
                  <w:gridSpan w:val="2"/>
                  <w:vAlign w:val="center"/>
                </w:tcPr>
                <w:p>
                  <w:pPr>
                    <w:pStyle w:val="20"/>
                    <w:tabs>
                      <w:tab w:val="left" w:pos="2880"/>
                    </w:tabs>
                    <w:adjustRightInd w:val="0"/>
                    <w:snapToGrid w:val="0"/>
                    <w:spacing w:after="0" w:line="240" w:lineRule="auto"/>
                    <w:ind w:left="0" w:leftChars="0"/>
                    <w:jc w:val="center"/>
                    <w:rPr>
                      <w:szCs w:val="21"/>
                    </w:rPr>
                  </w:pPr>
                  <w:r>
                    <w:rPr>
                      <w:szCs w:val="21"/>
                    </w:rPr>
                    <w:t>SS</w:t>
                  </w:r>
                </w:p>
              </w:tc>
              <w:tc>
                <w:tcPr>
                  <w:tcW w:w="1005"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10.54</w:t>
                  </w:r>
                </w:p>
              </w:tc>
              <w:tc>
                <w:tcPr>
                  <w:tcW w:w="915"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3.17</w:t>
                  </w:r>
                </w:p>
              </w:tc>
              <w:tc>
                <w:tcPr>
                  <w:tcW w:w="1200"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10.54</w:t>
                  </w:r>
                </w:p>
              </w:tc>
              <w:tc>
                <w:tcPr>
                  <w:tcW w:w="1157"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3.17</w:t>
                  </w:r>
                </w:p>
              </w:tc>
              <w:tc>
                <w:tcPr>
                  <w:tcW w:w="1312"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w:t>
                  </w:r>
                </w:p>
              </w:tc>
              <w:tc>
                <w:tcPr>
                  <w:tcW w:w="1306"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550" w:type="dxa"/>
                  <w:vMerge w:val="continue"/>
                  <w:vAlign w:val="center"/>
                </w:tcPr>
                <w:p>
                  <w:pPr>
                    <w:pStyle w:val="20"/>
                    <w:tabs>
                      <w:tab w:val="left" w:pos="2880"/>
                    </w:tabs>
                    <w:adjustRightInd w:val="0"/>
                    <w:snapToGrid w:val="0"/>
                    <w:spacing w:after="0" w:line="240" w:lineRule="auto"/>
                    <w:ind w:left="0" w:leftChars="0"/>
                    <w:jc w:val="center"/>
                    <w:rPr>
                      <w:szCs w:val="21"/>
                    </w:rPr>
                  </w:pPr>
                </w:p>
              </w:tc>
              <w:tc>
                <w:tcPr>
                  <w:tcW w:w="1695" w:type="dxa"/>
                  <w:gridSpan w:val="2"/>
                  <w:vAlign w:val="center"/>
                </w:tcPr>
                <w:p>
                  <w:pPr>
                    <w:pStyle w:val="20"/>
                    <w:tabs>
                      <w:tab w:val="left" w:pos="2880"/>
                    </w:tabs>
                    <w:adjustRightInd w:val="0"/>
                    <w:snapToGrid w:val="0"/>
                    <w:spacing w:after="0" w:line="240" w:lineRule="auto"/>
                    <w:ind w:left="0" w:leftChars="0"/>
                    <w:jc w:val="center"/>
                    <w:rPr>
                      <w:szCs w:val="21"/>
                    </w:rPr>
                  </w:pPr>
                  <w:r>
                    <w:rPr>
                      <w:szCs w:val="21"/>
                    </w:rPr>
                    <w:t>NH</w:t>
                  </w:r>
                  <w:r>
                    <w:rPr>
                      <w:szCs w:val="21"/>
                      <w:vertAlign w:val="subscript"/>
                    </w:rPr>
                    <w:t>3</w:t>
                  </w:r>
                  <w:r>
                    <w:rPr>
                      <w:szCs w:val="21"/>
                    </w:rPr>
                    <w:t>-N</w:t>
                  </w:r>
                </w:p>
              </w:tc>
              <w:tc>
                <w:tcPr>
                  <w:tcW w:w="1005"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w:t>
                  </w:r>
                </w:p>
              </w:tc>
              <w:tc>
                <w:tcPr>
                  <w:tcW w:w="915"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w:t>
                  </w:r>
                </w:p>
              </w:tc>
              <w:tc>
                <w:tcPr>
                  <w:tcW w:w="1200"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w:t>
                  </w:r>
                </w:p>
              </w:tc>
              <w:tc>
                <w:tcPr>
                  <w:tcW w:w="1157"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w:t>
                  </w:r>
                </w:p>
              </w:tc>
              <w:tc>
                <w:tcPr>
                  <w:tcW w:w="1312"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w:t>
                  </w:r>
                </w:p>
              </w:tc>
              <w:tc>
                <w:tcPr>
                  <w:tcW w:w="1306"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trPr>
              <w:tc>
                <w:tcPr>
                  <w:tcW w:w="550" w:type="dxa"/>
                  <w:vMerge w:val="restart"/>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废气</w:t>
                  </w:r>
                </w:p>
              </w:tc>
              <w:tc>
                <w:tcPr>
                  <w:tcW w:w="735" w:type="dxa"/>
                  <w:vMerge w:val="restart"/>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锅炉废气</w:t>
                  </w:r>
                </w:p>
              </w:tc>
              <w:tc>
                <w:tcPr>
                  <w:tcW w:w="960"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SO</w:t>
                  </w:r>
                  <w:r>
                    <w:rPr>
                      <w:rFonts w:hint="eastAsia"/>
                      <w:szCs w:val="21"/>
                      <w:vertAlign w:val="subscript"/>
                    </w:rPr>
                    <w:t>2</w:t>
                  </w:r>
                </w:p>
              </w:tc>
              <w:tc>
                <w:tcPr>
                  <w:tcW w:w="1005"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1.08t/a</w:t>
                  </w:r>
                </w:p>
              </w:tc>
              <w:tc>
                <w:tcPr>
                  <w:tcW w:w="915"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1.08t/a</w:t>
                  </w:r>
                </w:p>
              </w:tc>
              <w:tc>
                <w:tcPr>
                  <w:tcW w:w="1200"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0.084t/a</w:t>
                  </w:r>
                </w:p>
              </w:tc>
              <w:tc>
                <w:tcPr>
                  <w:tcW w:w="1157"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0.084t/a</w:t>
                  </w:r>
                </w:p>
              </w:tc>
              <w:tc>
                <w:tcPr>
                  <w:tcW w:w="1312" w:type="dxa"/>
                  <w:vAlign w:val="center"/>
                </w:tcPr>
                <w:p>
                  <w:pPr>
                    <w:pStyle w:val="20"/>
                    <w:tabs>
                      <w:tab w:val="left" w:pos="2880"/>
                    </w:tabs>
                    <w:adjustRightInd w:val="0"/>
                    <w:snapToGrid w:val="0"/>
                    <w:spacing w:after="0" w:line="240" w:lineRule="auto"/>
                    <w:ind w:left="0" w:leftChars="0" w:firstLine="0" w:firstLineChars="0"/>
                    <w:jc w:val="center"/>
                    <w:rPr>
                      <w:sz w:val="21"/>
                      <w:szCs w:val="21"/>
                    </w:rPr>
                  </w:pPr>
                  <w:r>
                    <w:rPr>
                      <w:rFonts w:hint="eastAsia"/>
                      <w:szCs w:val="21"/>
                    </w:rPr>
                    <w:t>1.08t/a</w:t>
                  </w:r>
                </w:p>
              </w:tc>
              <w:tc>
                <w:tcPr>
                  <w:tcW w:w="1306" w:type="dxa"/>
                  <w:vAlign w:val="center"/>
                </w:tcPr>
                <w:p>
                  <w:pPr>
                    <w:widowControl/>
                    <w:ind w:firstLine="0"/>
                    <w:jc w:val="center"/>
                    <w:rPr>
                      <w:sz w:val="21"/>
                      <w:szCs w:val="21"/>
                    </w:rPr>
                  </w:pPr>
                  <w:r>
                    <w:rPr>
                      <w:rFonts w:hint="eastAsia"/>
                      <w:kern w:val="0"/>
                      <w:sz w:val="21"/>
                      <w:szCs w:val="21"/>
                    </w:rPr>
                    <w:t>-0.996</w:t>
                  </w:r>
                  <w:r>
                    <w:rPr>
                      <w:rFonts w:hint="eastAsia"/>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trPr>
              <w:tc>
                <w:tcPr>
                  <w:tcW w:w="550" w:type="dxa"/>
                  <w:vMerge w:val="continue"/>
                  <w:vAlign w:val="center"/>
                </w:tcPr>
                <w:p>
                  <w:pPr>
                    <w:pStyle w:val="20"/>
                    <w:tabs>
                      <w:tab w:val="left" w:pos="2880"/>
                    </w:tabs>
                    <w:adjustRightInd w:val="0"/>
                    <w:snapToGrid w:val="0"/>
                    <w:spacing w:after="0" w:line="240" w:lineRule="auto"/>
                    <w:ind w:left="0" w:leftChars="0"/>
                    <w:jc w:val="center"/>
                    <w:rPr>
                      <w:szCs w:val="21"/>
                    </w:rPr>
                  </w:pPr>
                </w:p>
              </w:tc>
              <w:tc>
                <w:tcPr>
                  <w:tcW w:w="735" w:type="dxa"/>
                  <w:vMerge w:val="continue"/>
                  <w:vAlign w:val="center"/>
                </w:tcPr>
                <w:p>
                  <w:pPr>
                    <w:pStyle w:val="20"/>
                    <w:tabs>
                      <w:tab w:val="left" w:pos="2880"/>
                    </w:tabs>
                    <w:adjustRightInd w:val="0"/>
                    <w:snapToGrid w:val="0"/>
                    <w:spacing w:after="0" w:line="240" w:lineRule="auto"/>
                    <w:ind w:left="0" w:leftChars="0"/>
                    <w:jc w:val="center"/>
                    <w:rPr>
                      <w:szCs w:val="21"/>
                    </w:rPr>
                  </w:pPr>
                </w:p>
              </w:tc>
              <w:tc>
                <w:tcPr>
                  <w:tcW w:w="960"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NO</w:t>
                  </w:r>
                  <w:r>
                    <w:rPr>
                      <w:rFonts w:hint="eastAsia"/>
                      <w:i/>
                      <w:szCs w:val="21"/>
                      <w:vertAlign w:val="subscript"/>
                    </w:rPr>
                    <w:t>x</w:t>
                  </w:r>
                </w:p>
              </w:tc>
              <w:tc>
                <w:tcPr>
                  <w:tcW w:w="1005"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0.86t/a</w:t>
                  </w:r>
                </w:p>
              </w:tc>
              <w:tc>
                <w:tcPr>
                  <w:tcW w:w="915"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0.86t/a</w:t>
                  </w:r>
                </w:p>
              </w:tc>
              <w:tc>
                <w:tcPr>
                  <w:tcW w:w="1200"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0.502t/a</w:t>
                  </w:r>
                </w:p>
              </w:tc>
              <w:tc>
                <w:tcPr>
                  <w:tcW w:w="1157"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0.502t/a</w:t>
                  </w:r>
                </w:p>
              </w:tc>
              <w:tc>
                <w:tcPr>
                  <w:tcW w:w="1312" w:type="dxa"/>
                  <w:vAlign w:val="center"/>
                </w:tcPr>
                <w:p>
                  <w:pPr>
                    <w:pStyle w:val="20"/>
                    <w:tabs>
                      <w:tab w:val="left" w:pos="2880"/>
                    </w:tabs>
                    <w:adjustRightInd w:val="0"/>
                    <w:snapToGrid w:val="0"/>
                    <w:spacing w:after="0" w:line="240" w:lineRule="auto"/>
                    <w:ind w:left="0" w:leftChars="0" w:firstLine="0" w:firstLineChars="0"/>
                    <w:jc w:val="center"/>
                    <w:rPr>
                      <w:sz w:val="21"/>
                      <w:szCs w:val="21"/>
                    </w:rPr>
                  </w:pPr>
                  <w:r>
                    <w:rPr>
                      <w:rFonts w:hint="eastAsia"/>
                      <w:szCs w:val="21"/>
                    </w:rPr>
                    <w:t>0.86t/a</w:t>
                  </w:r>
                </w:p>
              </w:tc>
              <w:tc>
                <w:tcPr>
                  <w:tcW w:w="1306" w:type="dxa"/>
                  <w:vAlign w:val="center"/>
                </w:tcPr>
                <w:p>
                  <w:pPr>
                    <w:widowControl/>
                    <w:ind w:firstLine="0"/>
                    <w:jc w:val="center"/>
                    <w:rPr>
                      <w:sz w:val="21"/>
                      <w:szCs w:val="21"/>
                    </w:rPr>
                  </w:pPr>
                  <w:r>
                    <w:rPr>
                      <w:rFonts w:hint="eastAsia"/>
                      <w:kern w:val="0"/>
                      <w:sz w:val="21"/>
                      <w:szCs w:val="21"/>
                    </w:rPr>
                    <w:t>-</w:t>
                  </w:r>
                  <w:r>
                    <w:rPr>
                      <w:kern w:val="0"/>
                      <w:sz w:val="21"/>
                      <w:szCs w:val="21"/>
                    </w:rPr>
                    <w:t>0.</w:t>
                  </w:r>
                  <w:r>
                    <w:rPr>
                      <w:rFonts w:hint="eastAsia"/>
                      <w:kern w:val="0"/>
                      <w:sz w:val="21"/>
                      <w:szCs w:val="21"/>
                    </w:rPr>
                    <w:t>358</w:t>
                  </w:r>
                  <w:r>
                    <w:rPr>
                      <w:rFonts w:hint="eastAsia"/>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trPr>
              <w:tc>
                <w:tcPr>
                  <w:tcW w:w="550" w:type="dxa"/>
                  <w:vMerge w:val="continue"/>
                  <w:vAlign w:val="center"/>
                </w:tcPr>
                <w:p>
                  <w:pPr>
                    <w:pStyle w:val="20"/>
                    <w:tabs>
                      <w:tab w:val="left" w:pos="2880"/>
                    </w:tabs>
                    <w:adjustRightInd w:val="0"/>
                    <w:snapToGrid w:val="0"/>
                    <w:spacing w:after="0" w:line="240" w:lineRule="auto"/>
                    <w:ind w:left="0" w:leftChars="0"/>
                    <w:jc w:val="center"/>
                    <w:rPr>
                      <w:szCs w:val="21"/>
                    </w:rPr>
                  </w:pPr>
                </w:p>
              </w:tc>
              <w:tc>
                <w:tcPr>
                  <w:tcW w:w="735" w:type="dxa"/>
                  <w:vMerge w:val="continue"/>
                  <w:vAlign w:val="center"/>
                </w:tcPr>
                <w:p>
                  <w:pPr>
                    <w:pStyle w:val="20"/>
                    <w:tabs>
                      <w:tab w:val="left" w:pos="2880"/>
                    </w:tabs>
                    <w:adjustRightInd w:val="0"/>
                    <w:snapToGrid w:val="0"/>
                    <w:spacing w:after="0" w:line="240" w:lineRule="auto"/>
                    <w:ind w:left="0" w:leftChars="0"/>
                    <w:jc w:val="center"/>
                    <w:rPr>
                      <w:szCs w:val="21"/>
                    </w:rPr>
                  </w:pPr>
                </w:p>
              </w:tc>
              <w:tc>
                <w:tcPr>
                  <w:tcW w:w="960"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烟尘</w:t>
                  </w:r>
                </w:p>
              </w:tc>
              <w:tc>
                <w:tcPr>
                  <w:tcW w:w="1005"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0.19 t/a</w:t>
                  </w:r>
                </w:p>
              </w:tc>
              <w:tc>
                <w:tcPr>
                  <w:tcW w:w="915"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0.19 t/a</w:t>
                  </w:r>
                </w:p>
              </w:tc>
              <w:tc>
                <w:tcPr>
                  <w:tcW w:w="1200"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0.246t/a</w:t>
                  </w:r>
                </w:p>
              </w:tc>
              <w:tc>
                <w:tcPr>
                  <w:tcW w:w="1157"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0.032t/a</w:t>
                  </w:r>
                </w:p>
              </w:tc>
              <w:tc>
                <w:tcPr>
                  <w:tcW w:w="1312" w:type="dxa"/>
                  <w:vAlign w:val="center"/>
                </w:tcPr>
                <w:p>
                  <w:pPr>
                    <w:pStyle w:val="20"/>
                    <w:tabs>
                      <w:tab w:val="left" w:pos="2880"/>
                    </w:tabs>
                    <w:adjustRightInd w:val="0"/>
                    <w:snapToGrid w:val="0"/>
                    <w:spacing w:after="0" w:line="240" w:lineRule="auto"/>
                    <w:ind w:left="0" w:leftChars="0" w:firstLine="0" w:firstLineChars="0"/>
                    <w:jc w:val="center"/>
                    <w:rPr>
                      <w:sz w:val="21"/>
                      <w:szCs w:val="21"/>
                    </w:rPr>
                  </w:pPr>
                  <w:r>
                    <w:rPr>
                      <w:rFonts w:hint="eastAsia"/>
                      <w:szCs w:val="21"/>
                    </w:rPr>
                    <w:t>0.19 t/a</w:t>
                  </w:r>
                </w:p>
              </w:tc>
              <w:tc>
                <w:tcPr>
                  <w:tcW w:w="1306" w:type="dxa"/>
                  <w:vAlign w:val="center"/>
                </w:tcPr>
                <w:p>
                  <w:pPr>
                    <w:widowControl/>
                    <w:ind w:firstLine="0"/>
                    <w:jc w:val="center"/>
                    <w:rPr>
                      <w:sz w:val="21"/>
                      <w:szCs w:val="21"/>
                    </w:rPr>
                  </w:pPr>
                  <w:r>
                    <w:rPr>
                      <w:rFonts w:hint="eastAsia"/>
                      <w:sz w:val="21"/>
                      <w:szCs w:val="21"/>
                    </w:rPr>
                    <w:t>-</w:t>
                  </w:r>
                  <w:r>
                    <w:rPr>
                      <w:sz w:val="21"/>
                      <w:szCs w:val="21"/>
                    </w:rPr>
                    <w:t>0.</w:t>
                  </w:r>
                  <w:r>
                    <w:rPr>
                      <w:rFonts w:hint="eastAsia"/>
                      <w:sz w:val="21"/>
                      <w:szCs w:val="21"/>
                    </w:rPr>
                    <w:t>158</w:t>
                  </w:r>
                  <w:r>
                    <w:rPr>
                      <w:rFonts w:hint="eastAsia"/>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trPr>
              <w:tc>
                <w:tcPr>
                  <w:tcW w:w="550" w:type="dxa"/>
                  <w:vMerge w:val="continue"/>
                  <w:vAlign w:val="center"/>
                </w:tcPr>
                <w:p>
                  <w:pPr>
                    <w:pStyle w:val="20"/>
                    <w:tabs>
                      <w:tab w:val="left" w:pos="2880"/>
                    </w:tabs>
                    <w:adjustRightInd w:val="0"/>
                    <w:snapToGrid w:val="0"/>
                    <w:spacing w:after="0" w:line="240" w:lineRule="auto"/>
                    <w:ind w:left="0" w:leftChars="0"/>
                    <w:jc w:val="center"/>
                    <w:rPr>
                      <w:szCs w:val="21"/>
                    </w:rPr>
                  </w:pPr>
                </w:p>
              </w:tc>
              <w:tc>
                <w:tcPr>
                  <w:tcW w:w="735" w:type="dxa"/>
                  <w:vMerge w:val="restart"/>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污水处理设施</w:t>
                  </w:r>
                </w:p>
              </w:tc>
              <w:tc>
                <w:tcPr>
                  <w:tcW w:w="960"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氨</w:t>
                  </w:r>
                </w:p>
              </w:tc>
              <w:tc>
                <w:tcPr>
                  <w:tcW w:w="1005"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0.019</w:t>
                  </w:r>
                </w:p>
              </w:tc>
              <w:tc>
                <w:tcPr>
                  <w:tcW w:w="915"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0.019</w:t>
                  </w:r>
                </w:p>
              </w:tc>
              <w:tc>
                <w:tcPr>
                  <w:tcW w:w="1200"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0.019</w:t>
                  </w:r>
                </w:p>
              </w:tc>
              <w:tc>
                <w:tcPr>
                  <w:tcW w:w="1157"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0.019</w:t>
                  </w:r>
                </w:p>
              </w:tc>
              <w:tc>
                <w:tcPr>
                  <w:tcW w:w="1312"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w:t>
                  </w:r>
                </w:p>
              </w:tc>
              <w:tc>
                <w:tcPr>
                  <w:tcW w:w="1306"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trPr>
              <w:tc>
                <w:tcPr>
                  <w:tcW w:w="550" w:type="dxa"/>
                  <w:vMerge w:val="continue"/>
                  <w:vAlign w:val="center"/>
                </w:tcPr>
                <w:p>
                  <w:pPr>
                    <w:pStyle w:val="20"/>
                    <w:tabs>
                      <w:tab w:val="left" w:pos="2880"/>
                    </w:tabs>
                    <w:adjustRightInd w:val="0"/>
                    <w:snapToGrid w:val="0"/>
                    <w:spacing w:after="0" w:line="240" w:lineRule="auto"/>
                    <w:ind w:left="0" w:leftChars="0"/>
                    <w:jc w:val="center"/>
                    <w:rPr>
                      <w:szCs w:val="21"/>
                    </w:rPr>
                  </w:pPr>
                </w:p>
              </w:tc>
              <w:tc>
                <w:tcPr>
                  <w:tcW w:w="735" w:type="dxa"/>
                  <w:vMerge w:val="continue"/>
                  <w:vAlign w:val="center"/>
                </w:tcPr>
                <w:p>
                  <w:pPr>
                    <w:pStyle w:val="20"/>
                    <w:tabs>
                      <w:tab w:val="left" w:pos="2880"/>
                    </w:tabs>
                    <w:adjustRightInd w:val="0"/>
                    <w:snapToGrid w:val="0"/>
                    <w:spacing w:after="0" w:line="240" w:lineRule="auto"/>
                    <w:ind w:left="0" w:leftChars="0"/>
                    <w:jc w:val="center"/>
                    <w:rPr>
                      <w:szCs w:val="21"/>
                    </w:rPr>
                  </w:pPr>
                </w:p>
              </w:tc>
              <w:tc>
                <w:tcPr>
                  <w:tcW w:w="960"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硫化氢</w:t>
                  </w:r>
                </w:p>
              </w:tc>
              <w:tc>
                <w:tcPr>
                  <w:tcW w:w="1005"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0.0008</w:t>
                  </w:r>
                </w:p>
              </w:tc>
              <w:tc>
                <w:tcPr>
                  <w:tcW w:w="915"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0.0008</w:t>
                  </w:r>
                </w:p>
              </w:tc>
              <w:tc>
                <w:tcPr>
                  <w:tcW w:w="1200"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0.0008</w:t>
                  </w:r>
                </w:p>
              </w:tc>
              <w:tc>
                <w:tcPr>
                  <w:tcW w:w="1157"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0.0008</w:t>
                  </w:r>
                </w:p>
              </w:tc>
              <w:tc>
                <w:tcPr>
                  <w:tcW w:w="1312"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w:t>
                  </w:r>
                </w:p>
              </w:tc>
              <w:tc>
                <w:tcPr>
                  <w:tcW w:w="1306"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trPr>
              <w:tc>
                <w:tcPr>
                  <w:tcW w:w="550" w:type="dxa"/>
                  <w:vMerge w:val="continue"/>
                  <w:vAlign w:val="center"/>
                </w:tcPr>
                <w:p>
                  <w:pPr>
                    <w:pStyle w:val="20"/>
                    <w:tabs>
                      <w:tab w:val="left" w:pos="2880"/>
                    </w:tabs>
                    <w:adjustRightInd w:val="0"/>
                    <w:snapToGrid w:val="0"/>
                    <w:spacing w:after="0" w:line="240" w:lineRule="auto"/>
                    <w:ind w:left="0" w:leftChars="0"/>
                    <w:jc w:val="center"/>
                    <w:rPr>
                      <w:szCs w:val="21"/>
                    </w:rPr>
                  </w:pPr>
                </w:p>
              </w:tc>
              <w:tc>
                <w:tcPr>
                  <w:tcW w:w="1695" w:type="dxa"/>
                  <w:gridSpan w:val="2"/>
                  <w:vAlign w:val="center"/>
                </w:tcPr>
                <w:p>
                  <w:pPr>
                    <w:snapToGrid w:val="0"/>
                    <w:ind w:firstLine="0"/>
                    <w:jc w:val="center"/>
                    <w:rPr>
                      <w:rFonts w:eastAsia="新宋体"/>
                      <w:kern w:val="0"/>
                      <w:sz w:val="21"/>
                      <w:szCs w:val="21"/>
                    </w:rPr>
                  </w:pPr>
                  <w:r>
                    <w:rPr>
                      <w:rFonts w:hint="eastAsia" w:eastAsia="新宋体"/>
                      <w:kern w:val="0"/>
                      <w:sz w:val="21"/>
                      <w:szCs w:val="21"/>
                    </w:rPr>
                    <w:t>毛絮（颗粒物）</w:t>
                  </w:r>
                </w:p>
              </w:tc>
              <w:tc>
                <w:tcPr>
                  <w:tcW w:w="1005"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0.04</w:t>
                  </w:r>
                </w:p>
              </w:tc>
              <w:tc>
                <w:tcPr>
                  <w:tcW w:w="915"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0.004</w:t>
                  </w:r>
                </w:p>
              </w:tc>
              <w:tc>
                <w:tcPr>
                  <w:tcW w:w="1200"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0.04</w:t>
                  </w:r>
                </w:p>
              </w:tc>
              <w:tc>
                <w:tcPr>
                  <w:tcW w:w="1157"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0.004</w:t>
                  </w:r>
                </w:p>
              </w:tc>
              <w:tc>
                <w:tcPr>
                  <w:tcW w:w="1312"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w:t>
                  </w:r>
                </w:p>
              </w:tc>
              <w:tc>
                <w:tcPr>
                  <w:tcW w:w="1306"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trPr>
              <w:tc>
                <w:tcPr>
                  <w:tcW w:w="550" w:type="dxa"/>
                  <w:vMerge w:val="restart"/>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固体废物</w:t>
                  </w:r>
                </w:p>
              </w:tc>
              <w:tc>
                <w:tcPr>
                  <w:tcW w:w="1695" w:type="dxa"/>
                  <w:gridSpan w:val="2"/>
                  <w:vAlign w:val="center"/>
                </w:tcPr>
                <w:p>
                  <w:pPr>
                    <w:ind w:firstLine="0"/>
                    <w:jc w:val="center"/>
                    <w:rPr>
                      <w:sz w:val="21"/>
                      <w:szCs w:val="21"/>
                    </w:rPr>
                  </w:pPr>
                  <w:r>
                    <w:rPr>
                      <w:sz w:val="21"/>
                      <w:szCs w:val="21"/>
                    </w:rPr>
                    <w:t>生活垃圾</w:t>
                  </w:r>
                </w:p>
              </w:tc>
              <w:tc>
                <w:tcPr>
                  <w:tcW w:w="1005"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156</w:t>
                  </w:r>
                </w:p>
              </w:tc>
              <w:tc>
                <w:tcPr>
                  <w:tcW w:w="915"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w:t>
                  </w:r>
                </w:p>
              </w:tc>
              <w:tc>
                <w:tcPr>
                  <w:tcW w:w="1200"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156</w:t>
                  </w:r>
                </w:p>
              </w:tc>
              <w:tc>
                <w:tcPr>
                  <w:tcW w:w="1157"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w:t>
                  </w:r>
                </w:p>
              </w:tc>
              <w:tc>
                <w:tcPr>
                  <w:tcW w:w="1312"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w:t>
                  </w:r>
                </w:p>
              </w:tc>
              <w:tc>
                <w:tcPr>
                  <w:tcW w:w="1306"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50" w:type="dxa"/>
                  <w:vMerge w:val="continue"/>
                  <w:vAlign w:val="center"/>
                </w:tcPr>
                <w:p>
                  <w:pPr>
                    <w:pStyle w:val="20"/>
                    <w:tabs>
                      <w:tab w:val="left" w:pos="2880"/>
                    </w:tabs>
                    <w:adjustRightInd w:val="0"/>
                    <w:snapToGrid w:val="0"/>
                    <w:spacing w:after="0" w:line="240" w:lineRule="auto"/>
                    <w:ind w:left="0" w:leftChars="0"/>
                    <w:jc w:val="center"/>
                    <w:rPr>
                      <w:szCs w:val="21"/>
                    </w:rPr>
                  </w:pPr>
                </w:p>
              </w:tc>
              <w:tc>
                <w:tcPr>
                  <w:tcW w:w="1695" w:type="dxa"/>
                  <w:gridSpan w:val="2"/>
                  <w:vAlign w:val="center"/>
                </w:tcPr>
                <w:p>
                  <w:pPr>
                    <w:pStyle w:val="25"/>
                    <w:jc w:val="center"/>
                    <w:rPr>
                      <w:rFonts w:ascii="Times New Roman" w:hAnsi="Times New Roman"/>
                      <w:sz w:val="21"/>
                    </w:rPr>
                  </w:pPr>
                  <w:r>
                    <w:rPr>
                      <w:rFonts w:ascii="Times New Roman" w:hAnsi="Times New Roman"/>
                      <w:sz w:val="21"/>
                    </w:rPr>
                    <w:t>锅炉灰渣</w:t>
                  </w:r>
                </w:p>
              </w:tc>
              <w:tc>
                <w:tcPr>
                  <w:tcW w:w="1005"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w:t>
                  </w:r>
                </w:p>
              </w:tc>
              <w:tc>
                <w:tcPr>
                  <w:tcW w:w="915"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w:t>
                  </w:r>
                </w:p>
              </w:tc>
              <w:tc>
                <w:tcPr>
                  <w:tcW w:w="1200" w:type="dxa"/>
                  <w:vAlign w:val="center"/>
                </w:tcPr>
                <w:p>
                  <w:pPr>
                    <w:pStyle w:val="107"/>
                    <w:ind w:firstLine="0"/>
                    <w:jc w:val="center"/>
                    <w:rPr>
                      <w:sz w:val="21"/>
                      <w:szCs w:val="21"/>
                    </w:rPr>
                  </w:pPr>
                  <w:r>
                    <w:rPr>
                      <w:rFonts w:hint="eastAsia" w:asciiTheme="minorEastAsia" w:hAnsiTheme="minorEastAsia" w:eastAsiaTheme="minorEastAsia" w:cstheme="minorEastAsia"/>
                      <w:sz w:val="21"/>
                      <w:szCs w:val="21"/>
                    </w:rPr>
                    <w:t>49.2</w:t>
                  </w:r>
                </w:p>
              </w:tc>
              <w:tc>
                <w:tcPr>
                  <w:tcW w:w="1157"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w:t>
                  </w:r>
                </w:p>
              </w:tc>
              <w:tc>
                <w:tcPr>
                  <w:tcW w:w="1312"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w:t>
                  </w:r>
                </w:p>
              </w:tc>
              <w:tc>
                <w:tcPr>
                  <w:tcW w:w="1306" w:type="dxa"/>
                  <w:vAlign w:val="center"/>
                </w:tcPr>
                <w:p>
                  <w:pPr>
                    <w:pStyle w:val="20"/>
                    <w:tabs>
                      <w:tab w:val="left" w:pos="2880"/>
                    </w:tabs>
                    <w:adjustRightInd w:val="0"/>
                    <w:snapToGrid w:val="0"/>
                    <w:spacing w:after="0" w:line="240" w:lineRule="auto"/>
                    <w:ind w:left="0" w:leftChars="0"/>
                    <w:jc w:val="center"/>
                    <w:rPr>
                      <w:szCs w:val="21"/>
                    </w:rPr>
                  </w:pPr>
                  <w:r>
                    <w:rPr>
                      <w:rFonts w:hint="eastAsia" w:asciiTheme="minorEastAsia" w:hAnsiTheme="minorEastAsia" w:eastAsiaTheme="minorEastAsia" w:cstheme="minorEastAsia"/>
                      <w:szCs w:val="21"/>
                    </w:rPr>
                    <w:t>+49.2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trPr>
              <w:tc>
                <w:tcPr>
                  <w:tcW w:w="550" w:type="dxa"/>
                  <w:vMerge w:val="continue"/>
                  <w:vAlign w:val="center"/>
                </w:tcPr>
                <w:p>
                  <w:pPr>
                    <w:pStyle w:val="20"/>
                    <w:tabs>
                      <w:tab w:val="left" w:pos="2880"/>
                    </w:tabs>
                    <w:adjustRightInd w:val="0"/>
                    <w:snapToGrid w:val="0"/>
                    <w:spacing w:after="0" w:line="240" w:lineRule="auto"/>
                    <w:ind w:left="0" w:leftChars="0"/>
                    <w:jc w:val="center"/>
                    <w:rPr>
                      <w:szCs w:val="21"/>
                    </w:rPr>
                  </w:pPr>
                </w:p>
              </w:tc>
              <w:tc>
                <w:tcPr>
                  <w:tcW w:w="1695" w:type="dxa"/>
                  <w:gridSpan w:val="2"/>
                  <w:vAlign w:val="center"/>
                </w:tcPr>
                <w:p>
                  <w:pPr>
                    <w:pStyle w:val="25"/>
                    <w:jc w:val="center"/>
                    <w:rPr>
                      <w:rFonts w:ascii="Times New Roman" w:hAnsi="Times New Roman"/>
                      <w:sz w:val="21"/>
                    </w:rPr>
                  </w:pPr>
                  <w:r>
                    <w:rPr>
                      <w:rFonts w:ascii="Times New Roman" w:hAnsi="Times New Roman"/>
                      <w:sz w:val="21"/>
                    </w:rPr>
                    <w:t>污水处理污泥</w:t>
                  </w:r>
                </w:p>
              </w:tc>
              <w:tc>
                <w:tcPr>
                  <w:tcW w:w="1005" w:type="dxa"/>
                  <w:vAlign w:val="center"/>
                </w:tcPr>
                <w:p>
                  <w:pPr>
                    <w:pStyle w:val="20"/>
                    <w:tabs>
                      <w:tab w:val="left" w:pos="2880"/>
                    </w:tabs>
                    <w:adjustRightInd w:val="0"/>
                    <w:snapToGrid w:val="0"/>
                    <w:spacing w:after="0" w:line="240" w:lineRule="auto"/>
                    <w:ind w:left="0" w:leftChars="0"/>
                    <w:jc w:val="center"/>
                    <w:rPr>
                      <w:szCs w:val="21"/>
                    </w:rPr>
                  </w:pPr>
                  <w:r>
                    <w:rPr>
                      <w:rFonts w:hint="eastAsia" w:asciiTheme="minorEastAsia" w:hAnsiTheme="minorEastAsia" w:eastAsiaTheme="minorEastAsia" w:cstheme="minorEastAsia"/>
                      <w:szCs w:val="21"/>
                    </w:rPr>
                    <w:t>0.214</w:t>
                  </w:r>
                </w:p>
              </w:tc>
              <w:tc>
                <w:tcPr>
                  <w:tcW w:w="915" w:type="dxa"/>
                  <w:vAlign w:val="center"/>
                </w:tcPr>
                <w:p>
                  <w:pPr>
                    <w:adjustRightInd w:val="0"/>
                    <w:snapToGrid w:val="0"/>
                    <w:ind w:firstLine="0"/>
                    <w:jc w:val="center"/>
                    <w:rPr>
                      <w:sz w:val="21"/>
                      <w:szCs w:val="21"/>
                    </w:rPr>
                  </w:pPr>
                  <w:r>
                    <w:rPr>
                      <w:rFonts w:hint="eastAsia"/>
                      <w:sz w:val="21"/>
                      <w:szCs w:val="21"/>
                    </w:rPr>
                    <w:t>0</w:t>
                  </w:r>
                </w:p>
              </w:tc>
              <w:tc>
                <w:tcPr>
                  <w:tcW w:w="1200" w:type="dxa"/>
                  <w:vAlign w:val="center"/>
                </w:tcPr>
                <w:p>
                  <w:pPr>
                    <w:pStyle w:val="107"/>
                    <w:ind w:firstLine="0"/>
                    <w:jc w:val="center"/>
                    <w:rPr>
                      <w:sz w:val="21"/>
                      <w:szCs w:val="21"/>
                    </w:rPr>
                  </w:pPr>
                  <w:r>
                    <w:rPr>
                      <w:rFonts w:hint="eastAsia" w:asciiTheme="minorEastAsia" w:hAnsiTheme="minorEastAsia" w:eastAsiaTheme="minorEastAsia" w:cstheme="minorEastAsia"/>
                      <w:sz w:val="21"/>
                      <w:szCs w:val="21"/>
                    </w:rPr>
                    <w:t>0.214</w:t>
                  </w:r>
                </w:p>
              </w:tc>
              <w:tc>
                <w:tcPr>
                  <w:tcW w:w="1157"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w:t>
                  </w:r>
                </w:p>
              </w:tc>
              <w:tc>
                <w:tcPr>
                  <w:tcW w:w="1312"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w:t>
                  </w:r>
                </w:p>
              </w:tc>
              <w:tc>
                <w:tcPr>
                  <w:tcW w:w="1306"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trPr>
              <w:tc>
                <w:tcPr>
                  <w:tcW w:w="550" w:type="dxa"/>
                  <w:vMerge w:val="continue"/>
                  <w:vAlign w:val="center"/>
                </w:tcPr>
                <w:p>
                  <w:pPr>
                    <w:pStyle w:val="20"/>
                    <w:tabs>
                      <w:tab w:val="left" w:pos="2880"/>
                    </w:tabs>
                    <w:adjustRightInd w:val="0"/>
                    <w:snapToGrid w:val="0"/>
                    <w:spacing w:after="0" w:line="240" w:lineRule="auto"/>
                    <w:ind w:left="0" w:leftChars="0"/>
                    <w:jc w:val="center"/>
                    <w:rPr>
                      <w:szCs w:val="21"/>
                    </w:rPr>
                  </w:pPr>
                </w:p>
              </w:tc>
              <w:tc>
                <w:tcPr>
                  <w:tcW w:w="1695" w:type="dxa"/>
                  <w:gridSpan w:val="2"/>
                  <w:vAlign w:val="center"/>
                </w:tcPr>
                <w:p>
                  <w:pPr>
                    <w:ind w:firstLine="0"/>
                    <w:jc w:val="center"/>
                    <w:rPr>
                      <w:sz w:val="21"/>
                      <w:szCs w:val="21"/>
                    </w:rPr>
                  </w:pPr>
                  <w:r>
                    <w:rPr>
                      <w:rFonts w:hint="eastAsia"/>
                      <w:sz w:val="21"/>
                      <w:szCs w:val="21"/>
                    </w:rPr>
                    <w:t>毛线、边角料</w:t>
                  </w:r>
                </w:p>
              </w:tc>
              <w:tc>
                <w:tcPr>
                  <w:tcW w:w="1005"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2.4</w:t>
                  </w:r>
                </w:p>
              </w:tc>
              <w:tc>
                <w:tcPr>
                  <w:tcW w:w="915" w:type="dxa"/>
                  <w:vAlign w:val="center"/>
                </w:tcPr>
                <w:p>
                  <w:pPr>
                    <w:adjustRightInd w:val="0"/>
                    <w:snapToGrid w:val="0"/>
                    <w:ind w:firstLine="0"/>
                    <w:jc w:val="center"/>
                    <w:rPr>
                      <w:sz w:val="21"/>
                      <w:szCs w:val="21"/>
                    </w:rPr>
                  </w:pPr>
                  <w:r>
                    <w:rPr>
                      <w:rFonts w:hint="eastAsia"/>
                      <w:sz w:val="21"/>
                      <w:szCs w:val="21"/>
                    </w:rPr>
                    <w:t>0</w:t>
                  </w:r>
                </w:p>
              </w:tc>
              <w:tc>
                <w:tcPr>
                  <w:tcW w:w="1200"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2.4</w:t>
                  </w:r>
                </w:p>
              </w:tc>
              <w:tc>
                <w:tcPr>
                  <w:tcW w:w="1157" w:type="dxa"/>
                  <w:vAlign w:val="center"/>
                </w:tcPr>
                <w:p>
                  <w:pPr>
                    <w:adjustRightInd w:val="0"/>
                    <w:snapToGrid w:val="0"/>
                    <w:ind w:firstLine="0"/>
                    <w:jc w:val="center"/>
                    <w:rPr>
                      <w:sz w:val="21"/>
                      <w:szCs w:val="21"/>
                    </w:rPr>
                  </w:pPr>
                  <w:r>
                    <w:rPr>
                      <w:rFonts w:hint="eastAsia"/>
                      <w:sz w:val="21"/>
                      <w:szCs w:val="21"/>
                    </w:rPr>
                    <w:t>0</w:t>
                  </w:r>
                </w:p>
              </w:tc>
              <w:tc>
                <w:tcPr>
                  <w:tcW w:w="1312"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w:t>
                  </w:r>
                </w:p>
              </w:tc>
              <w:tc>
                <w:tcPr>
                  <w:tcW w:w="1306" w:type="dxa"/>
                  <w:vAlign w:val="center"/>
                </w:tcPr>
                <w:p>
                  <w:pPr>
                    <w:pStyle w:val="20"/>
                    <w:tabs>
                      <w:tab w:val="left" w:pos="2880"/>
                    </w:tabs>
                    <w:adjustRightInd w:val="0"/>
                    <w:snapToGrid w:val="0"/>
                    <w:spacing w:after="0" w:line="240" w:lineRule="auto"/>
                    <w:ind w:left="0" w:leftChars="0"/>
                    <w:jc w:val="center"/>
                    <w:rPr>
                      <w:szCs w:val="21"/>
                    </w:rPr>
                  </w:pPr>
                  <w:r>
                    <w:rPr>
                      <w:rFonts w:hint="eastAsia"/>
                      <w:szCs w:val="21"/>
                    </w:rPr>
                    <w:t>0</w:t>
                  </w:r>
                </w:p>
              </w:tc>
            </w:tr>
          </w:tbl>
          <w:p>
            <w:pPr>
              <w:pStyle w:val="4"/>
              <w:spacing w:before="0" w:after="0" w:line="240" w:lineRule="auto"/>
              <w:jc w:val="both"/>
              <w:rPr>
                <w:rFonts w:asciiTheme="minorEastAsia" w:hAnsiTheme="minorEastAsia" w:eastAsiaTheme="minorEastAsia" w:cstheme="minorEastAsia"/>
                <w:sz w:val="24"/>
                <w:szCs w:val="24"/>
              </w:rPr>
            </w:pPr>
          </w:p>
          <w:p>
            <w:pPr>
              <w:rPr>
                <w:rFonts w:asciiTheme="minorEastAsia" w:hAnsiTheme="minorEastAsia" w:eastAsiaTheme="minorEastAsia" w:cstheme="minorEastAsia"/>
                <w:szCs w:val="24"/>
              </w:rPr>
            </w:pPr>
          </w:p>
          <w:p>
            <w:pPr>
              <w:pStyle w:val="2"/>
              <w:ind w:firstLine="480"/>
            </w:pPr>
          </w:p>
          <w:p>
            <w:pPr>
              <w:pStyle w:val="4"/>
              <w:spacing w:before="0" w:after="0"/>
              <w:jc w:val="both"/>
              <w:rPr>
                <w:rFonts w:asciiTheme="minorEastAsia" w:hAnsiTheme="minorEastAsia" w:eastAsiaTheme="minorEastAsia" w:cstheme="minorEastAsia"/>
                <w:sz w:val="24"/>
                <w:szCs w:val="24"/>
              </w:rPr>
            </w:pPr>
          </w:p>
        </w:tc>
      </w:tr>
    </w:tbl>
    <w:p>
      <w:pPr>
        <w:spacing w:line="360" w:lineRule="auto"/>
        <w:ind w:right="120" w:firstLine="0"/>
        <w:outlineLvl w:val="0"/>
        <w:rPr>
          <w:rFonts w:asciiTheme="minorEastAsia" w:hAnsiTheme="minorEastAsia" w:eastAsiaTheme="minorEastAsia" w:cstheme="minorEastAsia"/>
          <w:b/>
          <w:sz w:val="28"/>
          <w:szCs w:val="28"/>
        </w:rPr>
      </w:pPr>
      <w:bookmarkStart w:id="11" w:name="_Toc3934"/>
    </w:p>
    <w:p>
      <w:pPr>
        <w:spacing w:line="360" w:lineRule="auto"/>
        <w:ind w:right="120" w:firstLine="0"/>
        <w:outlineLvl w:val="0"/>
        <w:rPr>
          <w:rFonts w:asciiTheme="minorEastAsia" w:hAnsiTheme="minorEastAsia" w:eastAsiaTheme="minorEastAsia" w:cstheme="minorEastAsia"/>
          <w:b/>
          <w:sz w:val="28"/>
          <w:szCs w:val="28"/>
        </w:rPr>
      </w:pPr>
      <w:r>
        <w:rPr>
          <w:rFonts w:hint="eastAsia" w:asciiTheme="minorEastAsia" w:hAnsiTheme="minorEastAsia" w:eastAsiaTheme="minorEastAsia" w:cstheme="minorEastAsia"/>
          <w:b/>
          <w:sz w:val="28"/>
          <w:szCs w:val="28"/>
        </w:rPr>
        <w:t>项目主要污染物产生及排放情况</w:t>
      </w:r>
      <w:bookmarkEnd w:id="11"/>
    </w:p>
    <w:tbl>
      <w:tblPr>
        <w:tblStyle w:val="42"/>
        <w:tblW w:w="9415"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088"/>
        <w:gridCol w:w="1401"/>
        <w:gridCol w:w="1121"/>
        <w:gridCol w:w="1461"/>
        <w:gridCol w:w="1401"/>
        <w:gridCol w:w="1541"/>
        <w:gridCol w:w="1402"/>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1014" w:hRule="atLeast"/>
          <w:jc w:val="center"/>
        </w:trPr>
        <w:tc>
          <w:tcPr>
            <w:tcW w:w="1088" w:type="dxa"/>
            <w:tcBorders>
              <w:tl2br w:val="single" w:color="auto" w:sz="4" w:space="0"/>
              <w:tr2bl w:val="nil"/>
            </w:tcBorders>
            <w:vAlign w:val="center"/>
          </w:tcPr>
          <w:p>
            <w:pPr>
              <w:ind w:firstLine="0"/>
              <w:jc w:val="center"/>
              <w:rPr>
                <w:szCs w:val="24"/>
              </w:rPr>
            </w:pPr>
            <w:r>
              <w:rPr>
                <w:szCs w:val="24"/>
              </w:rPr>
              <w:t xml:space="preserve"> </w:t>
            </w:r>
            <w:r>
              <w:rPr>
                <w:rFonts w:hint="eastAsia"/>
                <w:szCs w:val="24"/>
              </w:rPr>
              <w:t xml:space="preserve">  </w:t>
            </w:r>
            <w:r>
              <w:rPr>
                <w:szCs w:val="24"/>
              </w:rPr>
              <w:t>内容</w:t>
            </w:r>
          </w:p>
          <w:p>
            <w:pPr>
              <w:ind w:firstLine="0"/>
              <w:rPr>
                <w:szCs w:val="24"/>
              </w:rPr>
            </w:pPr>
            <w:r>
              <w:rPr>
                <w:szCs w:val="24"/>
              </w:rPr>
              <w:t>类型</w:t>
            </w:r>
          </w:p>
        </w:tc>
        <w:tc>
          <w:tcPr>
            <w:tcW w:w="1401" w:type="dxa"/>
            <w:tcBorders>
              <w:tl2br w:val="nil"/>
              <w:tr2bl w:val="nil"/>
            </w:tcBorders>
            <w:vAlign w:val="center"/>
          </w:tcPr>
          <w:p>
            <w:pPr>
              <w:ind w:firstLine="0"/>
              <w:jc w:val="center"/>
              <w:rPr>
                <w:szCs w:val="24"/>
              </w:rPr>
            </w:pPr>
            <w:r>
              <w:rPr>
                <w:szCs w:val="24"/>
              </w:rPr>
              <w:t>排放源</w:t>
            </w:r>
          </w:p>
          <w:p>
            <w:pPr>
              <w:ind w:firstLine="0"/>
              <w:jc w:val="center"/>
              <w:rPr>
                <w:szCs w:val="24"/>
              </w:rPr>
            </w:pPr>
            <w:r>
              <w:rPr>
                <w:szCs w:val="24"/>
              </w:rPr>
              <w:t>(编号)</w:t>
            </w:r>
          </w:p>
        </w:tc>
        <w:tc>
          <w:tcPr>
            <w:tcW w:w="1121" w:type="dxa"/>
            <w:tcBorders>
              <w:tl2br w:val="nil"/>
              <w:tr2bl w:val="nil"/>
            </w:tcBorders>
            <w:vAlign w:val="center"/>
          </w:tcPr>
          <w:p>
            <w:pPr>
              <w:ind w:firstLine="0"/>
              <w:jc w:val="center"/>
              <w:rPr>
                <w:szCs w:val="24"/>
              </w:rPr>
            </w:pPr>
            <w:r>
              <w:rPr>
                <w:szCs w:val="24"/>
              </w:rPr>
              <w:t>污染物名称</w:t>
            </w:r>
          </w:p>
        </w:tc>
        <w:tc>
          <w:tcPr>
            <w:tcW w:w="2862" w:type="dxa"/>
            <w:gridSpan w:val="2"/>
            <w:tcBorders>
              <w:tl2br w:val="nil"/>
              <w:tr2bl w:val="nil"/>
            </w:tcBorders>
            <w:vAlign w:val="center"/>
          </w:tcPr>
          <w:p>
            <w:pPr>
              <w:ind w:firstLine="0"/>
              <w:jc w:val="center"/>
              <w:rPr>
                <w:szCs w:val="24"/>
              </w:rPr>
            </w:pPr>
            <w:r>
              <w:rPr>
                <w:szCs w:val="24"/>
              </w:rPr>
              <w:t>处理前产生浓度及产生量</w:t>
            </w:r>
          </w:p>
        </w:tc>
        <w:tc>
          <w:tcPr>
            <w:tcW w:w="2943" w:type="dxa"/>
            <w:gridSpan w:val="2"/>
            <w:tcBorders>
              <w:tl2br w:val="nil"/>
              <w:tr2bl w:val="nil"/>
            </w:tcBorders>
            <w:vAlign w:val="center"/>
          </w:tcPr>
          <w:p>
            <w:pPr>
              <w:ind w:firstLine="0"/>
              <w:jc w:val="center"/>
              <w:rPr>
                <w:szCs w:val="24"/>
              </w:rPr>
            </w:pPr>
            <w:r>
              <w:rPr>
                <w:szCs w:val="24"/>
              </w:rPr>
              <w:t>排放浓度及排放量</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623" w:hRule="exact"/>
          <w:jc w:val="center"/>
        </w:trPr>
        <w:tc>
          <w:tcPr>
            <w:tcW w:w="1088" w:type="dxa"/>
            <w:vMerge w:val="restart"/>
            <w:tcBorders>
              <w:tl2br w:val="nil"/>
              <w:tr2bl w:val="nil"/>
            </w:tcBorders>
            <w:vAlign w:val="center"/>
          </w:tcPr>
          <w:p>
            <w:pPr>
              <w:ind w:firstLine="0"/>
              <w:jc w:val="center"/>
              <w:rPr>
                <w:sz w:val="21"/>
                <w:szCs w:val="21"/>
              </w:rPr>
            </w:pPr>
            <w:r>
              <w:rPr>
                <w:sz w:val="21"/>
                <w:szCs w:val="21"/>
              </w:rPr>
              <w:t>大</w:t>
            </w:r>
          </w:p>
          <w:p>
            <w:pPr>
              <w:ind w:firstLine="0"/>
              <w:jc w:val="center"/>
              <w:rPr>
                <w:sz w:val="21"/>
                <w:szCs w:val="21"/>
              </w:rPr>
            </w:pPr>
            <w:r>
              <w:rPr>
                <w:sz w:val="21"/>
                <w:szCs w:val="21"/>
              </w:rPr>
              <w:t>气</w:t>
            </w:r>
          </w:p>
          <w:p>
            <w:pPr>
              <w:ind w:firstLine="0"/>
              <w:jc w:val="center"/>
              <w:rPr>
                <w:sz w:val="21"/>
                <w:szCs w:val="21"/>
              </w:rPr>
            </w:pPr>
            <w:r>
              <w:rPr>
                <w:sz w:val="21"/>
                <w:szCs w:val="21"/>
              </w:rPr>
              <w:t>污</w:t>
            </w:r>
          </w:p>
          <w:p>
            <w:pPr>
              <w:ind w:firstLine="0"/>
              <w:jc w:val="center"/>
              <w:rPr>
                <w:sz w:val="21"/>
                <w:szCs w:val="21"/>
              </w:rPr>
            </w:pPr>
            <w:r>
              <w:rPr>
                <w:sz w:val="21"/>
                <w:szCs w:val="21"/>
              </w:rPr>
              <w:t>染</w:t>
            </w:r>
          </w:p>
          <w:p>
            <w:pPr>
              <w:ind w:firstLine="0"/>
              <w:jc w:val="center"/>
              <w:rPr>
                <w:sz w:val="21"/>
                <w:szCs w:val="21"/>
              </w:rPr>
            </w:pPr>
            <w:r>
              <w:rPr>
                <w:sz w:val="21"/>
                <w:szCs w:val="21"/>
              </w:rPr>
              <w:t>物</w:t>
            </w:r>
          </w:p>
        </w:tc>
        <w:tc>
          <w:tcPr>
            <w:tcW w:w="1401" w:type="dxa"/>
            <w:vMerge w:val="restart"/>
            <w:tcBorders>
              <w:tl2br w:val="nil"/>
              <w:tr2bl w:val="nil"/>
            </w:tcBorders>
            <w:vAlign w:val="center"/>
          </w:tcPr>
          <w:p>
            <w:pPr>
              <w:ind w:firstLine="0"/>
              <w:jc w:val="center"/>
              <w:rPr>
                <w:sz w:val="21"/>
                <w:szCs w:val="21"/>
              </w:rPr>
            </w:pPr>
            <w:r>
              <w:rPr>
                <w:sz w:val="21"/>
                <w:szCs w:val="21"/>
              </w:rPr>
              <w:t>燃</w:t>
            </w:r>
            <w:r>
              <w:rPr>
                <w:rFonts w:hint="eastAsia"/>
                <w:sz w:val="21"/>
                <w:szCs w:val="21"/>
              </w:rPr>
              <w:t>生物质颗粒锅炉</w:t>
            </w:r>
          </w:p>
        </w:tc>
        <w:tc>
          <w:tcPr>
            <w:tcW w:w="1121" w:type="dxa"/>
            <w:tcBorders>
              <w:tl2br w:val="nil"/>
              <w:tr2bl w:val="nil"/>
            </w:tcBorders>
            <w:vAlign w:val="center"/>
          </w:tcPr>
          <w:p>
            <w:pPr>
              <w:ind w:firstLine="0"/>
              <w:jc w:val="center"/>
              <w:rPr>
                <w:sz w:val="21"/>
                <w:szCs w:val="21"/>
              </w:rPr>
            </w:pPr>
            <w:r>
              <w:rPr>
                <w:sz w:val="21"/>
                <w:szCs w:val="21"/>
              </w:rPr>
              <w:t>烟尘</w:t>
            </w:r>
          </w:p>
        </w:tc>
        <w:tc>
          <w:tcPr>
            <w:tcW w:w="1461" w:type="dxa"/>
            <w:tcBorders>
              <w:tl2br w:val="nil"/>
              <w:tr2bl w:val="nil"/>
            </w:tcBorders>
            <w:vAlign w:val="center"/>
          </w:tcPr>
          <w:p>
            <w:pPr>
              <w:ind w:firstLine="0"/>
              <w:jc w:val="center"/>
              <w:rPr>
                <w:sz w:val="21"/>
                <w:szCs w:val="21"/>
              </w:rPr>
            </w:pPr>
            <w:r>
              <w:rPr>
                <w:rFonts w:hint="eastAsia" w:ascii="宋体" w:hAnsi="宋体" w:cs="宋体"/>
                <w:bCs/>
                <w:sz w:val="21"/>
                <w:szCs w:val="21"/>
              </w:rPr>
              <w:t>66.33</w:t>
            </w:r>
            <w:r>
              <w:rPr>
                <w:sz w:val="21"/>
                <w:szCs w:val="21"/>
              </w:rPr>
              <w:t>mg/m</w:t>
            </w:r>
            <w:r>
              <w:rPr>
                <w:sz w:val="21"/>
                <w:szCs w:val="21"/>
                <w:vertAlign w:val="superscript"/>
              </w:rPr>
              <w:t>3</w:t>
            </w:r>
          </w:p>
        </w:tc>
        <w:tc>
          <w:tcPr>
            <w:tcW w:w="1401" w:type="dxa"/>
            <w:tcBorders>
              <w:tl2br w:val="nil"/>
              <w:tr2bl w:val="nil"/>
            </w:tcBorders>
            <w:vAlign w:val="center"/>
          </w:tcPr>
          <w:p>
            <w:pPr>
              <w:ind w:firstLine="0"/>
              <w:jc w:val="center"/>
              <w:rPr>
                <w:rFonts w:asciiTheme="minorEastAsia" w:hAnsiTheme="minorEastAsia" w:eastAsiaTheme="minorEastAsia" w:cstheme="minorEastAsia"/>
                <w:sz w:val="21"/>
                <w:szCs w:val="21"/>
              </w:rPr>
            </w:pPr>
            <w:r>
              <w:rPr>
                <w:rFonts w:hint="eastAsia" w:ascii="宋体" w:hAnsi="宋体" w:cs="宋体"/>
                <w:bCs/>
                <w:sz w:val="21"/>
                <w:szCs w:val="21"/>
              </w:rPr>
              <w:t>0.246</w:t>
            </w:r>
            <w:r>
              <w:rPr>
                <w:rFonts w:asciiTheme="minorEastAsia" w:hAnsiTheme="minorEastAsia" w:eastAsiaTheme="minorEastAsia" w:cstheme="minorEastAsia"/>
                <w:sz w:val="21"/>
                <w:szCs w:val="21"/>
              </w:rPr>
              <w:t>t/a</w:t>
            </w:r>
          </w:p>
        </w:tc>
        <w:tc>
          <w:tcPr>
            <w:tcW w:w="1541" w:type="dxa"/>
            <w:tcBorders>
              <w:tl2br w:val="nil"/>
              <w:tr2bl w:val="nil"/>
            </w:tcBorders>
            <w:vAlign w:val="center"/>
          </w:tcPr>
          <w:p>
            <w:pPr>
              <w:ind w:firstLine="0"/>
              <w:jc w:val="center"/>
              <w:rPr>
                <w:sz w:val="21"/>
                <w:szCs w:val="21"/>
              </w:rPr>
            </w:pPr>
            <w:r>
              <w:rPr>
                <w:rFonts w:hint="eastAsia" w:ascii="宋体" w:hAnsi="宋体" w:cs="宋体"/>
                <w:bCs/>
                <w:sz w:val="21"/>
                <w:szCs w:val="21"/>
              </w:rPr>
              <w:t>8.62</w:t>
            </w:r>
            <w:r>
              <w:rPr>
                <w:sz w:val="21"/>
                <w:szCs w:val="21"/>
              </w:rPr>
              <w:t>mg/m</w:t>
            </w:r>
            <w:r>
              <w:rPr>
                <w:sz w:val="21"/>
                <w:szCs w:val="21"/>
                <w:vertAlign w:val="superscript"/>
              </w:rPr>
              <w:t>3</w:t>
            </w:r>
          </w:p>
        </w:tc>
        <w:tc>
          <w:tcPr>
            <w:tcW w:w="1402" w:type="dxa"/>
            <w:tcBorders>
              <w:tl2br w:val="nil"/>
              <w:tr2bl w:val="nil"/>
            </w:tcBorders>
            <w:vAlign w:val="center"/>
          </w:tcPr>
          <w:p>
            <w:pPr>
              <w:ind w:firstLine="0"/>
              <w:jc w:val="center"/>
              <w:rPr>
                <w:rFonts w:asciiTheme="minorEastAsia" w:hAnsiTheme="minorEastAsia" w:eastAsiaTheme="minorEastAsia" w:cstheme="minorEastAsia"/>
                <w:sz w:val="21"/>
                <w:szCs w:val="21"/>
              </w:rPr>
            </w:pPr>
            <w:r>
              <w:rPr>
                <w:rFonts w:hint="eastAsia" w:ascii="宋体" w:hAnsi="宋体" w:cs="宋体"/>
                <w:bCs/>
                <w:sz w:val="21"/>
                <w:szCs w:val="21"/>
              </w:rPr>
              <w:t>0.032</w:t>
            </w:r>
            <w:r>
              <w:rPr>
                <w:rFonts w:asciiTheme="minorEastAsia" w:hAnsiTheme="minorEastAsia" w:eastAsiaTheme="minorEastAsia" w:cstheme="minorEastAsia"/>
                <w:sz w:val="21"/>
                <w:szCs w:val="21"/>
              </w:rPr>
              <w:t>t/a</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548" w:hRule="exact"/>
          <w:jc w:val="center"/>
        </w:trPr>
        <w:tc>
          <w:tcPr>
            <w:tcW w:w="1088" w:type="dxa"/>
            <w:vMerge w:val="continue"/>
            <w:tcBorders>
              <w:tl2br w:val="nil"/>
              <w:tr2bl w:val="nil"/>
            </w:tcBorders>
            <w:vAlign w:val="center"/>
          </w:tcPr>
          <w:p>
            <w:pPr>
              <w:ind w:firstLine="0"/>
              <w:jc w:val="center"/>
              <w:rPr>
                <w:sz w:val="21"/>
                <w:szCs w:val="21"/>
              </w:rPr>
            </w:pPr>
          </w:p>
        </w:tc>
        <w:tc>
          <w:tcPr>
            <w:tcW w:w="1401" w:type="dxa"/>
            <w:vMerge w:val="continue"/>
            <w:tcBorders>
              <w:tl2br w:val="nil"/>
              <w:tr2bl w:val="nil"/>
            </w:tcBorders>
            <w:vAlign w:val="center"/>
          </w:tcPr>
          <w:p>
            <w:pPr>
              <w:ind w:firstLine="0"/>
              <w:jc w:val="center"/>
              <w:rPr>
                <w:sz w:val="21"/>
                <w:szCs w:val="21"/>
              </w:rPr>
            </w:pPr>
          </w:p>
        </w:tc>
        <w:tc>
          <w:tcPr>
            <w:tcW w:w="1121" w:type="dxa"/>
            <w:tcBorders>
              <w:tl2br w:val="nil"/>
              <w:tr2bl w:val="nil"/>
            </w:tcBorders>
            <w:vAlign w:val="center"/>
          </w:tcPr>
          <w:p>
            <w:pPr>
              <w:ind w:firstLine="0"/>
              <w:jc w:val="center"/>
              <w:rPr>
                <w:sz w:val="21"/>
                <w:szCs w:val="21"/>
              </w:rPr>
            </w:pPr>
            <w:r>
              <w:rPr>
                <w:sz w:val="21"/>
                <w:szCs w:val="21"/>
              </w:rPr>
              <w:t>SO</w:t>
            </w:r>
            <w:r>
              <w:rPr>
                <w:sz w:val="21"/>
                <w:szCs w:val="21"/>
                <w:vertAlign w:val="subscript"/>
              </w:rPr>
              <w:t>2</w:t>
            </w:r>
          </w:p>
        </w:tc>
        <w:tc>
          <w:tcPr>
            <w:tcW w:w="1461" w:type="dxa"/>
            <w:tcBorders>
              <w:tl2br w:val="nil"/>
              <w:tr2bl w:val="nil"/>
            </w:tcBorders>
            <w:vAlign w:val="center"/>
          </w:tcPr>
          <w:p>
            <w:pPr>
              <w:ind w:firstLine="0"/>
              <w:jc w:val="center"/>
              <w:rPr>
                <w:sz w:val="21"/>
                <w:szCs w:val="21"/>
              </w:rPr>
            </w:pPr>
            <w:r>
              <w:rPr>
                <w:rFonts w:hint="eastAsia" w:ascii="宋体" w:hAnsi="宋体" w:cs="宋体"/>
                <w:bCs/>
                <w:sz w:val="21"/>
                <w:szCs w:val="21"/>
              </w:rPr>
              <w:t>22.55</w:t>
            </w:r>
            <w:r>
              <w:rPr>
                <w:sz w:val="21"/>
                <w:szCs w:val="21"/>
              </w:rPr>
              <w:t>mg/m</w:t>
            </w:r>
            <w:r>
              <w:rPr>
                <w:sz w:val="21"/>
                <w:szCs w:val="21"/>
                <w:vertAlign w:val="superscript"/>
              </w:rPr>
              <w:t>3</w:t>
            </w:r>
          </w:p>
        </w:tc>
        <w:tc>
          <w:tcPr>
            <w:tcW w:w="1401" w:type="dxa"/>
            <w:tcBorders>
              <w:tl2br w:val="nil"/>
              <w:tr2bl w:val="nil"/>
            </w:tcBorders>
            <w:vAlign w:val="center"/>
          </w:tcPr>
          <w:p>
            <w:pPr>
              <w:ind w:firstLine="0"/>
              <w:jc w:val="center"/>
              <w:rPr>
                <w:rFonts w:asciiTheme="minorEastAsia" w:hAnsiTheme="minorEastAsia" w:eastAsiaTheme="minorEastAsia" w:cstheme="minorEastAsia"/>
                <w:sz w:val="21"/>
                <w:szCs w:val="21"/>
              </w:rPr>
            </w:pPr>
            <w:r>
              <w:rPr>
                <w:rFonts w:hint="eastAsia" w:ascii="宋体" w:hAnsi="宋体" w:cs="宋体"/>
                <w:bCs/>
                <w:sz w:val="21"/>
                <w:szCs w:val="21"/>
              </w:rPr>
              <w:t>0.084</w:t>
            </w:r>
            <w:r>
              <w:rPr>
                <w:rFonts w:asciiTheme="minorEastAsia" w:hAnsiTheme="minorEastAsia" w:eastAsiaTheme="minorEastAsia" w:cstheme="minorEastAsia"/>
                <w:sz w:val="21"/>
                <w:szCs w:val="21"/>
              </w:rPr>
              <w:t>t/a</w:t>
            </w:r>
          </w:p>
        </w:tc>
        <w:tc>
          <w:tcPr>
            <w:tcW w:w="1541" w:type="dxa"/>
            <w:tcBorders>
              <w:tl2br w:val="nil"/>
              <w:tr2bl w:val="nil"/>
            </w:tcBorders>
            <w:vAlign w:val="center"/>
          </w:tcPr>
          <w:p>
            <w:pPr>
              <w:ind w:firstLine="0"/>
              <w:jc w:val="center"/>
              <w:rPr>
                <w:sz w:val="21"/>
                <w:szCs w:val="21"/>
              </w:rPr>
            </w:pPr>
            <w:r>
              <w:rPr>
                <w:rFonts w:hint="eastAsia" w:ascii="宋体" w:hAnsi="宋体" w:cs="宋体"/>
                <w:bCs/>
                <w:sz w:val="21"/>
                <w:szCs w:val="21"/>
              </w:rPr>
              <w:t>22.55</w:t>
            </w:r>
            <w:r>
              <w:rPr>
                <w:sz w:val="21"/>
                <w:szCs w:val="21"/>
              </w:rPr>
              <w:t>mg/m</w:t>
            </w:r>
            <w:r>
              <w:rPr>
                <w:sz w:val="21"/>
                <w:szCs w:val="21"/>
                <w:vertAlign w:val="superscript"/>
              </w:rPr>
              <w:t>3</w:t>
            </w:r>
          </w:p>
        </w:tc>
        <w:tc>
          <w:tcPr>
            <w:tcW w:w="1402" w:type="dxa"/>
            <w:tcBorders>
              <w:tl2br w:val="nil"/>
              <w:tr2bl w:val="nil"/>
            </w:tcBorders>
            <w:vAlign w:val="center"/>
          </w:tcPr>
          <w:p>
            <w:pPr>
              <w:ind w:firstLine="0"/>
              <w:jc w:val="center"/>
              <w:rPr>
                <w:rFonts w:asciiTheme="minorEastAsia" w:hAnsiTheme="minorEastAsia" w:eastAsiaTheme="minorEastAsia" w:cstheme="minorEastAsia"/>
                <w:sz w:val="21"/>
                <w:szCs w:val="21"/>
              </w:rPr>
            </w:pPr>
            <w:r>
              <w:rPr>
                <w:rFonts w:hint="eastAsia" w:ascii="宋体" w:hAnsi="宋体" w:cs="宋体"/>
                <w:bCs/>
                <w:sz w:val="21"/>
                <w:szCs w:val="21"/>
              </w:rPr>
              <w:t>0.084</w:t>
            </w:r>
            <w:r>
              <w:rPr>
                <w:rFonts w:asciiTheme="minorEastAsia" w:hAnsiTheme="minorEastAsia" w:eastAsiaTheme="minorEastAsia" w:cstheme="minorEastAsia"/>
                <w:sz w:val="21"/>
                <w:szCs w:val="21"/>
              </w:rPr>
              <w:t>t/a</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548" w:hRule="exact"/>
          <w:jc w:val="center"/>
        </w:trPr>
        <w:tc>
          <w:tcPr>
            <w:tcW w:w="1088" w:type="dxa"/>
            <w:vMerge w:val="continue"/>
            <w:tcBorders>
              <w:tl2br w:val="nil"/>
              <w:tr2bl w:val="nil"/>
            </w:tcBorders>
            <w:vAlign w:val="center"/>
          </w:tcPr>
          <w:p>
            <w:pPr>
              <w:ind w:firstLine="0"/>
              <w:jc w:val="center"/>
              <w:rPr>
                <w:sz w:val="21"/>
                <w:szCs w:val="21"/>
              </w:rPr>
            </w:pPr>
          </w:p>
        </w:tc>
        <w:tc>
          <w:tcPr>
            <w:tcW w:w="1401" w:type="dxa"/>
            <w:vMerge w:val="continue"/>
            <w:tcBorders>
              <w:tl2br w:val="nil"/>
              <w:tr2bl w:val="nil"/>
            </w:tcBorders>
            <w:vAlign w:val="center"/>
          </w:tcPr>
          <w:p>
            <w:pPr>
              <w:ind w:firstLine="0"/>
              <w:jc w:val="center"/>
              <w:rPr>
                <w:sz w:val="21"/>
                <w:szCs w:val="21"/>
              </w:rPr>
            </w:pPr>
          </w:p>
        </w:tc>
        <w:tc>
          <w:tcPr>
            <w:tcW w:w="1121" w:type="dxa"/>
            <w:tcBorders>
              <w:tl2br w:val="nil"/>
              <w:tr2bl w:val="nil"/>
            </w:tcBorders>
            <w:vAlign w:val="center"/>
          </w:tcPr>
          <w:p>
            <w:pPr>
              <w:ind w:firstLine="0"/>
              <w:jc w:val="center"/>
              <w:rPr>
                <w:sz w:val="21"/>
                <w:szCs w:val="21"/>
              </w:rPr>
            </w:pPr>
            <w:r>
              <w:rPr>
                <w:sz w:val="21"/>
                <w:szCs w:val="21"/>
              </w:rPr>
              <w:t>NO</w:t>
            </w:r>
            <w:r>
              <w:rPr>
                <w:sz w:val="21"/>
                <w:szCs w:val="21"/>
                <w:vertAlign w:val="subscript"/>
              </w:rPr>
              <w:t>x</w:t>
            </w:r>
          </w:p>
        </w:tc>
        <w:tc>
          <w:tcPr>
            <w:tcW w:w="1461" w:type="dxa"/>
            <w:tcBorders>
              <w:tl2br w:val="nil"/>
              <w:tr2bl w:val="nil"/>
            </w:tcBorders>
            <w:vAlign w:val="center"/>
          </w:tcPr>
          <w:p>
            <w:pPr>
              <w:ind w:firstLine="0"/>
              <w:jc w:val="center"/>
              <w:rPr>
                <w:sz w:val="21"/>
                <w:szCs w:val="21"/>
              </w:rPr>
            </w:pPr>
            <w:r>
              <w:rPr>
                <w:rFonts w:hint="eastAsia" w:ascii="宋体" w:hAnsi="宋体" w:cs="宋体"/>
                <w:bCs/>
                <w:sz w:val="21"/>
                <w:szCs w:val="21"/>
              </w:rPr>
              <w:t>135.33</w:t>
            </w:r>
            <w:r>
              <w:rPr>
                <w:sz w:val="21"/>
                <w:szCs w:val="21"/>
              </w:rPr>
              <w:t>mg/m</w:t>
            </w:r>
            <w:r>
              <w:rPr>
                <w:sz w:val="21"/>
                <w:szCs w:val="21"/>
                <w:vertAlign w:val="superscript"/>
              </w:rPr>
              <w:t>3</w:t>
            </w:r>
          </w:p>
        </w:tc>
        <w:tc>
          <w:tcPr>
            <w:tcW w:w="1401" w:type="dxa"/>
            <w:tcBorders>
              <w:tl2br w:val="nil"/>
              <w:tr2bl w:val="nil"/>
            </w:tcBorders>
            <w:vAlign w:val="center"/>
          </w:tcPr>
          <w:p>
            <w:pPr>
              <w:ind w:firstLine="0"/>
              <w:jc w:val="center"/>
              <w:rPr>
                <w:rFonts w:asciiTheme="minorEastAsia" w:hAnsiTheme="minorEastAsia" w:eastAsiaTheme="minorEastAsia" w:cstheme="minorEastAsia"/>
                <w:sz w:val="21"/>
                <w:szCs w:val="21"/>
              </w:rPr>
            </w:pPr>
            <w:r>
              <w:rPr>
                <w:rFonts w:hint="eastAsia" w:ascii="宋体" w:hAnsi="宋体" w:cs="宋体"/>
                <w:bCs/>
                <w:sz w:val="21"/>
                <w:szCs w:val="21"/>
              </w:rPr>
              <w:t>0.502</w:t>
            </w:r>
            <w:r>
              <w:rPr>
                <w:rFonts w:asciiTheme="minorEastAsia" w:hAnsiTheme="minorEastAsia" w:eastAsiaTheme="minorEastAsia" w:cstheme="minorEastAsia"/>
                <w:sz w:val="21"/>
                <w:szCs w:val="21"/>
              </w:rPr>
              <w:t>t/a</w:t>
            </w:r>
          </w:p>
        </w:tc>
        <w:tc>
          <w:tcPr>
            <w:tcW w:w="1541" w:type="dxa"/>
            <w:tcBorders>
              <w:tl2br w:val="nil"/>
              <w:tr2bl w:val="nil"/>
            </w:tcBorders>
            <w:vAlign w:val="center"/>
          </w:tcPr>
          <w:p>
            <w:pPr>
              <w:ind w:firstLine="0"/>
              <w:jc w:val="center"/>
              <w:rPr>
                <w:sz w:val="21"/>
                <w:szCs w:val="21"/>
              </w:rPr>
            </w:pPr>
            <w:r>
              <w:rPr>
                <w:rFonts w:hint="eastAsia" w:ascii="宋体" w:hAnsi="宋体" w:cs="宋体"/>
                <w:bCs/>
                <w:sz w:val="21"/>
                <w:szCs w:val="21"/>
              </w:rPr>
              <w:t>135.33</w:t>
            </w:r>
            <w:r>
              <w:rPr>
                <w:sz w:val="21"/>
                <w:szCs w:val="21"/>
              </w:rPr>
              <w:t>mg/m</w:t>
            </w:r>
            <w:r>
              <w:rPr>
                <w:sz w:val="21"/>
                <w:szCs w:val="21"/>
                <w:vertAlign w:val="superscript"/>
              </w:rPr>
              <w:t>3</w:t>
            </w:r>
          </w:p>
        </w:tc>
        <w:tc>
          <w:tcPr>
            <w:tcW w:w="1402" w:type="dxa"/>
            <w:tcBorders>
              <w:tl2br w:val="nil"/>
              <w:tr2bl w:val="nil"/>
            </w:tcBorders>
            <w:vAlign w:val="center"/>
          </w:tcPr>
          <w:p>
            <w:pPr>
              <w:ind w:firstLine="0"/>
              <w:jc w:val="center"/>
              <w:rPr>
                <w:rFonts w:asciiTheme="minorEastAsia" w:hAnsiTheme="minorEastAsia" w:eastAsiaTheme="minorEastAsia" w:cstheme="minorEastAsia"/>
                <w:sz w:val="21"/>
                <w:szCs w:val="21"/>
              </w:rPr>
            </w:pPr>
            <w:r>
              <w:rPr>
                <w:rFonts w:hint="eastAsia" w:ascii="宋体" w:hAnsi="宋体" w:cs="宋体"/>
                <w:bCs/>
                <w:sz w:val="21"/>
                <w:szCs w:val="21"/>
              </w:rPr>
              <w:t>0.502</w:t>
            </w:r>
            <w:r>
              <w:rPr>
                <w:rFonts w:asciiTheme="minorEastAsia" w:hAnsiTheme="minorEastAsia" w:eastAsiaTheme="minorEastAsia" w:cstheme="minorEastAsia"/>
                <w:sz w:val="21"/>
                <w:szCs w:val="21"/>
              </w:rPr>
              <w:t>t/a</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623" w:hRule="exact"/>
          <w:jc w:val="center"/>
        </w:trPr>
        <w:tc>
          <w:tcPr>
            <w:tcW w:w="1088" w:type="dxa"/>
            <w:vMerge w:val="continue"/>
            <w:tcBorders>
              <w:tl2br w:val="nil"/>
              <w:tr2bl w:val="nil"/>
            </w:tcBorders>
            <w:vAlign w:val="center"/>
          </w:tcPr>
          <w:p>
            <w:pPr>
              <w:ind w:firstLine="0"/>
              <w:jc w:val="center"/>
              <w:rPr>
                <w:sz w:val="21"/>
                <w:szCs w:val="21"/>
              </w:rPr>
            </w:pPr>
          </w:p>
        </w:tc>
        <w:tc>
          <w:tcPr>
            <w:tcW w:w="1401" w:type="dxa"/>
            <w:tcBorders>
              <w:tl2br w:val="nil"/>
              <w:tr2bl w:val="nil"/>
            </w:tcBorders>
            <w:vAlign w:val="center"/>
          </w:tcPr>
          <w:p>
            <w:pPr>
              <w:ind w:firstLine="0"/>
              <w:jc w:val="center"/>
              <w:rPr>
                <w:sz w:val="21"/>
                <w:szCs w:val="21"/>
              </w:rPr>
            </w:pPr>
            <w:r>
              <w:rPr>
                <w:rFonts w:hint="eastAsia"/>
                <w:sz w:val="21"/>
                <w:szCs w:val="21"/>
              </w:rPr>
              <w:t>炉灰堆放</w:t>
            </w:r>
            <w:r>
              <w:rPr>
                <w:sz w:val="21"/>
                <w:szCs w:val="21"/>
              </w:rPr>
              <w:t>场</w:t>
            </w:r>
          </w:p>
        </w:tc>
        <w:tc>
          <w:tcPr>
            <w:tcW w:w="1121" w:type="dxa"/>
            <w:tcBorders>
              <w:tl2br w:val="nil"/>
              <w:tr2bl w:val="nil"/>
            </w:tcBorders>
            <w:vAlign w:val="center"/>
          </w:tcPr>
          <w:p>
            <w:pPr>
              <w:ind w:firstLine="0"/>
              <w:jc w:val="center"/>
              <w:rPr>
                <w:sz w:val="21"/>
                <w:szCs w:val="21"/>
              </w:rPr>
            </w:pPr>
            <w:r>
              <w:rPr>
                <w:sz w:val="21"/>
                <w:szCs w:val="21"/>
              </w:rPr>
              <w:t>扬尘</w:t>
            </w:r>
          </w:p>
        </w:tc>
        <w:tc>
          <w:tcPr>
            <w:tcW w:w="2862" w:type="dxa"/>
            <w:gridSpan w:val="2"/>
            <w:tcBorders>
              <w:tl2br w:val="nil"/>
              <w:tr2bl w:val="nil"/>
            </w:tcBorders>
            <w:vAlign w:val="center"/>
          </w:tcPr>
          <w:p>
            <w:pPr>
              <w:ind w:firstLine="0"/>
              <w:jc w:val="center"/>
              <w:rPr>
                <w:sz w:val="21"/>
                <w:szCs w:val="21"/>
              </w:rPr>
            </w:pPr>
            <w:r>
              <w:rPr>
                <w:rFonts w:hint="eastAsia"/>
                <w:sz w:val="21"/>
                <w:szCs w:val="21"/>
              </w:rPr>
              <w:t>极少量，无组织</w:t>
            </w:r>
          </w:p>
        </w:tc>
        <w:tc>
          <w:tcPr>
            <w:tcW w:w="2943" w:type="dxa"/>
            <w:gridSpan w:val="2"/>
            <w:tcBorders>
              <w:tl2br w:val="nil"/>
              <w:tr2bl w:val="nil"/>
            </w:tcBorders>
            <w:vAlign w:val="center"/>
          </w:tcPr>
          <w:p>
            <w:pPr>
              <w:ind w:firstLine="0"/>
              <w:jc w:val="center"/>
              <w:rPr>
                <w:sz w:val="21"/>
                <w:szCs w:val="21"/>
              </w:rPr>
            </w:pPr>
            <w:r>
              <w:rPr>
                <w:rFonts w:hint="eastAsia"/>
                <w:sz w:val="21"/>
                <w:szCs w:val="21"/>
              </w:rPr>
              <w:t>极少量，无组织</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1362" w:hRule="exact"/>
          <w:jc w:val="center"/>
        </w:trPr>
        <w:tc>
          <w:tcPr>
            <w:tcW w:w="1088" w:type="dxa"/>
            <w:tcBorders>
              <w:tl2br w:val="nil"/>
              <w:tr2bl w:val="nil"/>
            </w:tcBorders>
            <w:vAlign w:val="center"/>
          </w:tcPr>
          <w:p>
            <w:pPr>
              <w:ind w:firstLine="0"/>
              <w:jc w:val="center"/>
              <w:rPr>
                <w:sz w:val="21"/>
                <w:szCs w:val="21"/>
              </w:rPr>
            </w:pPr>
            <w:r>
              <w:rPr>
                <w:rFonts w:hint="eastAsia"/>
                <w:sz w:val="21"/>
                <w:szCs w:val="21"/>
              </w:rPr>
              <w:t>水</w:t>
            </w:r>
          </w:p>
          <w:p>
            <w:pPr>
              <w:ind w:firstLine="0"/>
              <w:jc w:val="center"/>
              <w:rPr>
                <w:sz w:val="21"/>
                <w:szCs w:val="21"/>
              </w:rPr>
            </w:pPr>
            <w:r>
              <w:rPr>
                <w:rFonts w:hint="eastAsia"/>
                <w:sz w:val="21"/>
                <w:szCs w:val="21"/>
              </w:rPr>
              <w:t>污</w:t>
            </w:r>
          </w:p>
          <w:p>
            <w:pPr>
              <w:ind w:firstLine="0"/>
              <w:jc w:val="center"/>
              <w:rPr>
                <w:sz w:val="21"/>
                <w:szCs w:val="21"/>
              </w:rPr>
            </w:pPr>
            <w:r>
              <w:rPr>
                <w:rFonts w:hint="eastAsia"/>
                <w:sz w:val="21"/>
                <w:szCs w:val="21"/>
              </w:rPr>
              <w:t>染</w:t>
            </w:r>
          </w:p>
          <w:p>
            <w:pPr>
              <w:ind w:firstLine="0"/>
              <w:jc w:val="center"/>
              <w:rPr>
                <w:sz w:val="21"/>
                <w:szCs w:val="21"/>
              </w:rPr>
            </w:pPr>
            <w:r>
              <w:rPr>
                <w:rFonts w:hint="eastAsia"/>
                <w:sz w:val="21"/>
                <w:szCs w:val="21"/>
              </w:rPr>
              <w:t>物</w:t>
            </w:r>
          </w:p>
        </w:tc>
        <w:tc>
          <w:tcPr>
            <w:tcW w:w="1401" w:type="dxa"/>
            <w:tcBorders>
              <w:tl2br w:val="nil"/>
              <w:tr2bl w:val="nil"/>
            </w:tcBorders>
            <w:vAlign w:val="center"/>
          </w:tcPr>
          <w:p>
            <w:pPr>
              <w:adjustRightInd w:val="0"/>
              <w:snapToGrid w:val="0"/>
              <w:ind w:firstLine="0"/>
              <w:jc w:val="center"/>
              <w:rPr>
                <w:sz w:val="21"/>
                <w:szCs w:val="21"/>
              </w:rPr>
            </w:pPr>
            <w:r>
              <w:rPr>
                <w:rFonts w:hint="eastAsia"/>
                <w:sz w:val="21"/>
                <w:szCs w:val="21"/>
              </w:rPr>
              <w:t>/</w:t>
            </w:r>
          </w:p>
        </w:tc>
        <w:tc>
          <w:tcPr>
            <w:tcW w:w="1121" w:type="dxa"/>
            <w:tcBorders>
              <w:tl2br w:val="nil"/>
              <w:tr2bl w:val="nil"/>
            </w:tcBorders>
            <w:vAlign w:val="center"/>
          </w:tcPr>
          <w:p>
            <w:pPr>
              <w:spacing w:line="240" w:lineRule="atLeast"/>
              <w:ind w:firstLine="0"/>
              <w:jc w:val="center"/>
              <w:rPr>
                <w:sz w:val="21"/>
                <w:szCs w:val="21"/>
              </w:rPr>
            </w:pPr>
            <w:r>
              <w:rPr>
                <w:rFonts w:hint="eastAsia"/>
                <w:sz w:val="21"/>
                <w:szCs w:val="21"/>
              </w:rPr>
              <w:t>/</w:t>
            </w:r>
          </w:p>
        </w:tc>
        <w:tc>
          <w:tcPr>
            <w:tcW w:w="1461" w:type="dxa"/>
            <w:tcBorders>
              <w:tl2br w:val="nil"/>
              <w:tr2bl w:val="nil"/>
            </w:tcBorders>
            <w:vAlign w:val="center"/>
          </w:tcPr>
          <w:p>
            <w:pPr>
              <w:ind w:firstLine="0"/>
              <w:jc w:val="center"/>
              <w:rPr>
                <w:sz w:val="21"/>
                <w:szCs w:val="21"/>
              </w:rPr>
            </w:pPr>
            <w:r>
              <w:rPr>
                <w:rFonts w:hint="eastAsia"/>
                <w:sz w:val="21"/>
                <w:szCs w:val="21"/>
              </w:rPr>
              <w:t>/</w:t>
            </w:r>
          </w:p>
        </w:tc>
        <w:tc>
          <w:tcPr>
            <w:tcW w:w="1401" w:type="dxa"/>
            <w:tcBorders>
              <w:tl2br w:val="nil"/>
              <w:tr2bl w:val="nil"/>
            </w:tcBorders>
            <w:vAlign w:val="center"/>
          </w:tcPr>
          <w:p>
            <w:pPr>
              <w:adjustRightInd w:val="0"/>
              <w:ind w:firstLine="0"/>
              <w:jc w:val="center"/>
              <w:rPr>
                <w:sz w:val="21"/>
                <w:szCs w:val="21"/>
              </w:rPr>
            </w:pPr>
            <w:r>
              <w:rPr>
                <w:rFonts w:hint="eastAsia"/>
                <w:sz w:val="21"/>
                <w:szCs w:val="21"/>
              </w:rPr>
              <w:t>/</w:t>
            </w:r>
          </w:p>
        </w:tc>
        <w:tc>
          <w:tcPr>
            <w:tcW w:w="1541" w:type="dxa"/>
            <w:tcBorders>
              <w:tl2br w:val="nil"/>
              <w:tr2bl w:val="nil"/>
            </w:tcBorders>
            <w:vAlign w:val="center"/>
          </w:tcPr>
          <w:p>
            <w:pPr>
              <w:adjustRightInd w:val="0"/>
              <w:ind w:firstLine="0"/>
              <w:jc w:val="center"/>
              <w:rPr>
                <w:sz w:val="21"/>
                <w:szCs w:val="21"/>
              </w:rPr>
            </w:pPr>
            <w:r>
              <w:rPr>
                <w:rFonts w:hint="eastAsia"/>
                <w:sz w:val="21"/>
                <w:szCs w:val="21"/>
              </w:rPr>
              <w:t>/</w:t>
            </w:r>
          </w:p>
        </w:tc>
        <w:tc>
          <w:tcPr>
            <w:tcW w:w="1402" w:type="dxa"/>
            <w:tcBorders>
              <w:tl2br w:val="nil"/>
              <w:tr2bl w:val="nil"/>
            </w:tcBorders>
            <w:vAlign w:val="center"/>
          </w:tcPr>
          <w:p>
            <w:pPr>
              <w:adjustRightInd w:val="0"/>
              <w:ind w:firstLine="0"/>
              <w:jc w:val="center"/>
              <w:rPr>
                <w:sz w:val="21"/>
                <w:szCs w:val="21"/>
              </w:rPr>
            </w:pPr>
            <w:r>
              <w:rPr>
                <w:rFonts w:hint="eastAsia"/>
                <w:sz w:val="21"/>
                <w:szCs w:val="21"/>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534" w:hRule="atLeast"/>
          <w:jc w:val="center"/>
        </w:trPr>
        <w:tc>
          <w:tcPr>
            <w:tcW w:w="1088" w:type="dxa"/>
            <w:vMerge w:val="restart"/>
            <w:tcBorders>
              <w:tl2br w:val="nil"/>
              <w:tr2bl w:val="nil"/>
            </w:tcBorders>
            <w:vAlign w:val="center"/>
          </w:tcPr>
          <w:p>
            <w:pPr>
              <w:adjustRightInd w:val="0"/>
              <w:snapToGrid w:val="0"/>
              <w:ind w:firstLine="0"/>
              <w:jc w:val="center"/>
              <w:rPr>
                <w:sz w:val="21"/>
                <w:szCs w:val="21"/>
              </w:rPr>
            </w:pPr>
            <w:r>
              <w:rPr>
                <w:sz w:val="21"/>
                <w:szCs w:val="21"/>
              </w:rPr>
              <w:t>固</w:t>
            </w:r>
          </w:p>
          <w:p>
            <w:pPr>
              <w:adjustRightInd w:val="0"/>
              <w:snapToGrid w:val="0"/>
              <w:ind w:firstLine="0"/>
              <w:jc w:val="center"/>
              <w:rPr>
                <w:sz w:val="21"/>
                <w:szCs w:val="21"/>
              </w:rPr>
            </w:pPr>
            <w:r>
              <w:rPr>
                <w:sz w:val="21"/>
                <w:szCs w:val="21"/>
              </w:rPr>
              <w:t>体</w:t>
            </w:r>
          </w:p>
          <w:p>
            <w:pPr>
              <w:adjustRightInd w:val="0"/>
              <w:snapToGrid w:val="0"/>
              <w:ind w:firstLine="0"/>
              <w:jc w:val="center"/>
              <w:rPr>
                <w:sz w:val="21"/>
                <w:szCs w:val="21"/>
              </w:rPr>
            </w:pPr>
            <w:r>
              <w:rPr>
                <w:sz w:val="21"/>
                <w:szCs w:val="21"/>
              </w:rPr>
              <w:t>废</w:t>
            </w:r>
          </w:p>
          <w:p>
            <w:pPr>
              <w:adjustRightInd w:val="0"/>
              <w:snapToGrid w:val="0"/>
              <w:ind w:firstLine="0"/>
              <w:jc w:val="center"/>
              <w:rPr>
                <w:sz w:val="21"/>
                <w:szCs w:val="21"/>
              </w:rPr>
            </w:pPr>
            <w:r>
              <w:rPr>
                <w:sz w:val="21"/>
                <w:szCs w:val="21"/>
              </w:rPr>
              <w:t>物</w:t>
            </w:r>
          </w:p>
        </w:tc>
        <w:tc>
          <w:tcPr>
            <w:tcW w:w="1401" w:type="dxa"/>
            <w:tcBorders>
              <w:tl2br w:val="nil"/>
              <w:tr2bl w:val="nil"/>
            </w:tcBorders>
            <w:vAlign w:val="center"/>
          </w:tcPr>
          <w:p>
            <w:pPr>
              <w:adjustRightInd w:val="0"/>
              <w:snapToGrid w:val="0"/>
              <w:ind w:firstLine="0"/>
              <w:jc w:val="center"/>
              <w:rPr>
                <w:sz w:val="21"/>
                <w:szCs w:val="21"/>
              </w:rPr>
            </w:pPr>
            <w:r>
              <w:rPr>
                <w:sz w:val="21"/>
                <w:szCs w:val="21"/>
              </w:rPr>
              <w:t>锅炉</w:t>
            </w:r>
          </w:p>
        </w:tc>
        <w:tc>
          <w:tcPr>
            <w:tcW w:w="1121" w:type="dxa"/>
            <w:tcBorders>
              <w:tl2br w:val="nil"/>
              <w:tr2bl w:val="nil"/>
            </w:tcBorders>
            <w:vAlign w:val="center"/>
          </w:tcPr>
          <w:p>
            <w:pPr>
              <w:adjustRightInd w:val="0"/>
              <w:snapToGrid w:val="0"/>
              <w:ind w:firstLine="0"/>
              <w:jc w:val="center"/>
              <w:rPr>
                <w:sz w:val="21"/>
                <w:szCs w:val="21"/>
              </w:rPr>
            </w:pPr>
            <w:r>
              <w:rPr>
                <w:rFonts w:hint="eastAsia"/>
                <w:sz w:val="21"/>
                <w:szCs w:val="21"/>
              </w:rPr>
              <w:t>炉</w:t>
            </w:r>
            <w:r>
              <w:rPr>
                <w:sz w:val="21"/>
                <w:szCs w:val="21"/>
              </w:rPr>
              <w:t>灰</w:t>
            </w:r>
          </w:p>
        </w:tc>
        <w:tc>
          <w:tcPr>
            <w:tcW w:w="2862" w:type="dxa"/>
            <w:gridSpan w:val="2"/>
            <w:tcBorders>
              <w:tl2br w:val="nil"/>
              <w:tr2bl w:val="nil"/>
            </w:tcBorders>
            <w:vAlign w:val="center"/>
          </w:tcPr>
          <w:p>
            <w:pPr>
              <w:pStyle w:val="107"/>
              <w:ind w:firstLine="0"/>
              <w:jc w:val="center"/>
              <w:rPr>
                <w:sz w:val="21"/>
                <w:szCs w:val="21"/>
              </w:rPr>
            </w:pPr>
            <w:r>
              <w:rPr>
                <w:rFonts w:hint="eastAsia" w:asciiTheme="minorEastAsia" w:hAnsiTheme="minorEastAsia" w:eastAsiaTheme="minorEastAsia" w:cstheme="minorEastAsia"/>
                <w:sz w:val="21"/>
                <w:szCs w:val="21"/>
              </w:rPr>
              <w:t>49.2</w:t>
            </w:r>
            <w:r>
              <w:rPr>
                <w:rFonts w:asciiTheme="minorEastAsia" w:hAnsiTheme="minorEastAsia" w:eastAsiaTheme="minorEastAsia" w:cstheme="minorEastAsia"/>
                <w:sz w:val="21"/>
                <w:szCs w:val="21"/>
              </w:rPr>
              <w:t>t/a</w:t>
            </w:r>
          </w:p>
        </w:tc>
        <w:tc>
          <w:tcPr>
            <w:tcW w:w="2943" w:type="dxa"/>
            <w:gridSpan w:val="2"/>
            <w:tcBorders>
              <w:tl2br w:val="nil"/>
              <w:tr2bl w:val="nil"/>
            </w:tcBorders>
            <w:vAlign w:val="center"/>
          </w:tcPr>
          <w:p>
            <w:pPr>
              <w:adjustRightInd w:val="0"/>
              <w:snapToGrid w:val="0"/>
              <w:ind w:firstLine="0"/>
              <w:jc w:val="center"/>
              <w:rPr>
                <w:sz w:val="21"/>
                <w:szCs w:val="21"/>
              </w:rPr>
            </w:pPr>
            <w:r>
              <w:rPr>
                <w:sz w:val="21"/>
                <w:szCs w:val="21"/>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535" w:hRule="atLeast"/>
          <w:jc w:val="center"/>
        </w:trPr>
        <w:tc>
          <w:tcPr>
            <w:tcW w:w="1088" w:type="dxa"/>
            <w:vMerge w:val="continue"/>
            <w:tcBorders>
              <w:tl2br w:val="nil"/>
              <w:tr2bl w:val="nil"/>
            </w:tcBorders>
            <w:vAlign w:val="center"/>
          </w:tcPr>
          <w:p>
            <w:pPr>
              <w:adjustRightInd w:val="0"/>
              <w:snapToGrid w:val="0"/>
              <w:ind w:firstLine="0"/>
              <w:jc w:val="center"/>
              <w:rPr>
                <w:sz w:val="21"/>
                <w:szCs w:val="21"/>
              </w:rPr>
            </w:pPr>
          </w:p>
        </w:tc>
        <w:tc>
          <w:tcPr>
            <w:tcW w:w="1401" w:type="dxa"/>
            <w:tcBorders>
              <w:tl2br w:val="nil"/>
              <w:tr2bl w:val="nil"/>
            </w:tcBorders>
            <w:vAlign w:val="center"/>
          </w:tcPr>
          <w:p>
            <w:pPr>
              <w:adjustRightInd w:val="0"/>
              <w:snapToGrid w:val="0"/>
              <w:ind w:firstLine="0"/>
              <w:jc w:val="center"/>
              <w:rPr>
                <w:sz w:val="21"/>
                <w:szCs w:val="21"/>
              </w:rPr>
            </w:pPr>
            <w:r>
              <w:rPr>
                <w:rFonts w:hint="eastAsia"/>
                <w:sz w:val="21"/>
                <w:szCs w:val="21"/>
              </w:rPr>
              <w:t>水膜除尘</w:t>
            </w:r>
          </w:p>
        </w:tc>
        <w:tc>
          <w:tcPr>
            <w:tcW w:w="1121" w:type="dxa"/>
            <w:tcBorders>
              <w:tl2br w:val="nil"/>
              <w:tr2bl w:val="nil"/>
            </w:tcBorders>
            <w:vAlign w:val="center"/>
          </w:tcPr>
          <w:p>
            <w:pPr>
              <w:adjustRightInd w:val="0"/>
              <w:snapToGrid w:val="0"/>
              <w:ind w:firstLine="0"/>
              <w:jc w:val="center"/>
              <w:rPr>
                <w:sz w:val="21"/>
                <w:szCs w:val="21"/>
              </w:rPr>
            </w:pPr>
            <w:r>
              <w:rPr>
                <w:rFonts w:hint="eastAsia"/>
                <w:sz w:val="21"/>
                <w:szCs w:val="21"/>
              </w:rPr>
              <w:t>污泥</w:t>
            </w:r>
          </w:p>
        </w:tc>
        <w:tc>
          <w:tcPr>
            <w:tcW w:w="2862" w:type="dxa"/>
            <w:gridSpan w:val="2"/>
            <w:tcBorders>
              <w:tl2br w:val="nil"/>
              <w:tr2bl w:val="nil"/>
            </w:tcBorders>
            <w:vAlign w:val="center"/>
          </w:tcPr>
          <w:p>
            <w:pPr>
              <w:pStyle w:val="107"/>
              <w:ind w:firstLine="0"/>
              <w:jc w:val="center"/>
              <w:rPr>
                <w:sz w:val="21"/>
                <w:szCs w:val="21"/>
              </w:rPr>
            </w:pPr>
            <w:r>
              <w:rPr>
                <w:rFonts w:hint="eastAsia" w:asciiTheme="minorEastAsia" w:hAnsiTheme="minorEastAsia" w:eastAsiaTheme="minorEastAsia" w:cstheme="minorEastAsia"/>
                <w:sz w:val="21"/>
                <w:szCs w:val="21"/>
              </w:rPr>
              <w:t>0.214</w:t>
            </w:r>
            <w:r>
              <w:rPr>
                <w:rFonts w:asciiTheme="minorEastAsia" w:hAnsiTheme="minorEastAsia" w:eastAsiaTheme="minorEastAsia" w:cstheme="minorEastAsia"/>
                <w:sz w:val="21"/>
                <w:szCs w:val="21"/>
              </w:rPr>
              <w:t>t/a</w:t>
            </w:r>
          </w:p>
        </w:tc>
        <w:tc>
          <w:tcPr>
            <w:tcW w:w="2943" w:type="dxa"/>
            <w:gridSpan w:val="2"/>
            <w:tcBorders>
              <w:tl2br w:val="nil"/>
              <w:tr2bl w:val="nil"/>
            </w:tcBorders>
            <w:vAlign w:val="center"/>
          </w:tcPr>
          <w:p>
            <w:pPr>
              <w:adjustRightInd w:val="0"/>
              <w:snapToGrid w:val="0"/>
              <w:ind w:firstLine="0"/>
              <w:jc w:val="center"/>
              <w:rPr>
                <w:sz w:val="21"/>
                <w:szCs w:val="21"/>
              </w:rPr>
            </w:pPr>
            <w:r>
              <w:rPr>
                <w:sz w:val="21"/>
                <w:szCs w:val="21"/>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1161" w:hRule="atLeast"/>
          <w:jc w:val="center"/>
        </w:trPr>
        <w:tc>
          <w:tcPr>
            <w:tcW w:w="1088" w:type="dxa"/>
            <w:tcBorders>
              <w:tl2br w:val="nil"/>
              <w:tr2bl w:val="nil"/>
            </w:tcBorders>
            <w:vAlign w:val="center"/>
          </w:tcPr>
          <w:p>
            <w:pPr>
              <w:ind w:firstLine="0"/>
              <w:jc w:val="center"/>
              <w:rPr>
                <w:sz w:val="21"/>
                <w:szCs w:val="21"/>
              </w:rPr>
            </w:pPr>
            <w:r>
              <w:rPr>
                <w:sz w:val="21"/>
                <w:szCs w:val="21"/>
              </w:rPr>
              <w:t>噪</w:t>
            </w:r>
          </w:p>
          <w:p>
            <w:pPr>
              <w:ind w:firstLine="0"/>
              <w:jc w:val="center"/>
              <w:rPr>
                <w:sz w:val="21"/>
                <w:szCs w:val="21"/>
              </w:rPr>
            </w:pPr>
            <w:r>
              <w:rPr>
                <w:sz w:val="21"/>
                <w:szCs w:val="21"/>
              </w:rPr>
              <w:t>声</w:t>
            </w:r>
          </w:p>
        </w:tc>
        <w:tc>
          <w:tcPr>
            <w:tcW w:w="8327" w:type="dxa"/>
            <w:gridSpan w:val="6"/>
            <w:tcBorders>
              <w:tl2br w:val="nil"/>
              <w:tr2bl w:val="nil"/>
            </w:tcBorders>
            <w:vAlign w:val="center"/>
          </w:tcPr>
          <w:p>
            <w:pPr>
              <w:adjustRightInd w:val="0"/>
              <w:snapToGrid w:val="0"/>
              <w:ind w:firstLine="420" w:firstLineChars="200"/>
              <w:rPr>
                <w:sz w:val="21"/>
                <w:szCs w:val="21"/>
              </w:rPr>
            </w:pPr>
            <w:r>
              <w:rPr>
                <w:sz w:val="21"/>
                <w:szCs w:val="21"/>
              </w:rPr>
              <w:t>主要来源于锅炉运行时产生的噪声，噪声值约为7</w:t>
            </w:r>
            <w:r>
              <w:rPr>
                <w:rFonts w:hint="eastAsia"/>
                <w:sz w:val="21"/>
                <w:szCs w:val="21"/>
              </w:rPr>
              <w:t>5</w:t>
            </w:r>
            <w:r>
              <w:rPr>
                <w:sz w:val="21"/>
                <w:szCs w:val="21"/>
              </w:rPr>
              <w:t>～</w:t>
            </w:r>
            <w:r>
              <w:rPr>
                <w:rFonts w:hint="eastAsia"/>
                <w:sz w:val="21"/>
                <w:szCs w:val="21"/>
              </w:rPr>
              <w:t>85</w:t>
            </w:r>
            <w:r>
              <w:rPr>
                <w:sz w:val="21"/>
                <w:szCs w:val="21"/>
              </w:rPr>
              <w:t>dB（A），噪声经厂房和围墙屏蔽衰减作用后，有明显降低，正常情况项目厂界噪声可以达到《工业企业厂界环境噪声排放标准》(GB12348-2008)中的2</w:t>
            </w:r>
            <w:r>
              <w:rPr>
                <w:rFonts w:hint="eastAsia"/>
                <w:sz w:val="21"/>
                <w:szCs w:val="21"/>
              </w:rPr>
              <w:t>、4</w:t>
            </w:r>
            <w:r>
              <w:rPr>
                <w:sz w:val="21"/>
                <w:szCs w:val="21"/>
              </w:rPr>
              <w:t>类标准。</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20" w:hRule="atLeast"/>
          <w:jc w:val="center"/>
        </w:trPr>
        <w:tc>
          <w:tcPr>
            <w:tcW w:w="9415" w:type="dxa"/>
            <w:gridSpan w:val="7"/>
            <w:tcBorders>
              <w:tl2br w:val="nil"/>
              <w:tr2bl w:val="nil"/>
            </w:tcBorders>
            <w:vAlign w:val="center"/>
          </w:tcPr>
          <w:p>
            <w:pPr>
              <w:spacing w:beforeLines="50" w:line="480" w:lineRule="exact"/>
              <w:ind w:left="120" w:leftChars="50" w:right="120" w:rightChars="50" w:firstLine="0"/>
              <w:rPr>
                <w:rFonts w:asciiTheme="minorEastAsia" w:hAnsiTheme="minorEastAsia" w:eastAsiaTheme="minorEastAsia" w:cstheme="minorEastAsia"/>
                <w:b/>
                <w:bCs/>
                <w:szCs w:val="24"/>
              </w:rPr>
            </w:pPr>
            <w:r>
              <w:rPr>
                <w:rFonts w:hint="eastAsia" w:asciiTheme="minorEastAsia" w:hAnsiTheme="minorEastAsia" w:eastAsiaTheme="minorEastAsia" w:cstheme="minorEastAsia"/>
                <w:b/>
                <w:bCs/>
                <w:sz w:val="21"/>
                <w:szCs w:val="21"/>
              </w:rPr>
              <w:t>主要</w:t>
            </w:r>
            <w:r>
              <w:rPr>
                <w:rFonts w:hint="eastAsia" w:asciiTheme="minorEastAsia" w:hAnsiTheme="minorEastAsia" w:eastAsiaTheme="minorEastAsia" w:cstheme="minorEastAsia"/>
                <w:b/>
                <w:bCs/>
                <w:szCs w:val="24"/>
              </w:rPr>
              <w:t>生态影响(不够时可附另页)</w:t>
            </w:r>
          </w:p>
          <w:p>
            <w:pPr>
              <w:spacing w:line="480" w:lineRule="exact"/>
              <w:ind w:left="120" w:leftChars="50" w:right="120" w:rightChars="50" w:firstLine="480" w:firstLineChars="200"/>
              <w:rPr>
                <w:rFonts w:asciiTheme="minorEastAsia" w:hAnsiTheme="minorEastAsia" w:eastAsiaTheme="minorEastAsia" w:cstheme="minorEastAsia"/>
                <w:szCs w:val="24"/>
              </w:rPr>
            </w:pPr>
            <w:r>
              <w:rPr>
                <w:rFonts w:hint="eastAsia" w:asciiTheme="minorEastAsia" w:hAnsiTheme="minorEastAsia" w:eastAsiaTheme="minorEastAsia" w:cstheme="minorEastAsia"/>
                <w:szCs w:val="24"/>
              </w:rPr>
              <w:t>本项目生态影响主要表现在运营期污染物对生态的影响。</w:t>
            </w:r>
          </w:p>
          <w:p>
            <w:pPr>
              <w:spacing w:line="480" w:lineRule="exact"/>
              <w:ind w:left="120" w:leftChars="50" w:right="120" w:rightChars="50" w:firstLine="480" w:firstLineChars="200"/>
              <w:rPr>
                <w:rFonts w:asciiTheme="minorEastAsia" w:hAnsiTheme="minorEastAsia" w:eastAsiaTheme="minorEastAsia" w:cstheme="minorEastAsia"/>
                <w:szCs w:val="24"/>
              </w:rPr>
            </w:pPr>
            <w:r>
              <w:rPr>
                <w:rFonts w:hint="eastAsia" w:asciiTheme="minorEastAsia" w:hAnsiTheme="minorEastAsia" w:eastAsiaTheme="minorEastAsia" w:cstheme="minorEastAsia"/>
                <w:bCs/>
                <w:szCs w:val="24"/>
              </w:rPr>
              <w:t>本项目为改建项目，不需新增建筑，利用现有锅炉房作为项目用房，项目总占地面积及总建筑面积不变，故施工期对</w:t>
            </w:r>
            <w:r>
              <w:rPr>
                <w:rFonts w:hint="eastAsia" w:asciiTheme="minorEastAsia" w:hAnsiTheme="minorEastAsia" w:eastAsiaTheme="minorEastAsia" w:cstheme="minorEastAsia"/>
                <w:szCs w:val="24"/>
              </w:rPr>
              <w:t>环境</w:t>
            </w:r>
            <w:r>
              <w:rPr>
                <w:rFonts w:hint="eastAsia" w:asciiTheme="minorEastAsia" w:hAnsiTheme="minorEastAsia" w:eastAsiaTheme="minorEastAsia" w:cstheme="minorEastAsia"/>
                <w:bCs/>
                <w:szCs w:val="24"/>
              </w:rPr>
              <w:t>不做详细分析。</w:t>
            </w:r>
          </w:p>
          <w:p>
            <w:pPr>
              <w:spacing w:line="480" w:lineRule="exact"/>
              <w:ind w:left="120" w:leftChars="50" w:right="120" w:rightChars="50" w:firstLine="480" w:firstLineChars="200"/>
              <w:rPr>
                <w:rFonts w:asciiTheme="minorEastAsia" w:hAnsiTheme="minorEastAsia" w:eastAsiaTheme="minorEastAsia" w:cstheme="minorEastAsia"/>
                <w:szCs w:val="24"/>
              </w:rPr>
            </w:pPr>
            <w:r>
              <w:rPr>
                <w:rFonts w:hint="eastAsia" w:asciiTheme="minorEastAsia" w:hAnsiTheme="minorEastAsia" w:eastAsiaTheme="minorEastAsia" w:cstheme="minorEastAsia"/>
                <w:szCs w:val="24"/>
              </w:rPr>
              <w:t>项目建成后，用地范围内大多用混凝土硬化，基本不产生水土流失。总的来说，在大区域范围内可通过自然调节获得平衡，经采取生态恢复、补偿措施后本项目建设对生态环境影响程度较轻。</w:t>
            </w:r>
          </w:p>
          <w:p>
            <w:pPr>
              <w:spacing w:line="480" w:lineRule="exact"/>
              <w:ind w:left="120" w:leftChars="50" w:right="120" w:rightChars="50" w:firstLine="480" w:firstLineChars="200"/>
              <w:rPr>
                <w:rFonts w:asciiTheme="minorEastAsia" w:hAnsiTheme="minorEastAsia" w:eastAsiaTheme="minorEastAsia" w:cstheme="minorEastAsia"/>
                <w:szCs w:val="24"/>
              </w:rPr>
            </w:pPr>
          </w:p>
          <w:p>
            <w:pPr>
              <w:spacing w:line="480" w:lineRule="exact"/>
              <w:ind w:left="120" w:leftChars="50" w:right="120" w:rightChars="50" w:firstLine="480" w:firstLineChars="200"/>
              <w:rPr>
                <w:rFonts w:asciiTheme="minorEastAsia" w:hAnsiTheme="minorEastAsia" w:eastAsiaTheme="minorEastAsia" w:cstheme="minorEastAsia"/>
                <w:szCs w:val="24"/>
              </w:rPr>
            </w:pPr>
          </w:p>
          <w:p>
            <w:pPr>
              <w:spacing w:line="480" w:lineRule="exact"/>
              <w:ind w:left="120" w:leftChars="50" w:right="120" w:rightChars="50" w:firstLine="480" w:firstLineChars="200"/>
              <w:rPr>
                <w:rFonts w:asciiTheme="minorEastAsia" w:hAnsiTheme="minorEastAsia" w:eastAsiaTheme="minorEastAsia" w:cstheme="minorEastAsia"/>
                <w:szCs w:val="24"/>
              </w:rPr>
            </w:pPr>
          </w:p>
          <w:p>
            <w:pPr>
              <w:spacing w:line="480" w:lineRule="exact"/>
              <w:ind w:left="120" w:leftChars="50" w:right="120" w:rightChars="50" w:firstLine="480" w:firstLineChars="200"/>
              <w:rPr>
                <w:rFonts w:asciiTheme="minorEastAsia" w:hAnsiTheme="minorEastAsia" w:eastAsiaTheme="minorEastAsia" w:cstheme="minorEastAsia"/>
                <w:szCs w:val="24"/>
              </w:rPr>
            </w:pPr>
          </w:p>
          <w:p>
            <w:pPr>
              <w:spacing w:line="480" w:lineRule="exact"/>
              <w:ind w:left="120" w:leftChars="50" w:right="120" w:rightChars="50" w:firstLine="480" w:firstLineChars="200"/>
              <w:rPr>
                <w:rFonts w:asciiTheme="minorEastAsia" w:hAnsiTheme="minorEastAsia" w:eastAsiaTheme="minorEastAsia" w:cstheme="minorEastAsia"/>
                <w:szCs w:val="24"/>
              </w:rPr>
            </w:pPr>
          </w:p>
          <w:p>
            <w:pPr>
              <w:pStyle w:val="52"/>
              <w:spacing w:afterLines="50"/>
              <w:rPr>
                <w:rFonts w:ascii="Times New Roman" w:cs="Times New Roman"/>
                <w:color w:val="auto"/>
                <w:sz w:val="21"/>
                <w:szCs w:val="21"/>
              </w:rPr>
            </w:pPr>
          </w:p>
        </w:tc>
      </w:tr>
    </w:tbl>
    <w:p>
      <w:pPr>
        <w:spacing w:line="360" w:lineRule="auto"/>
        <w:ind w:right="120" w:firstLine="0"/>
        <w:outlineLvl w:val="0"/>
        <w:rPr>
          <w:rFonts w:asciiTheme="minorEastAsia" w:hAnsiTheme="minorEastAsia" w:eastAsiaTheme="minorEastAsia" w:cstheme="minorEastAsia"/>
          <w:b/>
          <w:sz w:val="28"/>
          <w:szCs w:val="28"/>
        </w:rPr>
      </w:pPr>
      <w:bookmarkStart w:id="12" w:name="_Toc1026"/>
      <w:r>
        <w:rPr>
          <w:rFonts w:hint="eastAsia" w:asciiTheme="minorEastAsia" w:hAnsiTheme="minorEastAsia" w:eastAsiaTheme="minorEastAsia" w:cstheme="minorEastAsia"/>
          <w:b/>
          <w:sz w:val="28"/>
          <w:szCs w:val="28"/>
        </w:rPr>
        <w:t>环境影响分析</w:t>
      </w:r>
      <w:bookmarkEnd w:id="12"/>
    </w:p>
    <w:tbl>
      <w:tblPr>
        <w:tblStyle w:val="42"/>
        <w:tblW w:w="943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5" w:hRule="atLeast"/>
          <w:jc w:val="center"/>
        </w:trPr>
        <w:tc>
          <w:tcPr>
            <w:tcW w:w="9433" w:type="dxa"/>
          </w:tcPr>
          <w:p>
            <w:pPr>
              <w:spacing w:beforeLines="50" w:line="480" w:lineRule="exact"/>
              <w:ind w:left="120" w:leftChars="50" w:right="120" w:rightChars="50" w:firstLine="0"/>
              <w:rPr>
                <w:rFonts w:asciiTheme="minorEastAsia" w:hAnsiTheme="minorEastAsia" w:eastAsiaTheme="minorEastAsia" w:cstheme="minorEastAsia"/>
                <w:b/>
                <w:sz w:val="30"/>
              </w:rPr>
            </w:pPr>
            <w:r>
              <w:rPr>
                <w:rFonts w:hint="eastAsia" w:asciiTheme="minorEastAsia" w:hAnsiTheme="minorEastAsia" w:eastAsiaTheme="minorEastAsia" w:cstheme="minorEastAsia"/>
                <w:b/>
                <w:bCs/>
              </w:rPr>
              <w:t>施工期环境影响分析：</w:t>
            </w:r>
          </w:p>
          <w:p>
            <w:pPr>
              <w:spacing w:afterLines="50" w:line="480" w:lineRule="exact"/>
              <w:ind w:left="120" w:leftChars="50" w:right="120" w:rightChars="50" w:firstLine="480" w:firstLineChars="200"/>
              <w:rPr>
                <w:rFonts w:asciiTheme="minorEastAsia" w:hAnsiTheme="minorEastAsia" w:eastAsiaTheme="minorEastAsia" w:cstheme="minorEastAsia"/>
                <w:bCs/>
                <w:spacing w:val="2"/>
              </w:rPr>
            </w:pPr>
            <w:r>
              <w:rPr>
                <w:rFonts w:hint="eastAsia" w:asciiTheme="minorEastAsia" w:hAnsiTheme="minorEastAsia" w:eastAsiaTheme="minorEastAsia" w:cstheme="minorEastAsia"/>
                <w:bCs/>
                <w:szCs w:val="24"/>
              </w:rPr>
              <w:t>本项目为改建项目，不需新增建筑，利用现有锅炉房作为项目用房，项目总占地面积及总建筑面积不变，故施工期对</w:t>
            </w:r>
            <w:r>
              <w:rPr>
                <w:rFonts w:hint="eastAsia" w:asciiTheme="minorEastAsia" w:hAnsiTheme="minorEastAsia" w:eastAsiaTheme="minorEastAsia" w:cstheme="minorEastAsia"/>
              </w:rPr>
              <w:t>环境</w:t>
            </w:r>
            <w:r>
              <w:rPr>
                <w:rFonts w:hint="eastAsia" w:asciiTheme="minorEastAsia" w:hAnsiTheme="minorEastAsia" w:eastAsiaTheme="minorEastAsia" w:cstheme="minorEastAsia"/>
                <w:bCs/>
                <w:szCs w:val="24"/>
              </w:rPr>
              <w:t>不做详细分析。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3" w:hRule="atLeast"/>
          <w:jc w:val="center"/>
        </w:trPr>
        <w:tc>
          <w:tcPr>
            <w:tcW w:w="9433" w:type="dxa"/>
          </w:tcPr>
          <w:p>
            <w:pPr>
              <w:spacing w:beforeLines="30" w:line="480" w:lineRule="exact"/>
              <w:ind w:left="120" w:leftChars="50" w:right="120" w:rightChars="50" w:firstLine="0"/>
              <w:rPr>
                <w:rFonts w:asciiTheme="minorEastAsia" w:hAnsiTheme="minorEastAsia" w:eastAsiaTheme="minorEastAsia" w:cstheme="minorEastAsia"/>
                <w:b/>
                <w:szCs w:val="24"/>
              </w:rPr>
            </w:pPr>
            <w:r>
              <w:rPr>
                <w:rFonts w:hint="eastAsia" w:asciiTheme="minorEastAsia" w:hAnsiTheme="minorEastAsia" w:eastAsiaTheme="minorEastAsia" w:cstheme="minorEastAsia"/>
                <w:b/>
                <w:szCs w:val="24"/>
              </w:rPr>
              <w:t>营运期环境影响分析：</w:t>
            </w:r>
          </w:p>
          <w:p>
            <w:pPr>
              <w:adjustRightInd w:val="0"/>
              <w:spacing w:line="480" w:lineRule="exact"/>
              <w:ind w:left="50" w:right="50" w:firstLine="482" w:firstLineChars="200"/>
              <w:rPr>
                <w:rFonts w:asciiTheme="minorEastAsia" w:hAnsiTheme="minorEastAsia" w:eastAsiaTheme="minorEastAsia" w:cstheme="minorEastAsia"/>
                <w:b/>
                <w:bCs/>
                <w:szCs w:val="24"/>
              </w:rPr>
            </w:pPr>
            <w:r>
              <w:rPr>
                <w:rFonts w:hint="eastAsia" w:asciiTheme="minorEastAsia" w:hAnsiTheme="minorEastAsia" w:eastAsiaTheme="minorEastAsia" w:cstheme="minorEastAsia"/>
                <w:b/>
                <w:bCs/>
                <w:szCs w:val="24"/>
              </w:rPr>
              <w:t xml:space="preserve">1、大气环境影响分析 </w:t>
            </w:r>
          </w:p>
          <w:p>
            <w:pPr>
              <w:tabs>
                <w:tab w:val="left" w:pos="9504"/>
              </w:tabs>
              <w:adjustRightInd w:val="0"/>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 xml:space="preserve">改建项目运营期产生的废气主要为锅炉燃烧废气。 </w:t>
            </w:r>
          </w:p>
          <w:p>
            <w:pPr>
              <w:tabs>
                <w:tab w:val="left" w:pos="9504"/>
              </w:tabs>
              <w:adjustRightInd w:val="0"/>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本项目大气污染物主要为烟尘</w:t>
            </w:r>
            <w:r>
              <w:rPr>
                <w:szCs w:val="24"/>
              </w:rPr>
              <w:t>、二氧化硫、氮氧化物</w:t>
            </w:r>
            <w:r>
              <w:rPr>
                <w:rFonts w:hint="eastAsia" w:asciiTheme="minorEastAsia" w:hAnsiTheme="minorEastAsia" w:eastAsiaTheme="minorEastAsia" w:cstheme="minorEastAsia"/>
                <w:bCs/>
                <w:szCs w:val="24"/>
              </w:rPr>
              <w:t>。依据项目的初步工程分析结果，选取主要大气污染物烟尘</w:t>
            </w:r>
            <w:r>
              <w:rPr>
                <w:szCs w:val="24"/>
              </w:rPr>
              <w:t>、二氧化硫、氮氧化物</w:t>
            </w:r>
            <w:r>
              <w:rPr>
                <w:rFonts w:hint="eastAsia" w:asciiTheme="minorEastAsia" w:hAnsiTheme="minorEastAsia" w:eastAsiaTheme="minorEastAsia" w:cstheme="minorEastAsia"/>
                <w:bCs/>
                <w:szCs w:val="24"/>
              </w:rPr>
              <w:t>为预测因子。</w:t>
            </w:r>
          </w:p>
          <w:p>
            <w:pPr>
              <w:tabs>
                <w:tab w:val="left" w:pos="9504"/>
              </w:tabs>
              <w:adjustRightInd w:val="0"/>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（1）评价等级</w:t>
            </w:r>
          </w:p>
          <w:p>
            <w:pPr>
              <w:tabs>
                <w:tab w:val="left" w:pos="4246"/>
              </w:tabs>
              <w:adjustRightInd w:val="0"/>
              <w:snapToGrid w:val="0"/>
              <w:spacing w:line="480" w:lineRule="exact"/>
              <w:ind w:left="120" w:leftChars="50" w:right="120" w:rightChars="50" w:firstLine="480" w:firstLineChars="200"/>
              <w:rPr>
                <w:rFonts w:asciiTheme="minorEastAsia" w:hAnsiTheme="minorEastAsia" w:eastAsiaTheme="minorEastAsia" w:cstheme="minorEastAsia"/>
                <w:szCs w:val="24"/>
              </w:rPr>
            </w:pPr>
            <w:r>
              <w:rPr>
                <w:rFonts w:hint="eastAsia" w:asciiTheme="minorEastAsia" w:hAnsiTheme="minorEastAsia" w:eastAsiaTheme="minorEastAsia" w:cstheme="minorEastAsia"/>
                <w:szCs w:val="24"/>
              </w:rPr>
              <w:t>依据《环境影响评价技术导则-大气环境》(HJ2.2-2018)中5.3节工作等级的确定方法，结合项目工程分析结果，选择正常排放的主要污染物及排放参数，采用附录A推荐模型中的AERSCREEN模式计算项目污染源的最大环境影响，然后按评价工作分级判据进行分级。</w:t>
            </w:r>
          </w:p>
          <w:p>
            <w:pPr>
              <w:tabs>
                <w:tab w:val="left" w:pos="4246"/>
              </w:tabs>
              <w:adjustRightInd w:val="0"/>
              <w:snapToGrid w:val="0"/>
              <w:spacing w:line="480" w:lineRule="exact"/>
              <w:ind w:left="120" w:leftChars="50" w:right="120" w:rightChars="50" w:firstLine="480" w:firstLineChars="200"/>
              <w:rPr>
                <w:rFonts w:asciiTheme="minorEastAsia" w:hAnsiTheme="minorEastAsia" w:eastAsiaTheme="minorEastAsia" w:cstheme="minorEastAsia"/>
                <w:szCs w:val="24"/>
              </w:rPr>
            </w:pPr>
            <w:r>
              <w:rPr>
                <w:rFonts w:hint="eastAsia" w:asciiTheme="minorEastAsia" w:hAnsiTheme="minorEastAsia" w:eastAsiaTheme="minorEastAsia" w:cstheme="minorEastAsia"/>
                <w:szCs w:val="24"/>
              </w:rPr>
              <w:t>①Pmax及D10%的确定</w:t>
            </w:r>
          </w:p>
          <w:p>
            <w:pPr>
              <w:tabs>
                <w:tab w:val="left" w:pos="4246"/>
              </w:tabs>
              <w:adjustRightInd w:val="0"/>
              <w:snapToGrid w:val="0"/>
              <w:spacing w:line="480" w:lineRule="exact"/>
              <w:ind w:left="120" w:leftChars="50" w:right="120" w:rightChars="50" w:firstLine="480" w:firstLineChars="200"/>
              <w:rPr>
                <w:rFonts w:asciiTheme="minorEastAsia" w:hAnsiTheme="minorEastAsia" w:eastAsiaTheme="minorEastAsia" w:cstheme="minorEastAsia"/>
                <w:szCs w:val="24"/>
              </w:rPr>
            </w:pPr>
            <w:r>
              <w:rPr>
                <w:rFonts w:hint="eastAsia" w:asciiTheme="minorEastAsia" w:hAnsiTheme="minorEastAsia" w:eastAsiaTheme="minorEastAsia" w:cstheme="minorEastAsia"/>
                <w:szCs w:val="24"/>
              </w:rPr>
              <w:t>依据《环境影响评价技术导则 大气环境》(HJ2.2-2018)中最大地面浓度占标率Pi定义如下：</w:t>
            </w:r>
          </w:p>
          <w:p>
            <w:pPr>
              <w:spacing w:line="276" w:lineRule="auto"/>
              <w:ind w:firstLine="422" w:firstLineChars="176"/>
              <w:jc w:val="center"/>
              <w:rPr>
                <w:rFonts w:asciiTheme="minorEastAsia" w:hAnsiTheme="minorEastAsia" w:eastAsiaTheme="minorEastAsia" w:cstheme="minorEastAsia"/>
                <w:szCs w:val="24"/>
              </w:rPr>
            </w:pPr>
            <m:oMathPara>
              <m:oMath>
                <m:sSub>
                  <m:sSubPr>
                    <m:ctrlPr>
                      <w:rPr>
                        <w:rFonts w:hint="eastAsia" w:ascii="Cambria Math" w:hAnsi="Cambria Math" w:eastAsiaTheme="minorEastAsia" w:cstheme="minorEastAsia"/>
                        <w:szCs w:val="24"/>
                      </w:rPr>
                    </m:ctrlPr>
                  </m:sSubPr>
                  <m:e>
                    <m:r>
                      <m:rPr/>
                      <w:rPr>
                        <w:rFonts w:hint="eastAsia" w:ascii="Cambria Math" w:hAnsi="Cambria Math" w:eastAsiaTheme="minorEastAsia" w:cstheme="minorEastAsia"/>
                        <w:szCs w:val="24"/>
                      </w:rPr>
                      <m:t>P</m:t>
                    </m:r>
                    <m:ctrlPr>
                      <w:rPr>
                        <w:rFonts w:hint="eastAsia" w:ascii="Cambria Math" w:hAnsi="Cambria Math" w:eastAsiaTheme="minorEastAsia" w:cstheme="minorEastAsia"/>
                        <w:szCs w:val="24"/>
                      </w:rPr>
                    </m:ctrlPr>
                  </m:e>
                  <m:sub>
                    <m:r>
                      <m:rPr/>
                      <w:rPr>
                        <w:rFonts w:hint="eastAsia" w:ascii="Cambria Math" w:hAnsi="Cambria Math" w:eastAsiaTheme="minorEastAsia" w:cstheme="minorEastAsia"/>
                        <w:szCs w:val="24"/>
                      </w:rPr>
                      <m:t>i</m:t>
                    </m:r>
                    <m:ctrlPr>
                      <w:rPr>
                        <w:rFonts w:hint="eastAsia" w:ascii="Cambria Math" w:hAnsi="Cambria Math" w:eastAsiaTheme="minorEastAsia" w:cstheme="minorEastAsia"/>
                        <w:szCs w:val="24"/>
                      </w:rPr>
                    </m:ctrlPr>
                  </m:sub>
                </m:sSub>
                <m:r>
                  <m:rPr>
                    <m:sty m:val="p"/>
                  </m:rPr>
                  <w:rPr>
                    <w:rFonts w:hint="eastAsia" w:ascii="Cambria Math" w:hAnsi="Cambria Math" w:eastAsiaTheme="minorEastAsia" w:cstheme="minorEastAsia"/>
                    <w:szCs w:val="24"/>
                  </w:rPr>
                  <m:t>=</m:t>
                </m:r>
                <m:f>
                  <m:fPr>
                    <m:ctrlPr>
                      <w:rPr>
                        <w:rFonts w:hint="eastAsia" w:ascii="Cambria Math" w:hAnsi="Cambria Math" w:eastAsiaTheme="minorEastAsia" w:cstheme="minorEastAsia"/>
                        <w:szCs w:val="24"/>
                      </w:rPr>
                    </m:ctrlPr>
                  </m:fPr>
                  <m:num>
                    <m:sSub>
                      <m:sSubPr>
                        <m:ctrlPr>
                          <w:rPr>
                            <w:rFonts w:hint="eastAsia" w:ascii="Cambria Math" w:hAnsi="Cambria Math" w:eastAsiaTheme="minorEastAsia" w:cstheme="minorEastAsia"/>
                            <w:i/>
                            <w:szCs w:val="24"/>
                          </w:rPr>
                        </m:ctrlPr>
                      </m:sSubPr>
                      <m:e>
                        <m:r>
                          <m:rPr/>
                          <w:rPr>
                            <w:rFonts w:hint="eastAsia" w:ascii="Cambria Math" w:hAnsi="Cambria Math" w:eastAsiaTheme="minorEastAsia" w:cstheme="minorEastAsia"/>
                            <w:szCs w:val="24"/>
                          </w:rPr>
                          <m:t>C</m:t>
                        </m:r>
                        <m:ctrlPr>
                          <w:rPr>
                            <w:rFonts w:hint="eastAsia" w:ascii="Cambria Math" w:hAnsi="Cambria Math" w:eastAsiaTheme="minorEastAsia" w:cstheme="minorEastAsia"/>
                            <w:i/>
                            <w:szCs w:val="24"/>
                          </w:rPr>
                        </m:ctrlPr>
                      </m:e>
                      <m:sub>
                        <m:r>
                          <m:rPr/>
                          <w:rPr>
                            <w:rFonts w:hint="eastAsia" w:ascii="Cambria Math" w:hAnsi="Cambria Math" w:eastAsiaTheme="minorEastAsia" w:cstheme="minorEastAsia"/>
                            <w:szCs w:val="24"/>
                          </w:rPr>
                          <m:t>i</m:t>
                        </m:r>
                        <m:ctrlPr>
                          <w:rPr>
                            <w:rFonts w:hint="eastAsia" w:ascii="Cambria Math" w:hAnsi="Cambria Math" w:eastAsiaTheme="minorEastAsia" w:cstheme="minorEastAsia"/>
                            <w:i/>
                            <w:szCs w:val="24"/>
                          </w:rPr>
                        </m:ctrlPr>
                      </m:sub>
                    </m:sSub>
                    <m:ctrlPr>
                      <w:rPr>
                        <w:rFonts w:hint="eastAsia" w:ascii="Cambria Math" w:hAnsi="Cambria Math" w:eastAsiaTheme="minorEastAsia" w:cstheme="minorEastAsia"/>
                        <w:szCs w:val="24"/>
                      </w:rPr>
                    </m:ctrlPr>
                  </m:num>
                  <m:den>
                    <m:sSub>
                      <m:sSubPr>
                        <m:ctrlPr>
                          <w:rPr>
                            <w:rFonts w:hint="eastAsia" w:ascii="Cambria Math" w:hAnsi="Cambria Math" w:eastAsiaTheme="minorEastAsia" w:cstheme="minorEastAsia"/>
                            <w:i/>
                            <w:szCs w:val="24"/>
                          </w:rPr>
                        </m:ctrlPr>
                      </m:sSubPr>
                      <m:e>
                        <m:r>
                          <m:rPr/>
                          <w:rPr>
                            <w:rFonts w:hint="eastAsia" w:ascii="Cambria Math" w:hAnsi="Cambria Math" w:eastAsiaTheme="minorEastAsia" w:cstheme="minorEastAsia"/>
                            <w:szCs w:val="24"/>
                          </w:rPr>
                          <m:t>C</m:t>
                        </m:r>
                        <m:ctrlPr>
                          <w:rPr>
                            <w:rFonts w:hint="eastAsia" w:ascii="Cambria Math" w:hAnsi="Cambria Math" w:eastAsiaTheme="minorEastAsia" w:cstheme="minorEastAsia"/>
                            <w:i/>
                            <w:szCs w:val="24"/>
                          </w:rPr>
                        </m:ctrlPr>
                      </m:e>
                      <m:sub>
                        <m:r>
                          <m:rPr/>
                          <w:rPr>
                            <w:rFonts w:hint="eastAsia" w:ascii="Cambria Math" w:hAnsi="Cambria Math" w:eastAsiaTheme="minorEastAsia" w:cstheme="minorEastAsia"/>
                            <w:szCs w:val="24"/>
                          </w:rPr>
                          <m:t>0i</m:t>
                        </m:r>
                        <m:ctrlPr>
                          <w:rPr>
                            <w:rFonts w:hint="eastAsia" w:ascii="Cambria Math" w:hAnsi="Cambria Math" w:eastAsiaTheme="minorEastAsia" w:cstheme="minorEastAsia"/>
                            <w:i/>
                            <w:szCs w:val="24"/>
                          </w:rPr>
                        </m:ctrlPr>
                      </m:sub>
                    </m:sSub>
                    <m:ctrlPr>
                      <w:rPr>
                        <w:rFonts w:hint="eastAsia" w:ascii="Cambria Math" w:hAnsi="Cambria Math" w:eastAsiaTheme="minorEastAsia" w:cstheme="minorEastAsia"/>
                        <w:szCs w:val="24"/>
                      </w:rPr>
                    </m:ctrlPr>
                  </m:den>
                </m:f>
                <m:r>
                  <m:rPr/>
                  <w:rPr>
                    <w:rFonts w:hint="eastAsia" w:ascii="Cambria Math" w:hAnsi="Cambria Math" w:eastAsiaTheme="minorEastAsia" w:cstheme="minorEastAsia"/>
                    <w:szCs w:val="24"/>
                  </w:rPr>
                  <m:t>×100%</m:t>
                </m:r>
              </m:oMath>
            </m:oMathPara>
          </w:p>
          <w:p>
            <w:pPr>
              <w:tabs>
                <w:tab w:val="left" w:pos="4246"/>
              </w:tabs>
              <w:adjustRightInd w:val="0"/>
              <w:snapToGrid w:val="0"/>
              <w:spacing w:line="480" w:lineRule="exact"/>
              <w:ind w:left="120" w:leftChars="50" w:right="120" w:rightChars="50" w:firstLine="480" w:firstLineChars="200"/>
              <w:rPr>
                <w:rFonts w:asciiTheme="minorEastAsia" w:hAnsiTheme="minorEastAsia" w:eastAsiaTheme="minorEastAsia" w:cstheme="minorEastAsia"/>
                <w:szCs w:val="24"/>
              </w:rPr>
            </w:pPr>
            <m:oMath>
              <m:sSub>
                <m:sSubPr>
                  <m:ctrlPr>
                    <w:rPr>
                      <w:rFonts w:hint="eastAsia" w:ascii="Cambria Math" w:hAnsi="Cambria Math" w:eastAsiaTheme="minorEastAsia" w:cstheme="minorEastAsia"/>
                      <w:szCs w:val="24"/>
                    </w:rPr>
                  </m:ctrlPr>
                </m:sSubPr>
                <m:e>
                  <m:r>
                    <m:rPr>
                      <m:sty m:val="p"/>
                    </m:rPr>
                    <w:rPr>
                      <w:rFonts w:hint="eastAsia" w:ascii="Cambria Math" w:hAnsi="Cambria Math" w:eastAsiaTheme="minorEastAsia" w:cstheme="minorEastAsia"/>
                      <w:szCs w:val="24"/>
                    </w:rPr>
                    <m:t>P</m:t>
                  </m:r>
                  <m:ctrlPr>
                    <w:rPr>
                      <w:rFonts w:hint="eastAsia" w:ascii="Cambria Math" w:hAnsi="Cambria Math" w:eastAsiaTheme="minorEastAsia" w:cstheme="minorEastAsia"/>
                      <w:szCs w:val="24"/>
                    </w:rPr>
                  </m:ctrlPr>
                </m:e>
                <m:sub>
                  <m:r>
                    <m:rPr>
                      <m:sty m:val="p"/>
                    </m:rPr>
                    <w:rPr>
                      <w:rFonts w:hint="eastAsia" w:ascii="Cambria Math" w:hAnsi="Cambria Math" w:eastAsiaTheme="minorEastAsia" w:cstheme="minorEastAsia"/>
                      <w:szCs w:val="24"/>
                    </w:rPr>
                    <m:t>i</m:t>
                  </m:r>
                  <m:ctrlPr>
                    <w:rPr>
                      <w:rFonts w:hint="eastAsia" w:ascii="Cambria Math" w:hAnsi="Cambria Math" w:eastAsiaTheme="minorEastAsia" w:cstheme="minorEastAsia"/>
                      <w:szCs w:val="24"/>
                    </w:rPr>
                  </m:ctrlPr>
                </m:sub>
              </m:sSub>
            </m:oMath>
            <w:r>
              <w:rPr>
                <w:rFonts w:hint="eastAsia" w:asciiTheme="minorEastAsia" w:hAnsiTheme="minorEastAsia" w:eastAsiaTheme="minorEastAsia" w:cstheme="minorEastAsia"/>
                <w:szCs w:val="24"/>
              </w:rPr>
              <w:t xml:space="preserve"> ——第i个污染物的最大地面空气质量浓度 占标率，%；</w:t>
            </w:r>
          </w:p>
          <w:p>
            <w:pPr>
              <w:tabs>
                <w:tab w:val="left" w:pos="4246"/>
              </w:tabs>
              <w:adjustRightInd w:val="0"/>
              <w:snapToGrid w:val="0"/>
              <w:spacing w:line="480" w:lineRule="exact"/>
              <w:ind w:left="120" w:leftChars="50" w:right="120" w:rightChars="50" w:firstLine="480" w:firstLineChars="200"/>
              <w:rPr>
                <w:rFonts w:asciiTheme="minorEastAsia" w:hAnsiTheme="minorEastAsia" w:eastAsiaTheme="minorEastAsia" w:cstheme="minorEastAsia"/>
                <w:szCs w:val="24"/>
              </w:rPr>
            </w:pPr>
            <m:oMath>
              <m:sSub>
                <m:sSubPr>
                  <m:ctrlPr>
                    <w:rPr>
                      <w:rFonts w:hint="eastAsia" w:ascii="Cambria Math" w:hAnsi="Cambria Math" w:eastAsiaTheme="minorEastAsia" w:cstheme="minorEastAsia"/>
                      <w:szCs w:val="24"/>
                    </w:rPr>
                  </m:ctrlPr>
                </m:sSubPr>
                <m:e>
                  <m:r>
                    <m:rPr>
                      <m:sty m:val="p"/>
                    </m:rPr>
                    <w:rPr>
                      <w:rFonts w:hint="eastAsia" w:ascii="Cambria Math" w:hAnsi="Cambria Math" w:eastAsiaTheme="minorEastAsia" w:cstheme="minorEastAsia"/>
                      <w:szCs w:val="24"/>
                    </w:rPr>
                    <m:t>C</m:t>
                  </m:r>
                  <m:ctrlPr>
                    <w:rPr>
                      <w:rFonts w:hint="eastAsia" w:ascii="Cambria Math" w:hAnsi="Cambria Math" w:eastAsiaTheme="minorEastAsia" w:cstheme="minorEastAsia"/>
                      <w:szCs w:val="24"/>
                    </w:rPr>
                  </m:ctrlPr>
                </m:e>
                <m:sub>
                  <m:r>
                    <m:rPr>
                      <m:sty m:val="p"/>
                    </m:rPr>
                    <w:rPr>
                      <w:rFonts w:hint="eastAsia" w:ascii="Cambria Math" w:hAnsi="Cambria Math" w:eastAsiaTheme="minorEastAsia" w:cstheme="minorEastAsia"/>
                      <w:szCs w:val="24"/>
                    </w:rPr>
                    <m:t>i</m:t>
                  </m:r>
                  <m:ctrlPr>
                    <w:rPr>
                      <w:rFonts w:hint="eastAsia" w:ascii="Cambria Math" w:hAnsi="Cambria Math" w:eastAsiaTheme="minorEastAsia" w:cstheme="minorEastAsia"/>
                      <w:szCs w:val="24"/>
                    </w:rPr>
                  </m:ctrlPr>
                </m:sub>
              </m:sSub>
            </m:oMath>
            <w:r>
              <w:rPr>
                <w:rFonts w:hint="eastAsia" w:asciiTheme="minorEastAsia" w:hAnsiTheme="minorEastAsia" w:eastAsiaTheme="minorEastAsia" w:cstheme="minorEastAsia"/>
                <w:szCs w:val="24"/>
              </w:rPr>
              <w:t>——采用估算模型计算出的第i个污染物的最大1h地面空气质量浓度，μg/m³；</w:t>
            </w:r>
          </w:p>
          <w:p>
            <w:pPr>
              <w:tabs>
                <w:tab w:val="left" w:pos="4246"/>
              </w:tabs>
              <w:adjustRightInd w:val="0"/>
              <w:snapToGrid w:val="0"/>
              <w:spacing w:line="480" w:lineRule="exact"/>
              <w:ind w:left="120" w:leftChars="50" w:right="120" w:rightChars="50" w:firstLine="480" w:firstLineChars="200"/>
              <w:rPr>
                <w:rFonts w:asciiTheme="minorEastAsia" w:hAnsiTheme="minorEastAsia" w:eastAsiaTheme="minorEastAsia" w:cstheme="minorEastAsia"/>
                <w:szCs w:val="24"/>
              </w:rPr>
            </w:pPr>
            <m:oMath>
              <m:sSub>
                <m:sSubPr>
                  <m:ctrlPr>
                    <w:rPr>
                      <w:rFonts w:hint="eastAsia" w:ascii="Cambria Math" w:hAnsi="Cambria Math" w:eastAsiaTheme="minorEastAsia" w:cstheme="minorEastAsia"/>
                      <w:szCs w:val="24"/>
                    </w:rPr>
                  </m:ctrlPr>
                </m:sSubPr>
                <m:e>
                  <m:r>
                    <m:rPr>
                      <m:sty m:val="p"/>
                    </m:rPr>
                    <w:rPr>
                      <w:rFonts w:hint="eastAsia" w:ascii="Cambria Math" w:hAnsi="Cambria Math" w:eastAsiaTheme="minorEastAsia" w:cstheme="minorEastAsia"/>
                      <w:szCs w:val="24"/>
                    </w:rPr>
                    <m:t>C</m:t>
                  </m:r>
                  <m:ctrlPr>
                    <w:rPr>
                      <w:rFonts w:hint="eastAsia" w:ascii="Cambria Math" w:hAnsi="Cambria Math" w:eastAsiaTheme="minorEastAsia" w:cstheme="minorEastAsia"/>
                      <w:szCs w:val="24"/>
                    </w:rPr>
                  </m:ctrlPr>
                </m:e>
                <m:sub>
                  <m:r>
                    <m:rPr>
                      <m:sty m:val="p"/>
                    </m:rPr>
                    <w:rPr>
                      <w:rFonts w:hint="eastAsia" w:ascii="Cambria Math" w:hAnsi="Cambria Math" w:eastAsiaTheme="minorEastAsia" w:cstheme="minorEastAsia"/>
                      <w:szCs w:val="24"/>
                    </w:rPr>
                    <m:t>0i</m:t>
                  </m:r>
                  <m:ctrlPr>
                    <w:rPr>
                      <w:rFonts w:hint="eastAsia" w:ascii="Cambria Math" w:hAnsi="Cambria Math" w:eastAsiaTheme="minorEastAsia" w:cstheme="minorEastAsia"/>
                      <w:szCs w:val="24"/>
                    </w:rPr>
                  </m:ctrlPr>
                </m:sub>
              </m:sSub>
            </m:oMath>
            <w:r>
              <w:rPr>
                <w:rFonts w:hint="eastAsia" w:asciiTheme="minorEastAsia" w:hAnsiTheme="minorEastAsia" w:eastAsiaTheme="minorEastAsia" w:cstheme="minorEastAsia"/>
                <w:szCs w:val="24"/>
              </w:rPr>
              <w:t>——第i个污染物的环境空气质量浓度标准，μg/m³。</w:t>
            </w:r>
          </w:p>
          <w:p>
            <w:pPr>
              <w:tabs>
                <w:tab w:val="left" w:pos="4246"/>
              </w:tabs>
              <w:adjustRightInd w:val="0"/>
              <w:snapToGrid w:val="0"/>
              <w:spacing w:line="480" w:lineRule="exact"/>
              <w:ind w:left="120" w:leftChars="50" w:right="120" w:rightChars="50" w:firstLine="480" w:firstLineChars="200"/>
              <w:rPr>
                <w:rFonts w:asciiTheme="minorEastAsia" w:hAnsiTheme="minorEastAsia" w:eastAsiaTheme="minorEastAsia" w:cstheme="minorEastAsia"/>
                <w:szCs w:val="24"/>
              </w:rPr>
            </w:pPr>
            <w:r>
              <w:rPr>
                <w:rFonts w:hint="eastAsia" w:asciiTheme="minorEastAsia" w:hAnsiTheme="minorEastAsia" w:eastAsiaTheme="minorEastAsia" w:cstheme="minorEastAsia"/>
                <w:szCs w:val="24"/>
              </w:rPr>
              <w:t>②评价等级判别表</w:t>
            </w:r>
          </w:p>
          <w:p>
            <w:pPr>
              <w:tabs>
                <w:tab w:val="left" w:pos="4246"/>
              </w:tabs>
              <w:adjustRightInd w:val="0"/>
              <w:snapToGrid w:val="0"/>
              <w:spacing w:line="480" w:lineRule="exact"/>
              <w:ind w:left="120" w:leftChars="50" w:right="120" w:rightChars="50" w:firstLine="480" w:firstLineChars="200"/>
              <w:rPr>
                <w:rFonts w:asciiTheme="minorEastAsia" w:hAnsiTheme="minorEastAsia" w:eastAsiaTheme="minorEastAsia" w:cstheme="minorEastAsia"/>
              </w:rPr>
            </w:pPr>
            <w:r>
              <w:rPr>
                <w:rFonts w:hint="eastAsia" w:asciiTheme="minorEastAsia" w:hAnsiTheme="minorEastAsia" w:eastAsiaTheme="minorEastAsia" w:cstheme="minorEastAsia"/>
                <w:szCs w:val="24"/>
              </w:rPr>
              <w:t>评价等级按下表的分级判据进行划分：</w:t>
            </w:r>
          </w:p>
          <w:p>
            <w:pPr>
              <w:adjustRightInd w:val="0"/>
              <w:snapToGrid w:val="0"/>
              <w:spacing w:beforeLines="50" w:line="480" w:lineRule="exact"/>
              <w:ind w:left="28" w:right="28" w:firstLine="0"/>
              <w:jc w:val="center"/>
              <w:rPr>
                <w:rFonts w:asciiTheme="minorEastAsia" w:hAnsiTheme="minorEastAsia" w:eastAsiaTheme="minorEastAsia" w:cstheme="minorEastAsia"/>
                <w:b/>
                <w:sz w:val="26"/>
                <w:szCs w:val="26"/>
              </w:rPr>
            </w:pPr>
            <w:r>
              <w:rPr>
                <w:rFonts w:hint="eastAsia" w:asciiTheme="minorEastAsia" w:hAnsiTheme="minorEastAsia" w:eastAsiaTheme="minorEastAsia" w:cstheme="minorEastAsia"/>
                <w:b/>
                <w:sz w:val="26"/>
                <w:szCs w:val="26"/>
              </w:rPr>
              <w:t>表6-1  大气环境评价等级判别表</w:t>
            </w:r>
          </w:p>
          <w:tbl>
            <w:tblPr>
              <w:tblStyle w:val="43"/>
              <w:tblW w:w="809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27"/>
              <w:gridCol w:w="52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2827" w:type="dxa"/>
                  <w:tcBorders>
                    <w:top w:val="single" w:color="000000" w:sz="4" w:space="0"/>
                    <w:bottom w:val="single" w:color="000000" w:sz="4" w:space="0"/>
                    <w:right w:val="single" w:color="000000" w:sz="4" w:space="0"/>
                  </w:tcBorders>
                  <w:vAlign w:val="center"/>
                </w:tcPr>
                <w:p>
                  <w:pPr>
                    <w:ind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评价工作等级</w:t>
                  </w:r>
                </w:p>
              </w:tc>
              <w:tc>
                <w:tcPr>
                  <w:tcW w:w="5267" w:type="dxa"/>
                  <w:tcBorders>
                    <w:top w:val="single" w:color="000000" w:sz="4" w:space="0"/>
                    <w:left w:val="single" w:color="000000" w:sz="4" w:space="0"/>
                    <w:bottom w:val="single" w:color="000000" w:sz="4" w:space="0"/>
                    <w:right w:val="single" w:color="000000" w:sz="4" w:space="0"/>
                  </w:tcBorders>
                  <w:vAlign w:val="center"/>
                </w:tcPr>
                <w:p>
                  <w:pPr>
                    <w:ind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评价工作分级判据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2827" w:type="dxa"/>
                  <w:tcBorders>
                    <w:top w:val="single" w:color="000000" w:sz="4" w:space="0"/>
                    <w:left w:val="single" w:color="000000" w:sz="4" w:space="0"/>
                    <w:bottom w:val="single" w:color="000000" w:sz="4" w:space="0"/>
                    <w:right w:val="single" w:color="000000" w:sz="4" w:space="0"/>
                  </w:tcBorders>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一级评价</w:t>
                  </w:r>
                </w:p>
              </w:tc>
              <w:tc>
                <w:tcPr>
                  <w:tcW w:w="5267" w:type="dxa"/>
                  <w:tcBorders>
                    <w:top w:val="single" w:color="000000" w:sz="4" w:space="0"/>
                    <w:left w:val="single" w:color="000000" w:sz="4" w:space="0"/>
                    <w:bottom w:val="single" w:color="000000" w:sz="4" w:space="0"/>
                    <w:right w:val="single" w:color="000000" w:sz="4" w:space="0"/>
                  </w:tcBorders>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Pmax≧10%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2827" w:type="dxa"/>
                  <w:tcBorders>
                    <w:top w:val="single" w:color="000000" w:sz="4" w:space="0"/>
                    <w:left w:val="single" w:color="000000" w:sz="4" w:space="0"/>
                    <w:bottom w:val="single" w:color="000000" w:sz="4" w:space="0"/>
                    <w:right w:val="single" w:color="000000" w:sz="4" w:space="0"/>
                  </w:tcBorders>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二级评价</w:t>
                  </w:r>
                </w:p>
              </w:tc>
              <w:tc>
                <w:tcPr>
                  <w:tcW w:w="5267" w:type="dxa"/>
                  <w:tcBorders>
                    <w:top w:val="single" w:color="000000" w:sz="4" w:space="0"/>
                    <w:left w:val="single" w:color="000000" w:sz="4" w:space="0"/>
                    <w:bottom w:val="single" w:color="000000" w:sz="4" w:space="0"/>
                    <w:right w:val="single" w:color="000000" w:sz="4" w:space="0"/>
                  </w:tcBorders>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1%≦Pmax&lt;10%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2827" w:type="dxa"/>
                  <w:tcBorders>
                    <w:top w:val="single" w:color="000000" w:sz="4" w:space="0"/>
                    <w:left w:val="single" w:color="000000" w:sz="4" w:space="0"/>
                    <w:bottom w:val="single" w:color="000000" w:sz="4" w:space="0"/>
                    <w:right w:val="single" w:color="000000" w:sz="4" w:space="0"/>
                  </w:tcBorders>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三级评价</w:t>
                  </w:r>
                </w:p>
              </w:tc>
              <w:tc>
                <w:tcPr>
                  <w:tcW w:w="5267" w:type="dxa"/>
                  <w:tcBorders>
                    <w:top w:val="single" w:color="000000" w:sz="4" w:space="0"/>
                    <w:left w:val="single" w:color="000000" w:sz="4" w:space="0"/>
                    <w:bottom w:val="single" w:color="000000" w:sz="4" w:space="0"/>
                    <w:right w:val="single" w:color="000000" w:sz="4" w:space="0"/>
                  </w:tcBorders>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Pmax&lt;1%</w:t>
                  </w:r>
                </w:p>
              </w:tc>
            </w:tr>
          </w:tbl>
          <w:p>
            <w:pPr>
              <w:tabs>
                <w:tab w:val="left" w:pos="4246"/>
              </w:tabs>
              <w:adjustRightInd w:val="0"/>
              <w:snapToGrid w:val="0"/>
              <w:spacing w:beforeLines="50" w:line="460" w:lineRule="exact"/>
              <w:ind w:left="120" w:leftChars="50" w:right="120" w:rightChars="50" w:firstLine="480" w:firstLineChars="200"/>
              <w:rPr>
                <w:rFonts w:asciiTheme="minorEastAsia" w:hAnsiTheme="minorEastAsia" w:eastAsiaTheme="minorEastAsia" w:cstheme="minorEastAsia"/>
                <w:szCs w:val="24"/>
              </w:rPr>
            </w:pPr>
            <w:r>
              <w:rPr>
                <w:rFonts w:hint="eastAsia" w:asciiTheme="minorEastAsia" w:hAnsiTheme="minorEastAsia" w:eastAsiaTheme="minorEastAsia" w:cstheme="minorEastAsia"/>
                <w:szCs w:val="24"/>
              </w:rPr>
              <w:t>③污染物评价标准</w:t>
            </w:r>
          </w:p>
          <w:p>
            <w:pPr>
              <w:tabs>
                <w:tab w:val="left" w:pos="4246"/>
              </w:tabs>
              <w:adjustRightInd w:val="0"/>
              <w:snapToGrid w:val="0"/>
              <w:spacing w:line="460" w:lineRule="exact"/>
              <w:ind w:left="120" w:leftChars="50" w:right="120" w:rightChars="50" w:firstLine="480" w:firstLineChars="200"/>
              <w:rPr>
                <w:rFonts w:asciiTheme="minorEastAsia" w:hAnsiTheme="minorEastAsia" w:eastAsiaTheme="minorEastAsia" w:cstheme="minorEastAsia"/>
                <w:szCs w:val="24"/>
              </w:rPr>
            </w:pPr>
            <w:r>
              <w:rPr>
                <w:rFonts w:hint="eastAsia" w:asciiTheme="minorEastAsia" w:hAnsiTheme="minorEastAsia" w:eastAsiaTheme="minorEastAsia" w:cstheme="minorEastAsia"/>
                <w:szCs w:val="24"/>
              </w:rPr>
              <w:t>根据HJ2.2-2018《环境影响评价技术导则  大气环境》要求，本项目废气的主要评价因子及评价标准详见下表：</w:t>
            </w:r>
          </w:p>
          <w:p>
            <w:pPr>
              <w:adjustRightInd w:val="0"/>
              <w:snapToGrid w:val="0"/>
              <w:spacing w:beforeLines="50" w:line="460" w:lineRule="exact"/>
              <w:ind w:left="28" w:right="28" w:firstLine="0"/>
              <w:jc w:val="center"/>
              <w:rPr>
                <w:rFonts w:asciiTheme="minorEastAsia" w:hAnsiTheme="minorEastAsia" w:eastAsiaTheme="minorEastAsia" w:cstheme="minorEastAsia"/>
                <w:b/>
                <w:sz w:val="26"/>
                <w:szCs w:val="26"/>
              </w:rPr>
            </w:pPr>
            <w:r>
              <w:rPr>
                <w:rFonts w:hint="eastAsia" w:asciiTheme="minorEastAsia" w:hAnsiTheme="minorEastAsia" w:eastAsiaTheme="minorEastAsia" w:cstheme="minorEastAsia"/>
                <w:b/>
                <w:sz w:val="26"/>
                <w:szCs w:val="26"/>
              </w:rPr>
              <w:t>表6-2  大气污染物评价标准</w:t>
            </w:r>
          </w:p>
          <w:tbl>
            <w:tblPr>
              <w:tblStyle w:val="43"/>
              <w:tblW w:w="88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5"/>
              <w:gridCol w:w="1249"/>
              <w:gridCol w:w="1874"/>
              <w:gridCol w:w="41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575" w:type="dxa"/>
                  <w:tcBorders>
                    <w:top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名称</w:t>
                  </w:r>
                </w:p>
              </w:tc>
              <w:tc>
                <w:tcPr>
                  <w:tcW w:w="1249" w:type="dxa"/>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评价因子</w:t>
                  </w:r>
                </w:p>
              </w:tc>
              <w:tc>
                <w:tcPr>
                  <w:tcW w:w="1874" w:type="dxa"/>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小时标准值</w:t>
                  </w:r>
                </w:p>
                <w:p>
                  <w:pPr>
                    <w:spacing w:line="0" w:lineRule="atLeast"/>
                    <w:ind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w:t>
                  </w:r>
                  <w:r>
                    <w:rPr>
                      <w:rFonts w:hint="eastAsia" w:asciiTheme="minorEastAsia" w:hAnsiTheme="minorEastAsia" w:eastAsiaTheme="minorEastAsia" w:cstheme="minorEastAsia"/>
                      <w:szCs w:val="24"/>
                    </w:rPr>
                    <w:t>μ</w:t>
                  </w:r>
                  <w:r>
                    <w:rPr>
                      <w:rFonts w:hint="eastAsia" w:asciiTheme="minorEastAsia" w:hAnsiTheme="minorEastAsia" w:eastAsiaTheme="minorEastAsia" w:cstheme="minorEastAsia"/>
                      <w:b/>
                      <w:bCs/>
                      <w:sz w:val="21"/>
                      <w:szCs w:val="21"/>
                    </w:rPr>
                    <w:t>g/m³)</w:t>
                  </w:r>
                </w:p>
              </w:tc>
              <w:tc>
                <w:tcPr>
                  <w:tcW w:w="4133" w:type="dxa"/>
                  <w:tcBorders>
                    <w:top w:val="single" w:color="000000" w:sz="4" w:space="0"/>
                    <w:left w:val="single" w:color="000000" w:sz="4" w:space="0"/>
                    <w:bottom w:val="single" w:color="000000" w:sz="4" w:space="0"/>
                    <w:right w:val="single" w:color="000000" w:sz="4" w:space="0"/>
                  </w:tcBorders>
                  <w:vAlign w:val="center"/>
                </w:tcPr>
                <w:p>
                  <w:pPr>
                    <w:ind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575" w:type="dxa"/>
                  <w:vMerge w:val="restart"/>
                  <w:tcBorders>
                    <w:top w:val="single" w:color="000000" w:sz="4" w:space="0"/>
                    <w:left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锅炉燃烧</w:t>
                  </w:r>
                </w:p>
                <w:p>
                  <w:pPr>
                    <w:spacing w:line="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废气</w:t>
                  </w:r>
                </w:p>
              </w:tc>
              <w:tc>
                <w:tcPr>
                  <w:tcW w:w="1249" w:type="dxa"/>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SO</w:t>
                  </w:r>
                  <w:r>
                    <w:rPr>
                      <w:rFonts w:hint="eastAsia" w:asciiTheme="minorEastAsia" w:hAnsiTheme="minorEastAsia" w:eastAsiaTheme="minorEastAsia" w:cstheme="minorEastAsia"/>
                      <w:sz w:val="21"/>
                      <w:szCs w:val="21"/>
                      <w:vertAlign w:val="subscript"/>
                    </w:rPr>
                    <w:t>2</w:t>
                  </w:r>
                </w:p>
              </w:tc>
              <w:tc>
                <w:tcPr>
                  <w:tcW w:w="1874" w:type="dxa"/>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500</w:t>
                  </w:r>
                </w:p>
              </w:tc>
              <w:tc>
                <w:tcPr>
                  <w:tcW w:w="4133" w:type="dxa"/>
                  <w:vMerge w:val="restart"/>
                  <w:tcBorders>
                    <w:top w:val="single" w:color="000000" w:sz="4" w:space="0"/>
                    <w:left w:val="single" w:color="000000" w:sz="4" w:space="0"/>
                    <w:right w:val="single" w:color="000000" w:sz="4" w:space="0"/>
                  </w:tcBorders>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《环境空气质量标准》（GB3095-2012）及其修改清单中的二级标准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575" w:type="dxa"/>
                  <w:vMerge w:val="continue"/>
                  <w:tcBorders>
                    <w:left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p>
              </w:tc>
              <w:tc>
                <w:tcPr>
                  <w:tcW w:w="1249" w:type="dxa"/>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NO</w:t>
                  </w:r>
                  <w:r>
                    <w:rPr>
                      <w:rFonts w:hint="eastAsia" w:asciiTheme="minorEastAsia" w:hAnsiTheme="minorEastAsia" w:eastAsiaTheme="minorEastAsia" w:cstheme="minorEastAsia"/>
                      <w:sz w:val="21"/>
                      <w:szCs w:val="21"/>
                      <w:vertAlign w:val="subscript"/>
                    </w:rPr>
                    <w:t>x</w:t>
                  </w:r>
                </w:p>
              </w:tc>
              <w:tc>
                <w:tcPr>
                  <w:tcW w:w="1874" w:type="dxa"/>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250</w:t>
                  </w:r>
                </w:p>
              </w:tc>
              <w:tc>
                <w:tcPr>
                  <w:tcW w:w="4133" w:type="dxa"/>
                  <w:vMerge w:val="continue"/>
                  <w:tcBorders>
                    <w:left w:val="single" w:color="000000" w:sz="4" w:space="0"/>
                    <w:right w:val="single" w:color="000000" w:sz="4" w:space="0"/>
                  </w:tcBorders>
                  <w:vAlign w:val="center"/>
                </w:tcPr>
                <w:p>
                  <w:pPr>
                    <w:ind w:firstLine="0"/>
                    <w:jc w:val="center"/>
                    <w:rPr>
                      <w:rFonts w:asciiTheme="minorEastAsia" w:hAnsiTheme="minorEastAsia" w:eastAsiaTheme="minorEastAsia" w:cs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575" w:type="dxa"/>
                  <w:vMerge w:val="continue"/>
                  <w:tcBorders>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p>
              </w:tc>
              <w:tc>
                <w:tcPr>
                  <w:tcW w:w="1249" w:type="dxa"/>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PM</w:t>
                  </w:r>
                  <w:r>
                    <w:rPr>
                      <w:rFonts w:hint="eastAsia" w:asciiTheme="minorEastAsia" w:hAnsiTheme="minorEastAsia" w:eastAsiaTheme="minorEastAsia" w:cstheme="minorEastAsia"/>
                      <w:sz w:val="21"/>
                      <w:szCs w:val="21"/>
                      <w:vertAlign w:val="subscript"/>
                    </w:rPr>
                    <w:t>10</w:t>
                  </w:r>
                </w:p>
              </w:tc>
              <w:tc>
                <w:tcPr>
                  <w:tcW w:w="1874" w:type="dxa"/>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450</w:t>
                  </w:r>
                </w:p>
              </w:tc>
              <w:tc>
                <w:tcPr>
                  <w:tcW w:w="4133" w:type="dxa"/>
                  <w:vMerge w:val="continue"/>
                  <w:tcBorders>
                    <w:left w:val="single" w:color="000000" w:sz="4" w:space="0"/>
                    <w:bottom w:val="single" w:color="000000" w:sz="4" w:space="0"/>
                    <w:right w:val="single" w:color="000000" w:sz="4" w:space="0"/>
                  </w:tcBorders>
                  <w:vAlign w:val="center"/>
                </w:tcPr>
                <w:p>
                  <w:pPr>
                    <w:ind w:firstLine="0"/>
                    <w:jc w:val="center"/>
                    <w:rPr>
                      <w:rFonts w:asciiTheme="minorEastAsia" w:hAnsiTheme="minorEastAsia" w:eastAsiaTheme="minorEastAsia" w:cstheme="minorEastAsia"/>
                      <w:sz w:val="21"/>
                      <w:szCs w:val="21"/>
                    </w:rPr>
                  </w:pPr>
                </w:p>
              </w:tc>
            </w:tr>
          </w:tbl>
          <w:p>
            <w:pPr>
              <w:tabs>
                <w:tab w:val="left" w:pos="4246"/>
              </w:tabs>
              <w:adjustRightInd w:val="0"/>
              <w:snapToGrid w:val="0"/>
              <w:ind w:left="240" w:leftChars="100" w:right="240" w:rightChars="100" w:firstLine="422" w:firstLineChars="200"/>
              <w:rPr>
                <w:rFonts w:asciiTheme="minorEastAsia" w:hAnsiTheme="minorEastAsia" w:eastAsiaTheme="minorEastAsia" w:cstheme="minorEastAsia"/>
                <w:b/>
                <w:sz w:val="21"/>
                <w:szCs w:val="21"/>
              </w:rPr>
            </w:pPr>
            <w:r>
              <w:rPr>
                <w:rFonts w:hint="eastAsia" w:asciiTheme="minorEastAsia" w:hAnsiTheme="minorEastAsia" w:eastAsiaTheme="minorEastAsia" w:cstheme="minorEastAsia"/>
                <w:b/>
                <w:sz w:val="21"/>
                <w:szCs w:val="21"/>
              </w:rPr>
              <w:t>注：PM</w:t>
            </w:r>
            <w:r>
              <w:rPr>
                <w:rFonts w:hint="eastAsia" w:asciiTheme="minorEastAsia" w:hAnsiTheme="minorEastAsia" w:eastAsiaTheme="minorEastAsia" w:cstheme="minorEastAsia"/>
                <w:b/>
                <w:sz w:val="21"/>
                <w:szCs w:val="21"/>
                <w:vertAlign w:val="subscript"/>
              </w:rPr>
              <w:t>10</w:t>
            </w:r>
            <w:r>
              <w:rPr>
                <w:rFonts w:hint="eastAsia" w:asciiTheme="minorEastAsia" w:hAnsiTheme="minorEastAsia" w:eastAsiaTheme="minorEastAsia" w:cstheme="minorEastAsia"/>
                <w:b/>
                <w:sz w:val="21"/>
                <w:szCs w:val="21"/>
              </w:rPr>
              <w:t>的24h浓度限值为150μg/m</w:t>
            </w:r>
            <w:r>
              <w:rPr>
                <w:rFonts w:hint="eastAsia" w:asciiTheme="minorEastAsia" w:hAnsiTheme="minorEastAsia" w:eastAsiaTheme="minorEastAsia" w:cstheme="minorEastAsia"/>
                <w:b/>
                <w:sz w:val="21"/>
                <w:szCs w:val="21"/>
                <w:vertAlign w:val="superscript"/>
              </w:rPr>
              <w:t>3</w:t>
            </w:r>
            <w:r>
              <w:rPr>
                <w:rFonts w:hint="eastAsia" w:asciiTheme="minorEastAsia" w:hAnsiTheme="minorEastAsia" w:eastAsiaTheme="minorEastAsia" w:cstheme="minorEastAsia"/>
                <w:b/>
                <w:sz w:val="21"/>
                <w:szCs w:val="21"/>
              </w:rPr>
              <w:t>，按《环境影响评价技术导则 大气环境》（HJ2.2-2018）中要求折算为1h浓度限值450μg/m</w:t>
            </w:r>
            <w:r>
              <w:rPr>
                <w:rFonts w:hint="eastAsia" w:asciiTheme="minorEastAsia" w:hAnsiTheme="minorEastAsia" w:eastAsiaTheme="minorEastAsia" w:cstheme="minorEastAsia"/>
                <w:b/>
                <w:sz w:val="21"/>
                <w:szCs w:val="21"/>
                <w:vertAlign w:val="superscript"/>
              </w:rPr>
              <w:t>3</w:t>
            </w:r>
            <w:r>
              <w:rPr>
                <w:rFonts w:hint="eastAsia" w:asciiTheme="minorEastAsia" w:hAnsiTheme="minorEastAsia" w:eastAsiaTheme="minorEastAsia" w:cstheme="minorEastAsia"/>
                <w:b/>
                <w:sz w:val="21"/>
                <w:szCs w:val="21"/>
              </w:rPr>
              <w:t>。</w:t>
            </w:r>
          </w:p>
          <w:p>
            <w:pPr>
              <w:tabs>
                <w:tab w:val="left" w:pos="4246"/>
              </w:tabs>
              <w:adjustRightInd w:val="0"/>
              <w:snapToGrid w:val="0"/>
              <w:spacing w:line="480" w:lineRule="exact"/>
              <w:ind w:left="120" w:leftChars="50" w:right="120" w:rightChars="50" w:firstLine="480" w:firstLineChars="200"/>
              <w:rPr>
                <w:rFonts w:asciiTheme="minorEastAsia" w:hAnsiTheme="minorEastAsia" w:eastAsiaTheme="minorEastAsia" w:cstheme="minorEastAsia"/>
                <w:szCs w:val="24"/>
              </w:rPr>
            </w:pPr>
            <w:r>
              <w:rPr>
                <w:rFonts w:hint="eastAsia" w:asciiTheme="minorEastAsia" w:hAnsiTheme="minorEastAsia" w:eastAsiaTheme="minorEastAsia" w:cstheme="minorEastAsia"/>
                <w:szCs w:val="24"/>
              </w:rPr>
              <w:t>④污染源参数</w:t>
            </w:r>
          </w:p>
          <w:p>
            <w:pPr>
              <w:spacing w:line="480" w:lineRule="exact"/>
              <w:ind w:firstLine="480" w:firstLineChars="200"/>
              <w:rPr>
                <w:szCs w:val="24"/>
              </w:rPr>
            </w:pPr>
            <w:r>
              <w:rPr>
                <w:szCs w:val="24"/>
              </w:rPr>
              <w:t>项目废气主要污染源排放参数见下表：</w:t>
            </w:r>
          </w:p>
          <w:p>
            <w:pPr>
              <w:spacing w:beforeLines="50" w:line="480" w:lineRule="exact"/>
              <w:jc w:val="center"/>
              <w:rPr>
                <w:b/>
                <w:sz w:val="26"/>
                <w:szCs w:val="26"/>
              </w:rPr>
            </w:pPr>
            <w:r>
              <w:rPr>
                <w:b/>
                <w:sz w:val="26"/>
                <w:szCs w:val="26"/>
              </w:rPr>
              <w:t>表</w:t>
            </w:r>
            <w:r>
              <w:rPr>
                <w:rFonts w:hint="eastAsia"/>
                <w:b/>
                <w:sz w:val="26"/>
                <w:szCs w:val="26"/>
              </w:rPr>
              <w:t xml:space="preserve">6-3 </w:t>
            </w:r>
            <w:r>
              <w:rPr>
                <w:b/>
                <w:sz w:val="26"/>
                <w:szCs w:val="26"/>
              </w:rPr>
              <w:t xml:space="preserve"> 废气污染源参数一览表</w:t>
            </w:r>
          </w:p>
          <w:tbl>
            <w:tblPr>
              <w:tblStyle w:val="42"/>
              <w:tblW w:w="90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3"/>
              <w:gridCol w:w="638"/>
              <w:gridCol w:w="395"/>
              <w:gridCol w:w="484"/>
              <w:gridCol w:w="866"/>
              <w:gridCol w:w="800"/>
              <w:gridCol w:w="834"/>
              <w:gridCol w:w="816"/>
              <w:gridCol w:w="760"/>
              <w:gridCol w:w="641"/>
              <w:gridCol w:w="554"/>
              <w:gridCol w:w="614"/>
              <w:gridCol w:w="614"/>
              <w:gridCol w:w="6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 w:hRule="atLeast"/>
                <w:jc w:val="center"/>
              </w:trPr>
              <w:tc>
                <w:tcPr>
                  <w:tcW w:w="373" w:type="dxa"/>
                  <w:vMerge w:val="restart"/>
                  <w:vAlign w:val="center"/>
                </w:tcPr>
                <w:p>
                  <w:pPr>
                    <w:ind w:left="-120" w:leftChars="-50" w:right="-120" w:rightChars="-50"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编</w:t>
                  </w:r>
                </w:p>
                <w:p>
                  <w:pPr>
                    <w:ind w:left="-120" w:leftChars="-50" w:right="-120" w:rightChars="-50"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号</w:t>
                  </w:r>
                </w:p>
              </w:tc>
              <w:tc>
                <w:tcPr>
                  <w:tcW w:w="638" w:type="dxa"/>
                  <w:vMerge w:val="restart"/>
                  <w:vAlign w:val="center"/>
                </w:tcPr>
                <w:p>
                  <w:pPr>
                    <w:ind w:left="-120" w:leftChars="-50" w:right="-120" w:rightChars="-50"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名称</w:t>
                  </w:r>
                </w:p>
              </w:tc>
              <w:tc>
                <w:tcPr>
                  <w:tcW w:w="879" w:type="dxa"/>
                  <w:gridSpan w:val="2"/>
                  <w:vAlign w:val="center"/>
                </w:tcPr>
                <w:p>
                  <w:pPr>
                    <w:ind w:left="-120" w:leftChars="-50" w:right="-120" w:rightChars="-50"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排气筒</w:t>
                  </w:r>
                </w:p>
                <w:p>
                  <w:pPr>
                    <w:ind w:left="-120" w:leftChars="-50" w:right="-120" w:rightChars="-50"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底部中</w:t>
                  </w:r>
                </w:p>
                <w:p>
                  <w:pPr>
                    <w:ind w:left="-120" w:leftChars="-50" w:right="-120" w:rightChars="-50"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心坐标/m</w:t>
                  </w:r>
                </w:p>
              </w:tc>
              <w:tc>
                <w:tcPr>
                  <w:tcW w:w="866" w:type="dxa"/>
                  <w:vMerge w:val="restart"/>
                  <w:vAlign w:val="center"/>
                </w:tcPr>
                <w:p>
                  <w:pPr>
                    <w:ind w:left="-120" w:leftChars="-50" w:right="-120" w:rightChars="-50"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排气筒</w:t>
                  </w:r>
                </w:p>
                <w:p>
                  <w:pPr>
                    <w:ind w:left="-120" w:leftChars="-50" w:right="-120" w:rightChars="-50"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底部海</w:t>
                  </w:r>
                </w:p>
                <w:p>
                  <w:pPr>
                    <w:ind w:left="-120" w:leftChars="-50" w:right="-120" w:rightChars="-50"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拔高度</w:t>
                  </w:r>
                </w:p>
                <w:p>
                  <w:pPr>
                    <w:ind w:left="-120" w:leftChars="-50" w:right="-120" w:rightChars="-50"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/m</w:t>
                  </w:r>
                </w:p>
              </w:tc>
              <w:tc>
                <w:tcPr>
                  <w:tcW w:w="800" w:type="dxa"/>
                  <w:vMerge w:val="restart"/>
                  <w:vAlign w:val="center"/>
                </w:tcPr>
                <w:p>
                  <w:pPr>
                    <w:ind w:left="-120" w:leftChars="-50" w:right="-120" w:rightChars="-50"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排气筒高度/m</w:t>
                  </w:r>
                </w:p>
              </w:tc>
              <w:tc>
                <w:tcPr>
                  <w:tcW w:w="834" w:type="dxa"/>
                  <w:vMerge w:val="restart"/>
                  <w:vAlign w:val="center"/>
                </w:tcPr>
                <w:p>
                  <w:pPr>
                    <w:ind w:left="-120" w:leftChars="-50" w:right="-120" w:rightChars="-50"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排气筒</w:t>
                  </w:r>
                </w:p>
                <w:p>
                  <w:pPr>
                    <w:ind w:left="-120" w:leftChars="-50" w:right="-120" w:rightChars="-50"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出口内</w:t>
                  </w:r>
                </w:p>
                <w:p>
                  <w:pPr>
                    <w:ind w:left="-120" w:leftChars="-50" w:right="-120" w:rightChars="-50"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径/m</w:t>
                  </w:r>
                </w:p>
              </w:tc>
              <w:tc>
                <w:tcPr>
                  <w:tcW w:w="816" w:type="dxa"/>
                  <w:vMerge w:val="restart"/>
                  <w:vAlign w:val="center"/>
                </w:tcPr>
                <w:p>
                  <w:pPr>
                    <w:ind w:left="-120" w:leftChars="-50" w:right="-120" w:rightChars="-50"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烟气</w:t>
                  </w:r>
                </w:p>
                <w:p>
                  <w:pPr>
                    <w:ind w:left="-120" w:leftChars="-50" w:right="-120" w:rightChars="-50"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流量（m</w:t>
                  </w:r>
                  <w:r>
                    <w:rPr>
                      <w:rFonts w:hint="eastAsia" w:asciiTheme="minorEastAsia" w:hAnsiTheme="minorEastAsia" w:eastAsiaTheme="minorEastAsia" w:cstheme="minorEastAsia"/>
                      <w:b/>
                      <w:bCs/>
                      <w:sz w:val="21"/>
                      <w:szCs w:val="21"/>
                      <w:vertAlign w:val="superscript"/>
                    </w:rPr>
                    <w:t>3</w:t>
                  </w:r>
                  <w:r>
                    <w:rPr>
                      <w:rFonts w:hint="eastAsia" w:asciiTheme="minorEastAsia" w:hAnsiTheme="minorEastAsia" w:eastAsiaTheme="minorEastAsia" w:cstheme="minorEastAsia"/>
                      <w:b/>
                      <w:bCs/>
                      <w:sz w:val="21"/>
                      <w:szCs w:val="21"/>
                    </w:rPr>
                    <w:t>/h）</w:t>
                  </w:r>
                </w:p>
              </w:tc>
              <w:tc>
                <w:tcPr>
                  <w:tcW w:w="760" w:type="dxa"/>
                  <w:vMerge w:val="restart"/>
                  <w:vAlign w:val="center"/>
                </w:tcPr>
                <w:p>
                  <w:pPr>
                    <w:ind w:left="-120" w:leftChars="-50" w:right="-120" w:rightChars="-50"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烟气温度/℃</w:t>
                  </w:r>
                </w:p>
              </w:tc>
              <w:tc>
                <w:tcPr>
                  <w:tcW w:w="641" w:type="dxa"/>
                  <w:vMerge w:val="restart"/>
                  <w:vAlign w:val="center"/>
                </w:tcPr>
                <w:p>
                  <w:pPr>
                    <w:ind w:left="-120" w:leftChars="-50" w:right="-120" w:rightChars="-50"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年排放小时数/h</w:t>
                  </w:r>
                </w:p>
              </w:tc>
              <w:tc>
                <w:tcPr>
                  <w:tcW w:w="554" w:type="dxa"/>
                  <w:vMerge w:val="restart"/>
                  <w:vAlign w:val="center"/>
                </w:tcPr>
                <w:p>
                  <w:pPr>
                    <w:ind w:left="-120" w:leftChars="-50" w:right="-120" w:rightChars="-50"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排放工况</w:t>
                  </w:r>
                </w:p>
              </w:tc>
              <w:tc>
                <w:tcPr>
                  <w:tcW w:w="1843" w:type="dxa"/>
                  <w:gridSpan w:val="3"/>
                  <w:vAlign w:val="center"/>
                </w:tcPr>
                <w:p>
                  <w:pPr>
                    <w:ind w:left="-120" w:leftChars="-50" w:right="-120" w:rightChars="-50"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污染物排放速率（kg/h）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73" w:type="dxa"/>
                  <w:vMerge w:val="continue"/>
                  <w:vAlign w:val="center"/>
                </w:tcPr>
                <w:p>
                  <w:pPr>
                    <w:ind w:left="-120" w:leftChars="-50" w:right="-120" w:rightChars="-50" w:firstLine="0"/>
                    <w:jc w:val="center"/>
                    <w:rPr>
                      <w:b/>
                      <w:bCs/>
                      <w:sz w:val="21"/>
                      <w:szCs w:val="21"/>
                    </w:rPr>
                  </w:pPr>
                </w:p>
              </w:tc>
              <w:tc>
                <w:tcPr>
                  <w:tcW w:w="638" w:type="dxa"/>
                  <w:vMerge w:val="continue"/>
                  <w:vAlign w:val="center"/>
                </w:tcPr>
                <w:p>
                  <w:pPr>
                    <w:ind w:left="-120" w:leftChars="-50" w:right="-120" w:rightChars="-50" w:firstLine="0"/>
                    <w:jc w:val="center"/>
                    <w:rPr>
                      <w:b/>
                      <w:bCs/>
                      <w:sz w:val="21"/>
                      <w:szCs w:val="21"/>
                    </w:rPr>
                  </w:pPr>
                </w:p>
              </w:tc>
              <w:tc>
                <w:tcPr>
                  <w:tcW w:w="395" w:type="dxa"/>
                  <w:vAlign w:val="center"/>
                </w:tcPr>
                <w:p>
                  <w:pPr>
                    <w:ind w:left="-120" w:leftChars="-50" w:right="-120" w:rightChars="-50" w:firstLine="0"/>
                    <w:jc w:val="center"/>
                    <w:rPr>
                      <w:b/>
                      <w:bCs/>
                      <w:sz w:val="21"/>
                      <w:szCs w:val="21"/>
                    </w:rPr>
                  </w:pPr>
                  <w:r>
                    <w:rPr>
                      <w:rFonts w:hint="eastAsia"/>
                      <w:b/>
                      <w:bCs/>
                      <w:sz w:val="21"/>
                      <w:szCs w:val="21"/>
                    </w:rPr>
                    <w:t>x</w:t>
                  </w:r>
                </w:p>
              </w:tc>
              <w:tc>
                <w:tcPr>
                  <w:tcW w:w="484" w:type="dxa"/>
                  <w:vAlign w:val="center"/>
                </w:tcPr>
                <w:p>
                  <w:pPr>
                    <w:ind w:left="-120" w:leftChars="-50" w:right="-120" w:rightChars="-50" w:firstLine="0"/>
                    <w:jc w:val="center"/>
                    <w:rPr>
                      <w:b/>
                      <w:bCs/>
                      <w:sz w:val="21"/>
                      <w:szCs w:val="21"/>
                    </w:rPr>
                  </w:pPr>
                  <w:r>
                    <w:rPr>
                      <w:rFonts w:hint="eastAsia"/>
                      <w:b/>
                      <w:bCs/>
                      <w:sz w:val="21"/>
                      <w:szCs w:val="21"/>
                    </w:rPr>
                    <w:t>y</w:t>
                  </w:r>
                </w:p>
              </w:tc>
              <w:tc>
                <w:tcPr>
                  <w:tcW w:w="866" w:type="dxa"/>
                  <w:vMerge w:val="continue"/>
                  <w:vAlign w:val="center"/>
                </w:tcPr>
                <w:p>
                  <w:pPr>
                    <w:ind w:left="-120" w:leftChars="-50" w:right="-120" w:rightChars="-50" w:firstLine="0"/>
                    <w:jc w:val="center"/>
                    <w:rPr>
                      <w:b/>
                      <w:bCs/>
                      <w:sz w:val="21"/>
                      <w:szCs w:val="21"/>
                    </w:rPr>
                  </w:pPr>
                </w:p>
              </w:tc>
              <w:tc>
                <w:tcPr>
                  <w:tcW w:w="800" w:type="dxa"/>
                  <w:vMerge w:val="continue"/>
                  <w:vAlign w:val="center"/>
                </w:tcPr>
                <w:p>
                  <w:pPr>
                    <w:ind w:left="-120" w:leftChars="-50" w:right="-120" w:rightChars="-50" w:firstLine="0"/>
                    <w:jc w:val="center"/>
                    <w:rPr>
                      <w:b/>
                      <w:bCs/>
                      <w:sz w:val="21"/>
                      <w:szCs w:val="21"/>
                    </w:rPr>
                  </w:pPr>
                </w:p>
              </w:tc>
              <w:tc>
                <w:tcPr>
                  <w:tcW w:w="834" w:type="dxa"/>
                  <w:vMerge w:val="continue"/>
                  <w:vAlign w:val="center"/>
                </w:tcPr>
                <w:p>
                  <w:pPr>
                    <w:ind w:left="-120" w:leftChars="-50" w:right="-120" w:rightChars="-50" w:firstLine="0"/>
                    <w:jc w:val="center"/>
                    <w:rPr>
                      <w:b/>
                      <w:bCs/>
                      <w:sz w:val="21"/>
                      <w:szCs w:val="21"/>
                    </w:rPr>
                  </w:pPr>
                </w:p>
              </w:tc>
              <w:tc>
                <w:tcPr>
                  <w:tcW w:w="816" w:type="dxa"/>
                  <w:vMerge w:val="continue"/>
                  <w:vAlign w:val="center"/>
                </w:tcPr>
                <w:p>
                  <w:pPr>
                    <w:ind w:left="-120" w:leftChars="-50" w:right="-120" w:rightChars="-50" w:firstLine="0"/>
                    <w:jc w:val="center"/>
                    <w:rPr>
                      <w:b/>
                      <w:bCs/>
                      <w:sz w:val="21"/>
                      <w:szCs w:val="21"/>
                    </w:rPr>
                  </w:pPr>
                </w:p>
              </w:tc>
              <w:tc>
                <w:tcPr>
                  <w:tcW w:w="760" w:type="dxa"/>
                  <w:vMerge w:val="continue"/>
                  <w:vAlign w:val="center"/>
                </w:tcPr>
                <w:p>
                  <w:pPr>
                    <w:ind w:left="-120" w:leftChars="-50" w:right="-120" w:rightChars="-50" w:firstLine="0"/>
                    <w:jc w:val="center"/>
                    <w:rPr>
                      <w:b/>
                      <w:bCs/>
                      <w:sz w:val="21"/>
                      <w:szCs w:val="21"/>
                    </w:rPr>
                  </w:pPr>
                </w:p>
              </w:tc>
              <w:tc>
                <w:tcPr>
                  <w:tcW w:w="641" w:type="dxa"/>
                  <w:vMerge w:val="continue"/>
                  <w:vAlign w:val="center"/>
                </w:tcPr>
                <w:p>
                  <w:pPr>
                    <w:ind w:left="-120" w:leftChars="-50" w:right="-120" w:rightChars="-50" w:firstLine="0"/>
                    <w:jc w:val="center"/>
                    <w:rPr>
                      <w:b/>
                      <w:bCs/>
                      <w:sz w:val="21"/>
                      <w:szCs w:val="21"/>
                    </w:rPr>
                  </w:pPr>
                </w:p>
              </w:tc>
              <w:tc>
                <w:tcPr>
                  <w:tcW w:w="554" w:type="dxa"/>
                  <w:vMerge w:val="continue"/>
                  <w:vAlign w:val="center"/>
                </w:tcPr>
                <w:p>
                  <w:pPr>
                    <w:ind w:left="-120" w:leftChars="-50" w:right="-120" w:rightChars="-50" w:firstLine="0"/>
                    <w:jc w:val="center"/>
                    <w:rPr>
                      <w:b/>
                      <w:bCs/>
                      <w:sz w:val="21"/>
                      <w:szCs w:val="21"/>
                    </w:rPr>
                  </w:pPr>
                </w:p>
              </w:tc>
              <w:tc>
                <w:tcPr>
                  <w:tcW w:w="614" w:type="dxa"/>
                  <w:vAlign w:val="center"/>
                </w:tcPr>
                <w:p>
                  <w:pPr>
                    <w:ind w:left="-120" w:leftChars="-50" w:right="-120" w:rightChars="-50" w:firstLine="0"/>
                    <w:jc w:val="center"/>
                    <w:rPr>
                      <w:b/>
                      <w:bCs/>
                      <w:sz w:val="21"/>
                      <w:szCs w:val="21"/>
                    </w:rPr>
                  </w:pPr>
                  <w:r>
                    <w:rPr>
                      <w:rFonts w:hint="eastAsia" w:asciiTheme="minorEastAsia" w:hAnsiTheme="minorEastAsia" w:eastAsiaTheme="minorEastAsia" w:cstheme="minorEastAsia"/>
                      <w:sz w:val="21"/>
                      <w:szCs w:val="21"/>
                    </w:rPr>
                    <w:t>SO</w:t>
                  </w:r>
                  <w:r>
                    <w:rPr>
                      <w:rFonts w:hint="eastAsia" w:asciiTheme="minorEastAsia" w:hAnsiTheme="minorEastAsia" w:eastAsiaTheme="minorEastAsia" w:cstheme="minorEastAsia"/>
                      <w:sz w:val="21"/>
                      <w:szCs w:val="21"/>
                      <w:vertAlign w:val="subscript"/>
                    </w:rPr>
                    <w:t>2</w:t>
                  </w:r>
                </w:p>
              </w:tc>
              <w:tc>
                <w:tcPr>
                  <w:tcW w:w="614" w:type="dxa"/>
                  <w:vAlign w:val="center"/>
                </w:tcPr>
                <w:p>
                  <w:pPr>
                    <w:ind w:left="-120" w:leftChars="-50" w:right="-120" w:rightChars="-50" w:firstLine="0"/>
                    <w:jc w:val="center"/>
                    <w:rPr>
                      <w:b/>
                      <w:bCs/>
                      <w:sz w:val="21"/>
                      <w:szCs w:val="21"/>
                    </w:rPr>
                  </w:pPr>
                  <w:r>
                    <w:rPr>
                      <w:rFonts w:hint="eastAsia" w:asciiTheme="minorEastAsia" w:hAnsiTheme="minorEastAsia" w:eastAsiaTheme="minorEastAsia" w:cstheme="minorEastAsia"/>
                      <w:sz w:val="21"/>
                      <w:szCs w:val="21"/>
                    </w:rPr>
                    <w:t>NO</w:t>
                  </w:r>
                  <w:r>
                    <w:rPr>
                      <w:rFonts w:hint="eastAsia" w:asciiTheme="minorEastAsia" w:hAnsiTheme="minorEastAsia" w:eastAsiaTheme="minorEastAsia" w:cstheme="minorEastAsia"/>
                      <w:sz w:val="21"/>
                      <w:szCs w:val="21"/>
                      <w:vertAlign w:val="subscript"/>
                    </w:rPr>
                    <w:t>x</w:t>
                  </w:r>
                </w:p>
              </w:tc>
              <w:tc>
                <w:tcPr>
                  <w:tcW w:w="615" w:type="dxa"/>
                  <w:vAlign w:val="center"/>
                </w:tcPr>
                <w:p>
                  <w:pPr>
                    <w:ind w:left="-120" w:leftChars="-50" w:right="-120" w:rightChars="-50" w:firstLine="0"/>
                    <w:jc w:val="center"/>
                    <w:rPr>
                      <w:b/>
                      <w:bCs/>
                      <w:sz w:val="21"/>
                      <w:szCs w:val="21"/>
                    </w:rPr>
                  </w:pPr>
                  <w:r>
                    <w:rPr>
                      <w:rFonts w:hint="eastAsia" w:asciiTheme="minorEastAsia" w:hAnsiTheme="minorEastAsia" w:eastAsiaTheme="minorEastAsia" w:cstheme="minorEastAsia"/>
                      <w:sz w:val="21"/>
                      <w:szCs w:val="21"/>
                    </w:rPr>
                    <w:t>PM</w:t>
                  </w:r>
                  <w:r>
                    <w:rPr>
                      <w:rFonts w:hint="eastAsia" w:asciiTheme="minorEastAsia" w:hAnsiTheme="minorEastAsia" w:eastAsiaTheme="minorEastAsia" w:cstheme="minorEastAsia"/>
                      <w:sz w:val="21"/>
                      <w:szCs w:val="21"/>
                      <w:vertAlign w:val="subscript"/>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373" w:type="dxa"/>
                  <w:vAlign w:val="center"/>
                </w:tcPr>
                <w:p>
                  <w:pPr>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w:t>
                  </w:r>
                </w:p>
              </w:tc>
              <w:tc>
                <w:tcPr>
                  <w:tcW w:w="638" w:type="dxa"/>
                  <w:vAlign w:val="center"/>
                </w:tcPr>
                <w:p>
                  <w:pPr>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排气筒</w:t>
                  </w:r>
                </w:p>
              </w:tc>
              <w:tc>
                <w:tcPr>
                  <w:tcW w:w="395" w:type="dxa"/>
                  <w:vAlign w:val="center"/>
                </w:tcPr>
                <w:p>
                  <w:pPr>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6</w:t>
                  </w:r>
                </w:p>
              </w:tc>
              <w:tc>
                <w:tcPr>
                  <w:tcW w:w="484" w:type="dxa"/>
                  <w:vAlign w:val="center"/>
                </w:tcPr>
                <w:p>
                  <w:pPr>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8</w:t>
                  </w:r>
                </w:p>
              </w:tc>
              <w:tc>
                <w:tcPr>
                  <w:tcW w:w="866" w:type="dxa"/>
                  <w:vAlign w:val="center"/>
                </w:tcPr>
                <w:p>
                  <w:pPr>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w:t>
                  </w:r>
                </w:p>
              </w:tc>
              <w:tc>
                <w:tcPr>
                  <w:tcW w:w="800" w:type="dxa"/>
                  <w:vAlign w:val="center"/>
                </w:tcPr>
                <w:p>
                  <w:pPr>
                    <w:ind w:left="-120" w:leftChars="-50" w:right="-120" w:rightChars="-50" w:firstLine="0"/>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25</w:t>
                  </w:r>
                </w:p>
              </w:tc>
              <w:tc>
                <w:tcPr>
                  <w:tcW w:w="834" w:type="dxa"/>
                  <w:vAlign w:val="center"/>
                </w:tcPr>
                <w:p>
                  <w:pPr>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0.4</w:t>
                  </w:r>
                </w:p>
              </w:tc>
              <w:tc>
                <w:tcPr>
                  <w:tcW w:w="816" w:type="dxa"/>
                  <w:vAlign w:val="center"/>
                </w:tcPr>
                <w:p>
                  <w:pPr>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1000</w:t>
                  </w:r>
                </w:p>
              </w:tc>
              <w:tc>
                <w:tcPr>
                  <w:tcW w:w="760" w:type="dxa"/>
                  <w:vAlign w:val="center"/>
                </w:tcPr>
                <w:p>
                  <w:pPr>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80</w:t>
                  </w:r>
                </w:p>
              </w:tc>
              <w:tc>
                <w:tcPr>
                  <w:tcW w:w="641" w:type="dxa"/>
                  <w:vAlign w:val="center"/>
                </w:tcPr>
                <w:p>
                  <w:pPr>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2400</w:t>
                  </w:r>
                </w:p>
              </w:tc>
              <w:tc>
                <w:tcPr>
                  <w:tcW w:w="554" w:type="dxa"/>
                  <w:vAlign w:val="center"/>
                </w:tcPr>
                <w:p>
                  <w:pPr>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100</w:t>
                  </w:r>
                </w:p>
              </w:tc>
              <w:tc>
                <w:tcPr>
                  <w:tcW w:w="614" w:type="dxa"/>
                  <w:vAlign w:val="center"/>
                </w:tcPr>
                <w:p>
                  <w:pPr>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0.035</w:t>
                  </w:r>
                </w:p>
              </w:tc>
              <w:tc>
                <w:tcPr>
                  <w:tcW w:w="614" w:type="dxa"/>
                  <w:vAlign w:val="center"/>
                </w:tcPr>
                <w:p>
                  <w:pPr>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0.209</w:t>
                  </w:r>
                </w:p>
              </w:tc>
              <w:tc>
                <w:tcPr>
                  <w:tcW w:w="615" w:type="dxa"/>
                  <w:vAlign w:val="center"/>
                </w:tcPr>
                <w:p>
                  <w:pPr>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0.013</w:t>
                  </w:r>
                </w:p>
              </w:tc>
            </w:tr>
          </w:tbl>
          <w:p>
            <w:pPr>
              <w:tabs>
                <w:tab w:val="left" w:pos="4246"/>
              </w:tabs>
              <w:adjustRightInd w:val="0"/>
              <w:snapToGrid w:val="0"/>
              <w:spacing w:beforeLines="50" w:line="480" w:lineRule="exact"/>
              <w:ind w:left="120" w:leftChars="50" w:right="120" w:rightChars="50" w:firstLine="480" w:firstLineChars="200"/>
              <w:rPr>
                <w:rFonts w:asciiTheme="minorEastAsia" w:hAnsiTheme="minorEastAsia" w:eastAsiaTheme="minorEastAsia" w:cstheme="minorEastAsia"/>
                <w:szCs w:val="24"/>
              </w:rPr>
            </w:pPr>
            <w:r>
              <w:rPr>
                <w:rFonts w:hint="eastAsia" w:asciiTheme="minorEastAsia" w:hAnsiTheme="minorEastAsia" w:eastAsiaTheme="minorEastAsia" w:cstheme="minorEastAsia"/>
                <w:szCs w:val="24"/>
              </w:rPr>
              <w:t>⑤项目参数</w:t>
            </w:r>
          </w:p>
          <w:p>
            <w:pPr>
              <w:tabs>
                <w:tab w:val="left" w:pos="4246"/>
              </w:tabs>
              <w:adjustRightInd w:val="0"/>
              <w:snapToGrid w:val="0"/>
              <w:spacing w:line="480" w:lineRule="exact"/>
              <w:ind w:left="120" w:leftChars="50" w:right="120" w:rightChars="50" w:firstLine="480" w:firstLineChars="200"/>
              <w:rPr>
                <w:rFonts w:asciiTheme="minorEastAsia" w:hAnsiTheme="minorEastAsia" w:eastAsiaTheme="minorEastAsia" w:cstheme="minorEastAsia"/>
              </w:rPr>
            </w:pPr>
            <w:r>
              <w:rPr>
                <w:rFonts w:hint="eastAsia" w:asciiTheme="minorEastAsia" w:hAnsiTheme="minorEastAsia" w:eastAsiaTheme="minorEastAsia" w:cstheme="minorEastAsia"/>
                <w:szCs w:val="24"/>
              </w:rPr>
              <w:t>估算模式所用参数见下表：</w:t>
            </w:r>
          </w:p>
          <w:p>
            <w:pPr>
              <w:adjustRightInd w:val="0"/>
              <w:snapToGrid w:val="0"/>
              <w:spacing w:beforeLines="50" w:line="480" w:lineRule="exact"/>
              <w:ind w:left="28" w:right="28" w:firstLine="0"/>
              <w:jc w:val="center"/>
              <w:rPr>
                <w:rFonts w:asciiTheme="minorEastAsia" w:hAnsiTheme="minorEastAsia" w:eastAsiaTheme="minorEastAsia" w:cstheme="minorEastAsia"/>
                <w:b/>
                <w:sz w:val="26"/>
                <w:szCs w:val="26"/>
              </w:rPr>
            </w:pPr>
            <w:r>
              <w:rPr>
                <w:rFonts w:hint="eastAsia" w:asciiTheme="minorEastAsia" w:hAnsiTheme="minorEastAsia" w:eastAsiaTheme="minorEastAsia" w:cstheme="minorEastAsia"/>
                <w:b/>
                <w:sz w:val="26"/>
                <w:szCs w:val="26"/>
              </w:rPr>
              <w:t>表6-4  大气环境影响预测估算模型参数表</w:t>
            </w:r>
          </w:p>
          <w:tbl>
            <w:tblPr>
              <w:tblStyle w:val="43"/>
              <w:tblW w:w="84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85"/>
              <w:gridCol w:w="2808"/>
              <w:gridCol w:w="32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5193" w:type="dxa"/>
                  <w:gridSpan w:val="2"/>
                  <w:tcBorders>
                    <w:top w:val="single" w:color="000000" w:sz="4" w:space="0"/>
                    <w:bottom w:val="single" w:color="000000" w:sz="4" w:space="0"/>
                    <w:right w:val="single" w:color="000000" w:sz="4" w:space="0"/>
                  </w:tcBorders>
                  <w:vAlign w:val="center"/>
                </w:tcPr>
                <w:p>
                  <w:pPr>
                    <w:ind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参数</w:t>
                  </w:r>
                </w:p>
              </w:tc>
              <w:tc>
                <w:tcPr>
                  <w:tcW w:w="3243" w:type="dxa"/>
                  <w:tcBorders>
                    <w:top w:val="single" w:color="000000" w:sz="4" w:space="0"/>
                    <w:left w:val="single" w:color="000000" w:sz="4" w:space="0"/>
                    <w:bottom w:val="single" w:color="000000" w:sz="4" w:space="0"/>
                    <w:right w:val="single" w:color="000000" w:sz="4" w:space="0"/>
                  </w:tcBorders>
                  <w:vAlign w:val="center"/>
                </w:tcPr>
                <w:p>
                  <w:pPr>
                    <w:ind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2385" w:type="dxa"/>
                  <w:vMerge w:val="restart"/>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城市农村/选项</w:t>
                  </w:r>
                </w:p>
              </w:tc>
              <w:tc>
                <w:tcPr>
                  <w:tcW w:w="2808" w:type="dxa"/>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城市/农村</w:t>
                  </w:r>
                </w:p>
              </w:tc>
              <w:tc>
                <w:tcPr>
                  <w:tcW w:w="3243" w:type="dxa"/>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农村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2385" w:type="dxa"/>
                  <w:vMerge w:val="continue"/>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p>
              </w:tc>
              <w:tc>
                <w:tcPr>
                  <w:tcW w:w="2808" w:type="dxa"/>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人口数(城市人口数)</w:t>
                  </w:r>
                </w:p>
              </w:tc>
              <w:tc>
                <w:tcPr>
                  <w:tcW w:w="3243" w:type="dxa"/>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cstheme="minorEastAsia"/>
                      <w:sz w:val="21"/>
                      <w:szCs w:val="21"/>
                    </w:rPr>
                  </w:pPr>
                  <w:r>
                    <w:rPr>
                      <w:rFonts w:hint="eastAsia" w:ascii="Arial" w:hAnsi="Arial" w:cs="Arial"/>
                      <w:sz w:val="21"/>
                      <w:szCs w:val="21"/>
                      <w:shd w:val="clear" w:color="auto" w:fill="FFFFFF"/>
                    </w:rPr>
                    <w:t>35557人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5193" w:type="dxa"/>
                  <w:gridSpan w:val="2"/>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最高环境温度</w:t>
                  </w:r>
                </w:p>
              </w:tc>
              <w:tc>
                <w:tcPr>
                  <w:tcW w:w="3243" w:type="dxa"/>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 xml:space="preserve">38.4 °C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5193" w:type="dxa"/>
                  <w:gridSpan w:val="2"/>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最低环境温度</w:t>
                  </w:r>
                </w:p>
              </w:tc>
              <w:tc>
                <w:tcPr>
                  <w:tcW w:w="3243" w:type="dxa"/>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2.82 °C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5193" w:type="dxa"/>
                  <w:gridSpan w:val="2"/>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土地利用类型</w:t>
                  </w:r>
                </w:p>
              </w:tc>
              <w:tc>
                <w:tcPr>
                  <w:tcW w:w="3243" w:type="dxa"/>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针叶林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5193" w:type="dxa"/>
                  <w:gridSpan w:val="2"/>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区域湿度条件</w:t>
                  </w:r>
                </w:p>
              </w:tc>
              <w:tc>
                <w:tcPr>
                  <w:tcW w:w="3243" w:type="dxa"/>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潮湿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2385" w:type="dxa"/>
                  <w:vMerge w:val="restart"/>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是否考虑地形</w:t>
                  </w:r>
                </w:p>
              </w:tc>
              <w:tc>
                <w:tcPr>
                  <w:tcW w:w="2808" w:type="dxa"/>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考虑地形</w:t>
                  </w:r>
                </w:p>
              </w:tc>
              <w:tc>
                <w:tcPr>
                  <w:tcW w:w="3243" w:type="dxa"/>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2385" w:type="dxa"/>
                  <w:vMerge w:val="continue"/>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p>
              </w:tc>
              <w:tc>
                <w:tcPr>
                  <w:tcW w:w="2808" w:type="dxa"/>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地形数据分辨率(m)</w:t>
                  </w:r>
                </w:p>
              </w:tc>
              <w:tc>
                <w:tcPr>
                  <w:tcW w:w="3243" w:type="dxa"/>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2385" w:type="dxa"/>
                  <w:vMerge w:val="restart"/>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是否考虑岸线熏烟</w:t>
                  </w:r>
                </w:p>
              </w:tc>
              <w:tc>
                <w:tcPr>
                  <w:tcW w:w="2808" w:type="dxa"/>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考虑岸线熏烟</w:t>
                  </w:r>
                </w:p>
              </w:tc>
              <w:tc>
                <w:tcPr>
                  <w:tcW w:w="3243" w:type="dxa"/>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2385" w:type="dxa"/>
                  <w:vMerge w:val="continue"/>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p>
              </w:tc>
              <w:tc>
                <w:tcPr>
                  <w:tcW w:w="2808" w:type="dxa"/>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岸线距离/km</w:t>
                  </w:r>
                </w:p>
              </w:tc>
              <w:tc>
                <w:tcPr>
                  <w:tcW w:w="3243" w:type="dxa"/>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2385" w:type="dxa"/>
                  <w:vMerge w:val="continue"/>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p>
              </w:tc>
              <w:tc>
                <w:tcPr>
                  <w:tcW w:w="2808" w:type="dxa"/>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岸线方向/</w:t>
                  </w:r>
                  <w:r>
                    <w:rPr>
                      <w:rFonts w:hint="eastAsia" w:asciiTheme="minorEastAsia" w:hAnsiTheme="minorEastAsia" w:eastAsiaTheme="minorEastAsia" w:cstheme="minorEastAsia"/>
                      <w:sz w:val="21"/>
                      <w:szCs w:val="21"/>
                      <w:vertAlign w:val="superscript"/>
                    </w:rPr>
                    <w:t>o</w:t>
                  </w:r>
                </w:p>
              </w:tc>
              <w:tc>
                <w:tcPr>
                  <w:tcW w:w="3243" w:type="dxa"/>
                  <w:tcBorders>
                    <w:top w:val="single" w:color="000000" w:sz="4" w:space="0"/>
                    <w:left w:val="single" w:color="000000" w:sz="4" w:space="0"/>
                    <w:bottom w:val="single" w:color="000000" w:sz="4" w:space="0"/>
                    <w:right w:val="single" w:color="000000" w:sz="4" w:space="0"/>
                  </w:tcBorders>
                  <w:vAlign w:val="center"/>
                </w:tcPr>
                <w:p>
                  <w:pPr>
                    <w:spacing w:line="0" w:lineRule="atLeast"/>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w:t>
                  </w:r>
                </w:p>
              </w:tc>
            </w:tr>
          </w:tbl>
          <w:p>
            <w:pPr>
              <w:tabs>
                <w:tab w:val="left" w:pos="4246"/>
              </w:tabs>
              <w:adjustRightInd w:val="0"/>
              <w:snapToGrid w:val="0"/>
              <w:spacing w:beforeLines="50" w:line="480" w:lineRule="exact"/>
              <w:ind w:left="120" w:leftChars="50" w:right="120" w:rightChars="50" w:firstLine="480" w:firstLineChars="200"/>
              <w:rPr>
                <w:rFonts w:asciiTheme="minorEastAsia" w:hAnsiTheme="minorEastAsia" w:eastAsiaTheme="minorEastAsia" w:cstheme="minorEastAsia"/>
                <w:szCs w:val="24"/>
              </w:rPr>
            </w:pPr>
            <w:r>
              <w:rPr>
                <w:rFonts w:hint="eastAsia" w:asciiTheme="minorEastAsia" w:hAnsiTheme="minorEastAsia" w:eastAsiaTheme="minorEastAsia" w:cstheme="minorEastAsia"/>
                <w:szCs w:val="24"/>
              </w:rPr>
              <w:t>⑥筛选计算与评价等级</w:t>
            </w:r>
          </w:p>
          <w:p>
            <w:pPr>
              <w:spacing w:afterLines="100" w:line="480" w:lineRule="exact"/>
              <w:ind w:left="120" w:leftChars="50" w:right="120" w:rightChars="50" w:firstLine="480" w:firstLineChars="200"/>
              <w:rPr>
                <w:rFonts w:asciiTheme="minorEastAsia" w:hAnsiTheme="minorEastAsia" w:eastAsiaTheme="minorEastAsia" w:cstheme="minorEastAsia"/>
                <w:szCs w:val="24"/>
              </w:rPr>
            </w:pPr>
            <w:r>
              <w:rPr>
                <w:rFonts w:hint="eastAsia" w:asciiTheme="minorEastAsia" w:hAnsiTheme="minorEastAsia" w:eastAsiaTheme="minorEastAsia" w:cstheme="minorEastAsia"/>
                <w:szCs w:val="24"/>
              </w:rPr>
              <w:t>根据《环境影响评价技术导则大气环境》（HJ2.2-2018）要求，本次大气环境影响评价采用估算模式 AERSCREEN 估算，筛选结果如下所示。</w:t>
            </w:r>
          </w:p>
          <w:p>
            <w:pPr>
              <w:pStyle w:val="4"/>
              <w:spacing w:before="0" w:after="0" w:line="240" w:lineRule="auto"/>
              <w:rPr>
                <w:rFonts w:hint="eastAsia" w:asciiTheme="minorEastAsia" w:hAnsiTheme="minorEastAsia" w:eastAsiaTheme="minorEastAsia" w:cstheme="minorEastAsia"/>
                <w:lang w:eastAsia="zh-CN"/>
              </w:rPr>
            </w:pPr>
            <w:r>
              <w:rPr>
                <w:rFonts w:hint="eastAsia" w:asciiTheme="minorEastAsia" w:hAnsiTheme="minorEastAsia" w:eastAsiaTheme="minorEastAsia" w:cstheme="minorEastAsia"/>
                <w:lang w:eastAsia="zh-CN"/>
              </w:rPr>
              <w:drawing>
                <wp:inline distT="0" distB="0" distL="114300" distR="114300">
                  <wp:extent cx="5572125" cy="2705100"/>
                  <wp:effectExtent l="0" t="0" r="9525" b="0"/>
                  <wp:docPr id="6" name="图片 6" descr="16087968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608796826(1)"/>
                          <pic:cNvPicPr>
                            <a:picLocks noChangeAspect="1"/>
                          </pic:cNvPicPr>
                        </pic:nvPicPr>
                        <pic:blipFill>
                          <a:blip r:embed="rId16"/>
                          <a:stretch>
                            <a:fillRect/>
                          </a:stretch>
                        </pic:blipFill>
                        <pic:spPr>
                          <a:xfrm>
                            <a:off x="0" y="0"/>
                            <a:ext cx="5572125" cy="2705100"/>
                          </a:xfrm>
                          <a:prstGeom prst="rect">
                            <a:avLst/>
                          </a:prstGeom>
                        </pic:spPr>
                      </pic:pic>
                    </a:graphicData>
                  </a:graphic>
                </wp:inline>
              </w:drawing>
            </w:r>
          </w:p>
          <w:p>
            <w:pPr>
              <w:pStyle w:val="52"/>
              <w:spacing w:beforeLines="50" w:afterLines="100"/>
              <w:jc w:val="center"/>
              <w:rPr>
                <w:rFonts w:asciiTheme="minorEastAsia" w:hAnsiTheme="minorEastAsia" w:eastAsiaTheme="minorEastAsia" w:cstheme="minorEastAsia"/>
                <w:b/>
                <w:bCs/>
                <w:color w:val="auto"/>
                <w:sz w:val="21"/>
                <w:szCs w:val="21"/>
              </w:rPr>
            </w:pPr>
            <w:r>
              <w:rPr>
                <w:rFonts w:hint="eastAsia" w:asciiTheme="minorEastAsia" w:hAnsiTheme="minorEastAsia" w:eastAsiaTheme="minorEastAsia" w:cstheme="minorEastAsia"/>
                <w:b/>
                <w:bCs/>
                <w:color w:val="auto"/>
                <w:sz w:val="21"/>
                <w:szCs w:val="21"/>
              </w:rPr>
              <w:t>图6-1:点源预测输入截图</w:t>
            </w:r>
          </w:p>
          <w:p>
            <w:pPr>
              <w:pStyle w:val="52"/>
              <w:spacing w:beforeLines="150"/>
              <w:rPr>
                <w:rFonts w:asciiTheme="minorEastAsia" w:hAnsiTheme="minorEastAsia" w:eastAsiaTheme="minorEastAsia" w:cstheme="minorEastAsia"/>
                <w:b/>
                <w:bCs/>
                <w:color w:val="auto"/>
                <w:sz w:val="21"/>
                <w:szCs w:val="21"/>
              </w:rPr>
            </w:pPr>
          </w:p>
          <w:p>
            <w:pPr>
              <w:pStyle w:val="52"/>
              <w:jc w:val="center"/>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drawing>
                <wp:inline distT="0" distB="0" distL="114300" distR="114300">
                  <wp:extent cx="5610225" cy="2724150"/>
                  <wp:effectExtent l="0" t="0" r="9525" b="0"/>
                  <wp:docPr id="52" name="图片 52" descr="1608688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1608688254(1)"/>
                          <pic:cNvPicPr>
                            <a:picLocks noChangeAspect="1"/>
                          </pic:cNvPicPr>
                        </pic:nvPicPr>
                        <pic:blipFill>
                          <a:blip r:embed="rId17" cstate="print"/>
                          <a:stretch>
                            <a:fillRect/>
                          </a:stretch>
                        </pic:blipFill>
                        <pic:spPr>
                          <a:xfrm>
                            <a:off x="0" y="0"/>
                            <a:ext cx="5610225" cy="2724150"/>
                          </a:xfrm>
                          <a:prstGeom prst="rect">
                            <a:avLst/>
                          </a:prstGeom>
                        </pic:spPr>
                      </pic:pic>
                    </a:graphicData>
                  </a:graphic>
                </wp:inline>
              </w:drawing>
            </w:r>
          </w:p>
          <w:p>
            <w:pPr>
              <w:pStyle w:val="52"/>
              <w:spacing w:beforeLines="50" w:afterLines="100"/>
              <w:jc w:val="center"/>
              <w:rPr>
                <w:rFonts w:asciiTheme="minorEastAsia" w:hAnsiTheme="minorEastAsia" w:eastAsiaTheme="minorEastAsia" w:cstheme="minorEastAsia"/>
                <w:b/>
                <w:bCs/>
                <w:color w:val="auto"/>
                <w:sz w:val="21"/>
                <w:szCs w:val="21"/>
              </w:rPr>
            </w:pPr>
            <w:r>
              <w:rPr>
                <w:rFonts w:hint="eastAsia" w:asciiTheme="minorEastAsia" w:hAnsiTheme="minorEastAsia" w:eastAsiaTheme="minorEastAsia" w:cstheme="minorEastAsia"/>
                <w:b/>
                <w:bCs/>
                <w:color w:val="auto"/>
                <w:sz w:val="21"/>
                <w:szCs w:val="21"/>
              </w:rPr>
              <w:t>图6-2:点源预测输入截图</w:t>
            </w:r>
          </w:p>
          <w:p>
            <w:pPr>
              <w:pStyle w:val="52"/>
              <w:spacing w:afterLines="40"/>
              <w:jc w:val="center"/>
              <w:rPr>
                <w:rFonts w:asciiTheme="minorEastAsia" w:hAnsiTheme="minorEastAsia" w:eastAsiaTheme="minorEastAsia" w:cstheme="minorEastAsia"/>
                <w:b/>
                <w:bCs/>
                <w:color w:val="auto"/>
                <w:sz w:val="21"/>
                <w:szCs w:val="21"/>
              </w:rPr>
            </w:pPr>
          </w:p>
          <w:p>
            <w:pPr>
              <w:pStyle w:val="52"/>
              <w:spacing w:afterLines="40"/>
              <w:jc w:val="center"/>
              <w:rPr>
                <w:rFonts w:asciiTheme="minorEastAsia" w:hAnsiTheme="minorEastAsia" w:eastAsiaTheme="minorEastAsia" w:cstheme="minorEastAsia"/>
                <w:b/>
                <w:bCs/>
                <w:color w:val="auto"/>
                <w:sz w:val="21"/>
                <w:szCs w:val="21"/>
              </w:rPr>
            </w:pPr>
          </w:p>
          <w:p>
            <w:pPr>
              <w:pStyle w:val="52"/>
              <w:spacing w:afterLines="70"/>
              <w:jc w:val="center"/>
              <w:rPr>
                <w:rFonts w:asciiTheme="minorEastAsia" w:hAnsiTheme="minorEastAsia" w:eastAsiaTheme="minorEastAsia" w:cstheme="minorEastAsia"/>
                <w:b/>
                <w:bCs/>
                <w:color w:val="auto"/>
                <w:sz w:val="21"/>
                <w:szCs w:val="21"/>
              </w:rPr>
            </w:pPr>
          </w:p>
          <w:p>
            <w:pPr>
              <w:pStyle w:val="52"/>
              <w:spacing w:beforeLines="300"/>
              <w:jc w:val="center"/>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drawing>
                <wp:inline distT="0" distB="0" distL="114300" distR="114300">
                  <wp:extent cx="5852160" cy="6188710"/>
                  <wp:effectExtent l="0" t="0" r="15240" b="2540"/>
                  <wp:docPr id="51" name="图片 51" descr="1608688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1608688216(1)"/>
                          <pic:cNvPicPr>
                            <a:picLocks noChangeAspect="1"/>
                          </pic:cNvPicPr>
                        </pic:nvPicPr>
                        <pic:blipFill>
                          <a:blip r:embed="rId18" cstate="print"/>
                          <a:stretch>
                            <a:fillRect/>
                          </a:stretch>
                        </pic:blipFill>
                        <pic:spPr>
                          <a:xfrm>
                            <a:off x="0" y="0"/>
                            <a:ext cx="5852160" cy="6188710"/>
                          </a:xfrm>
                          <a:prstGeom prst="rect">
                            <a:avLst/>
                          </a:prstGeom>
                        </pic:spPr>
                      </pic:pic>
                    </a:graphicData>
                  </a:graphic>
                </wp:inline>
              </w:drawing>
            </w:r>
          </w:p>
          <w:p>
            <w:pPr>
              <w:pStyle w:val="52"/>
              <w:spacing w:beforeLines="50"/>
              <w:jc w:val="center"/>
              <w:rPr>
                <w:rFonts w:asciiTheme="minorEastAsia" w:hAnsiTheme="minorEastAsia" w:eastAsiaTheme="minorEastAsia" w:cstheme="minorEastAsia"/>
                <w:b/>
                <w:bCs/>
                <w:color w:val="auto"/>
                <w:sz w:val="21"/>
                <w:szCs w:val="21"/>
              </w:rPr>
            </w:pPr>
            <w:r>
              <w:rPr>
                <w:rFonts w:hint="eastAsia" w:asciiTheme="minorEastAsia" w:hAnsiTheme="minorEastAsia" w:eastAsiaTheme="minorEastAsia" w:cstheme="minorEastAsia"/>
                <w:b/>
                <w:bCs/>
                <w:color w:val="auto"/>
                <w:sz w:val="21"/>
                <w:szCs w:val="21"/>
              </w:rPr>
              <w:t>图6-3:点源预测输入截图</w:t>
            </w:r>
          </w:p>
          <w:p>
            <w:pPr>
              <w:pStyle w:val="52"/>
              <w:jc w:val="center"/>
              <w:rPr>
                <w:rFonts w:asciiTheme="minorEastAsia" w:hAnsiTheme="minorEastAsia" w:eastAsiaTheme="minorEastAsia" w:cstheme="minorEastAsia"/>
                <w:b/>
                <w:bCs/>
                <w:color w:val="auto"/>
                <w:sz w:val="21"/>
                <w:szCs w:val="21"/>
              </w:rPr>
            </w:pPr>
          </w:p>
          <w:p>
            <w:pPr>
              <w:pStyle w:val="52"/>
              <w:jc w:val="center"/>
              <w:rPr>
                <w:rFonts w:asciiTheme="minorEastAsia" w:hAnsiTheme="minorEastAsia" w:eastAsiaTheme="minorEastAsia" w:cstheme="minorEastAsia"/>
                <w:b/>
                <w:bCs/>
                <w:color w:val="auto"/>
                <w:sz w:val="21"/>
                <w:szCs w:val="21"/>
              </w:rPr>
            </w:pPr>
          </w:p>
          <w:p>
            <w:pPr>
              <w:pStyle w:val="52"/>
              <w:jc w:val="center"/>
              <w:rPr>
                <w:rFonts w:asciiTheme="minorEastAsia" w:hAnsiTheme="minorEastAsia" w:eastAsiaTheme="minorEastAsia" w:cstheme="minorEastAsia"/>
                <w:b/>
                <w:bCs/>
                <w:color w:val="auto"/>
                <w:sz w:val="21"/>
                <w:szCs w:val="21"/>
              </w:rPr>
            </w:pPr>
          </w:p>
          <w:p>
            <w:pPr>
              <w:pStyle w:val="52"/>
              <w:jc w:val="center"/>
              <w:rPr>
                <w:rFonts w:asciiTheme="minorEastAsia" w:hAnsiTheme="minorEastAsia" w:eastAsiaTheme="minorEastAsia" w:cstheme="minorEastAsia"/>
                <w:b/>
                <w:bCs/>
                <w:color w:val="auto"/>
                <w:sz w:val="21"/>
                <w:szCs w:val="21"/>
              </w:rPr>
            </w:pPr>
          </w:p>
          <w:p>
            <w:pPr>
              <w:pStyle w:val="52"/>
              <w:jc w:val="center"/>
              <w:rPr>
                <w:rFonts w:asciiTheme="minorEastAsia" w:hAnsiTheme="minorEastAsia" w:eastAsiaTheme="minorEastAsia" w:cstheme="minorEastAsia"/>
                <w:b/>
                <w:bCs/>
                <w:color w:val="auto"/>
                <w:sz w:val="21"/>
                <w:szCs w:val="21"/>
              </w:rPr>
            </w:pPr>
          </w:p>
          <w:p>
            <w:pPr>
              <w:pStyle w:val="52"/>
              <w:jc w:val="center"/>
              <w:rPr>
                <w:rFonts w:asciiTheme="minorEastAsia" w:hAnsiTheme="minorEastAsia" w:eastAsiaTheme="minorEastAsia" w:cstheme="minorEastAsia"/>
                <w:b/>
                <w:bCs/>
                <w:color w:val="auto"/>
                <w:sz w:val="21"/>
                <w:szCs w:val="21"/>
              </w:rPr>
            </w:pPr>
          </w:p>
          <w:p>
            <w:pPr>
              <w:pStyle w:val="52"/>
              <w:jc w:val="center"/>
              <w:rPr>
                <w:rFonts w:asciiTheme="minorEastAsia" w:hAnsiTheme="minorEastAsia" w:eastAsiaTheme="minorEastAsia" w:cstheme="minorEastAsia"/>
                <w:b/>
                <w:bCs/>
                <w:color w:val="auto"/>
                <w:sz w:val="21"/>
                <w:szCs w:val="21"/>
              </w:rPr>
            </w:pPr>
          </w:p>
          <w:p>
            <w:pPr>
              <w:pStyle w:val="52"/>
              <w:jc w:val="center"/>
              <w:rPr>
                <w:rFonts w:asciiTheme="minorEastAsia" w:hAnsiTheme="minorEastAsia" w:eastAsiaTheme="minorEastAsia" w:cstheme="minorEastAsia"/>
                <w:b/>
                <w:bCs/>
                <w:color w:val="auto"/>
                <w:sz w:val="21"/>
                <w:szCs w:val="21"/>
              </w:rPr>
            </w:pPr>
          </w:p>
          <w:p>
            <w:pPr>
              <w:pStyle w:val="52"/>
              <w:jc w:val="center"/>
              <w:rPr>
                <w:rFonts w:asciiTheme="minorEastAsia" w:hAnsiTheme="minorEastAsia" w:eastAsiaTheme="minorEastAsia" w:cstheme="minorEastAsia"/>
                <w:b/>
                <w:bCs/>
                <w:color w:val="auto"/>
                <w:sz w:val="21"/>
                <w:szCs w:val="21"/>
              </w:rPr>
            </w:pPr>
          </w:p>
          <w:p>
            <w:pPr>
              <w:pStyle w:val="52"/>
              <w:jc w:val="center"/>
              <w:rPr>
                <w:rFonts w:asciiTheme="minorEastAsia" w:hAnsiTheme="minorEastAsia" w:eastAsiaTheme="minorEastAsia" w:cstheme="minorEastAsia"/>
                <w:b/>
                <w:bCs/>
                <w:color w:val="auto"/>
                <w:sz w:val="21"/>
                <w:szCs w:val="21"/>
              </w:rPr>
            </w:pPr>
          </w:p>
          <w:p>
            <w:pPr>
              <w:pStyle w:val="52"/>
              <w:jc w:val="center"/>
              <w:rPr>
                <w:rFonts w:asciiTheme="minorEastAsia" w:hAnsiTheme="minorEastAsia" w:eastAsiaTheme="minorEastAsia" w:cstheme="minorEastAsia"/>
                <w:b/>
                <w:bCs/>
                <w:color w:val="auto"/>
                <w:sz w:val="21"/>
                <w:szCs w:val="21"/>
              </w:rPr>
            </w:pPr>
          </w:p>
          <w:p>
            <w:pPr>
              <w:pStyle w:val="52"/>
              <w:spacing w:afterLines="30"/>
              <w:jc w:val="center"/>
              <w:rPr>
                <w:rFonts w:asciiTheme="minorEastAsia" w:hAnsiTheme="minorEastAsia" w:eastAsiaTheme="minorEastAsia" w:cstheme="minorEastAsia"/>
                <w:b/>
                <w:bCs/>
                <w:color w:val="auto"/>
                <w:sz w:val="21"/>
                <w:szCs w:val="21"/>
              </w:rPr>
            </w:pPr>
          </w:p>
          <w:p>
            <w:pPr>
              <w:pStyle w:val="52"/>
              <w:spacing w:beforeLines="50"/>
              <w:jc w:val="center"/>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drawing>
                <wp:inline distT="0" distB="0" distL="114300" distR="114300">
                  <wp:extent cx="5850890" cy="6362065"/>
                  <wp:effectExtent l="0" t="0" r="16510" b="635"/>
                  <wp:docPr id="50" name="图片 50" descr="1608688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1608688178(1)"/>
                          <pic:cNvPicPr>
                            <a:picLocks noChangeAspect="1"/>
                          </pic:cNvPicPr>
                        </pic:nvPicPr>
                        <pic:blipFill>
                          <a:blip r:embed="rId19" cstate="print"/>
                          <a:stretch>
                            <a:fillRect/>
                          </a:stretch>
                        </pic:blipFill>
                        <pic:spPr>
                          <a:xfrm>
                            <a:off x="0" y="0"/>
                            <a:ext cx="5850890" cy="6362065"/>
                          </a:xfrm>
                          <a:prstGeom prst="rect">
                            <a:avLst/>
                          </a:prstGeom>
                        </pic:spPr>
                      </pic:pic>
                    </a:graphicData>
                  </a:graphic>
                </wp:inline>
              </w:drawing>
            </w:r>
          </w:p>
          <w:p>
            <w:pPr>
              <w:pStyle w:val="52"/>
              <w:jc w:val="center"/>
              <w:rPr>
                <w:rFonts w:asciiTheme="minorEastAsia" w:hAnsiTheme="minorEastAsia" w:eastAsiaTheme="minorEastAsia" w:cstheme="minorEastAsia"/>
                <w:b/>
                <w:bCs/>
                <w:color w:val="auto"/>
                <w:sz w:val="21"/>
                <w:szCs w:val="21"/>
              </w:rPr>
            </w:pPr>
            <w:r>
              <w:rPr>
                <w:rFonts w:hint="eastAsia" w:asciiTheme="minorEastAsia" w:hAnsiTheme="minorEastAsia" w:eastAsiaTheme="minorEastAsia" w:cstheme="minorEastAsia"/>
                <w:b/>
                <w:bCs/>
                <w:color w:val="auto"/>
                <w:sz w:val="21"/>
                <w:szCs w:val="21"/>
              </w:rPr>
              <w:t>图6-4:点源占标率预测输出截图</w:t>
            </w:r>
          </w:p>
          <w:p>
            <w:pPr>
              <w:pStyle w:val="52"/>
              <w:spacing w:line="240" w:lineRule="exact"/>
              <w:jc w:val="center"/>
              <w:rPr>
                <w:rFonts w:asciiTheme="minorEastAsia" w:hAnsiTheme="minorEastAsia" w:eastAsiaTheme="minorEastAsia" w:cstheme="minorEastAsia"/>
                <w:b/>
                <w:bCs/>
                <w:color w:val="auto"/>
                <w:sz w:val="21"/>
                <w:szCs w:val="21"/>
              </w:rPr>
            </w:pPr>
          </w:p>
          <w:p>
            <w:pPr>
              <w:pStyle w:val="52"/>
              <w:spacing w:line="240" w:lineRule="exact"/>
              <w:jc w:val="center"/>
              <w:rPr>
                <w:rFonts w:asciiTheme="minorEastAsia" w:hAnsiTheme="minorEastAsia" w:eastAsiaTheme="minorEastAsia" w:cstheme="minorEastAsia"/>
                <w:b/>
                <w:bCs/>
                <w:color w:val="auto"/>
                <w:sz w:val="21"/>
                <w:szCs w:val="21"/>
              </w:rPr>
            </w:pPr>
          </w:p>
          <w:p>
            <w:pPr>
              <w:pStyle w:val="52"/>
              <w:spacing w:line="240" w:lineRule="exact"/>
              <w:jc w:val="center"/>
              <w:rPr>
                <w:rFonts w:asciiTheme="minorEastAsia" w:hAnsiTheme="minorEastAsia" w:eastAsiaTheme="minorEastAsia" w:cstheme="minorEastAsia"/>
                <w:b/>
                <w:bCs/>
                <w:color w:val="auto"/>
                <w:sz w:val="21"/>
                <w:szCs w:val="21"/>
              </w:rPr>
            </w:pPr>
          </w:p>
          <w:p>
            <w:pPr>
              <w:pStyle w:val="52"/>
              <w:spacing w:line="240" w:lineRule="exact"/>
              <w:jc w:val="center"/>
              <w:rPr>
                <w:rFonts w:asciiTheme="minorEastAsia" w:hAnsiTheme="minorEastAsia" w:eastAsiaTheme="minorEastAsia" w:cstheme="minorEastAsia"/>
                <w:b/>
                <w:bCs/>
                <w:color w:val="auto"/>
                <w:sz w:val="21"/>
                <w:szCs w:val="21"/>
              </w:rPr>
            </w:pPr>
          </w:p>
          <w:p>
            <w:pPr>
              <w:pStyle w:val="52"/>
              <w:spacing w:line="240" w:lineRule="exact"/>
              <w:jc w:val="center"/>
              <w:rPr>
                <w:rFonts w:asciiTheme="minorEastAsia" w:hAnsiTheme="minorEastAsia" w:eastAsiaTheme="minorEastAsia" w:cstheme="minorEastAsia"/>
                <w:b/>
                <w:bCs/>
                <w:color w:val="auto"/>
                <w:sz w:val="21"/>
                <w:szCs w:val="21"/>
              </w:rPr>
            </w:pPr>
          </w:p>
          <w:p>
            <w:pPr>
              <w:pStyle w:val="52"/>
              <w:spacing w:line="240" w:lineRule="exact"/>
              <w:jc w:val="center"/>
              <w:rPr>
                <w:rFonts w:asciiTheme="minorEastAsia" w:hAnsiTheme="minorEastAsia" w:eastAsiaTheme="minorEastAsia" w:cstheme="minorEastAsia"/>
                <w:b/>
                <w:bCs/>
                <w:color w:val="auto"/>
                <w:sz w:val="21"/>
                <w:szCs w:val="21"/>
              </w:rPr>
            </w:pPr>
          </w:p>
          <w:p>
            <w:pPr>
              <w:pStyle w:val="52"/>
              <w:spacing w:line="240" w:lineRule="exact"/>
              <w:jc w:val="center"/>
              <w:rPr>
                <w:rFonts w:asciiTheme="minorEastAsia" w:hAnsiTheme="minorEastAsia" w:eastAsiaTheme="minorEastAsia" w:cstheme="minorEastAsia"/>
                <w:b/>
                <w:bCs/>
                <w:color w:val="auto"/>
                <w:sz w:val="21"/>
                <w:szCs w:val="21"/>
              </w:rPr>
            </w:pPr>
          </w:p>
          <w:p>
            <w:pPr>
              <w:pStyle w:val="52"/>
              <w:spacing w:line="240" w:lineRule="exact"/>
              <w:jc w:val="center"/>
              <w:rPr>
                <w:rFonts w:asciiTheme="minorEastAsia" w:hAnsiTheme="minorEastAsia" w:eastAsiaTheme="minorEastAsia" w:cstheme="minorEastAsia"/>
                <w:b/>
                <w:bCs/>
                <w:color w:val="auto"/>
                <w:sz w:val="21"/>
                <w:szCs w:val="21"/>
              </w:rPr>
            </w:pPr>
          </w:p>
          <w:p>
            <w:pPr>
              <w:pStyle w:val="52"/>
              <w:spacing w:line="240" w:lineRule="exact"/>
              <w:jc w:val="center"/>
              <w:rPr>
                <w:rFonts w:asciiTheme="minorEastAsia" w:hAnsiTheme="minorEastAsia" w:eastAsiaTheme="minorEastAsia" w:cstheme="minorEastAsia"/>
                <w:b/>
                <w:bCs/>
                <w:color w:val="auto"/>
                <w:sz w:val="21"/>
                <w:szCs w:val="21"/>
              </w:rPr>
            </w:pPr>
          </w:p>
          <w:p>
            <w:pPr>
              <w:pStyle w:val="52"/>
              <w:spacing w:line="240" w:lineRule="exact"/>
              <w:jc w:val="center"/>
              <w:rPr>
                <w:rFonts w:asciiTheme="minorEastAsia" w:hAnsiTheme="minorEastAsia" w:eastAsiaTheme="minorEastAsia" w:cstheme="minorEastAsia"/>
                <w:b/>
                <w:bCs/>
                <w:color w:val="auto"/>
                <w:sz w:val="21"/>
                <w:szCs w:val="21"/>
              </w:rPr>
            </w:pPr>
          </w:p>
          <w:p>
            <w:pPr>
              <w:pStyle w:val="52"/>
              <w:spacing w:line="240" w:lineRule="exact"/>
              <w:jc w:val="center"/>
              <w:rPr>
                <w:rFonts w:asciiTheme="minorEastAsia" w:hAnsiTheme="minorEastAsia" w:eastAsiaTheme="minorEastAsia" w:cstheme="minorEastAsia"/>
                <w:b/>
                <w:bCs/>
                <w:color w:val="auto"/>
                <w:sz w:val="21"/>
                <w:szCs w:val="21"/>
              </w:rPr>
            </w:pPr>
          </w:p>
          <w:p>
            <w:pPr>
              <w:pStyle w:val="52"/>
              <w:spacing w:line="240" w:lineRule="exact"/>
              <w:jc w:val="center"/>
              <w:rPr>
                <w:rFonts w:asciiTheme="minorEastAsia" w:hAnsiTheme="minorEastAsia" w:eastAsiaTheme="minorEastAsia" w:cstheme="minorEastAsia"/>
                <w:b/>
                <w:bCs/>
                <w:color w:val="auto"/>
                <w:sz w:val="21"/>
                <w:szCs w:val="21"/>
              </w:rPr>
            </w:pPr>
          </w:p>
          <w:p>
            <w:pPr>
              <w:pStyle w:val="52"/>
              <w:spacing w:line="240" w:lineRule="exact"/>
              <w:jc w:val="center"/>
              <w:rPr>
                <w:rFonts w:asciiTheme="minorEastAsia" w:hAnsiTheme="minorEastAsia" w:eastAsiaTheme="minorEastAsia" w:cstheme="minorEastAsia"/>
                <w:b/>
                <w:bCs/>
                <w:color w:val="auto"/>
                <w:sz w:val="21"/>
                <w:szCs w:val="21"/>
              </w:rPr>
            </w:pPr>
          </w:p>
          <w:p>
            <w:pPr>
              <w:pStyle w:val="52"/>
              <w:spacing w:line="240" w:lineRule="exact"/>
              <w:jc w:val="center"/>
              <w:rPr>
                <w:rFonts w:asciiTheme="minorEastAsia" w:hAnsiTheme="minorEastAsia" w:eastAsiaTheme="minorEastAsia" w:cstheme="minorEastAsia"/>
                <w:b/>
                <w:bCs/>
                <w:color w:val="auto"/>
                <w:sz w:val="21"/>
                <w:szCs w:val="21"/>
              </w:rPr>
            </w:pPr>
          </w:p>
          <w:p>
            <w:pPr>
              <w:pStyle w:val="52"/>
              <w:spacing w:line="240" w:lineRule="exact"/>
              <w:jc w:val="center"/>
              <w:rPr>
                <w:rFonts w:asciiTheme="minorEastAsia" w:hAnsiTheme="minorEastAsia" w:eastAsiaTheme="minorEastAsia" w:cstheme="minorEastAsia"/>
                <w:b/>
                <w:bCs/>
                <w:color w:val="auto"/>
                <w:sz w:val="21"/>
                <w:szCs w:val="21"/>
              </w:rPr>
            </w:pPr>
          </w:p>
          <w:p>
            <w:pPr>
              <w:pStyle w:val="52"/>
              <w:spacing w:line="240" w:lineRule="exact"/>
              <w:jc w:val="center"/>
              <w:rPr>
                <w:rFonts w:asciiTheme="minorEastAsia" w:hAnsiTheme="minorEastAsia" w:eastAsiaTheme="minorEastAsia" w:cstheme="minorEastAsia"/>
                <w:b/>
                <w:bCs/>
                <w:color w:val="auto"/>
                <w:sz w:val="21"/>
                <w:szCs w:val="21"/>
              </w:rPr>
            </w:pPr>
          </w:p>
          <w:p>
            <w:pPr>
              <w:pStyle w:val="52"/>
              <w:spacing w:line="240" w:lineRule="exact"/>
              <w:jc w:val="center"/>
              <w:rPr>
                <w:rFonts w:asciiTheme="minorEastAsia" w:hAnsiTheme="minorEastAsia" w:eastAsiaTheme="minorEastAsia" w:cstheme="minorEastAsia"/>
                <w:b/>
                <w:bCs/>
                <w:color w:val="auto"/>
                <w:sz w:val="21"/>
                <w:szCs w:val="21"/>
              </w:rPr>
            </w:pPr>
          </w:p>
          <w:p>
            <w:pPr>
              <w:pStyle w:val="52"/>
              <w:spacing w:line="240" w:lineRule="exact"/>
              <w:jc w:val="center"/>
              <w:rPr>
                <w:rFonts w:asciiTheme="minorEastAsia" w:hAnsiTheme="minorEastAsia" w:eastAsiaTheme="minorEastAsia" w:cstheme="minorEastAsia"/>
                <w:b/>
                <w:bCs/>
                <w:color w:val="auto"/>
                <w:sz w:val="21"/>
                <w:szCs w:val="21"/>
              </w:rPr>
            </w:pPr>
          </w:p>
          <w:p>
            <w:pPr>
              <w:pStyle w:val="52"/>
              <w:spacing w:line="240" w:lineRule="exact"/>
              <w:jc w:val="center"/>
              <w:rPr>
                <w:rFonts w:asciiTheme="minorEastAsia" w:hAnsiTheme="minorEastAsia" w:eastAsiaTheme="minorEastAsia" w:cstheme="minorEastAsia"/>
                <w:b/>
                <w:bCs/>
                <w:color w:val="auto"/>
                <w:sz w:val="21"/>
                <w:szCs w:val="21"/>
              </w:rPr>
            </w:pPr>
          </w:p>
          <w:p>
            <w:pPr>
              <w:pStyle w:val="52"/>
              <w:spacing w:line="240" w:lineRule="exact"/>
              <w:jc w:val="center"/>
              <w:rPr>
                <w:rFonts w:asciiTheme="minorEastAsia" w:hAnsiTheme="minorEastAsia" w:eastAsiaTheme="minorEastAsia" w:cstheme="minorEastAsia"/>
                <w:b/>
                <w:bCs/>
                <w:color w:val="auto"/>
                <w:sz w:val="21"/>
                <w:szCs w:val="21"/>
              </w:rPr>
            </w:pPr>
          </w:p>
          <w:p>
            <w:pPr>
              <w:pStyle w:val="52"/>
              <w:jc w:val="center"/>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drawing>
                <wp:inline distT="0" distB="0" distL="114300" distR="114300">
                  <wp:extent cx="5850890" cy="6283960"/>
                  <wp:effectExtent l="0" t="0" r="16510" b="2540"/>
                  <wp:docPr id="43" name="图片 43" descr="1608688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1608688153(1)"/>
                          <pic:cNvPicPr>
                            <a:picLocks noChangeAspect="1"/>
                          </pic:cNvPicPr>
                        </pic:nvPicPr>
                        <pic:blipFill>
                          <a:blip r:embed="rId20" cstate="print"/>
                          <a:stretch>
                            <a:fillRect/>
                          </a:stretch>
                        </pic:blipFill>
                        <pic:spPr>
                          <a:xfrm>
                            <a:off x="0" y="0"/>
                            <a:ext cx="5850890" cy="6283960"/>
                          </a:xfrm>
                          <a:prstGeom prst="rect">
                            <a:avLst/>
                          </a:prstGeom>
                        </pic:spPr>
                      </pic:pic>
                    </a:graphicData>
                  </a:graphic>
                </wp:inline>
              </w:drawing>
            </w:r>
          </w:p>
          <w:p>
            <w:pPr>
              <w:pStyle w:val="52"/>
              <w:jc w:val="center"/>
              <w:rPr>
                <w:rFonts w:asciiTheme="minorEastAsia" w:hAnsiTheme="minorEastAsia" w:eastAsiaTheme="minorEastAsia" w:cstheme="minorEastAsia"/>
                <w:b/>
                <w:bCs/>
                <w:color w:val="auto"/>
                <w:sz w:val="21"/>
                <w:szCs w:val="21"/>
              </w:rPr>
            </w:pPr>
            <w:r>
              <w:rPr>
                <w:rFonts w:hint="eastAsia" w:asciiTheme="minorEastAsia" w:hAnsiTheme="minorEastAsia" w:eastAsiaTheme="minorEastAsia" w:cstheme="minorEastAsia"/>
                <w:b/>
                <w:bCs/>
                <w:color w:val="auto"/>
                <w:sz w:val="21"/>
                <w:szCs w:val="21"/>
              </w:rPr>
              <w:t>图6-5:点源浓度预测输出截图</w:t>
            </w:r>
          </w:p>
          <w:p>
            <w:pPr>
              <w:pStyle w:val="52"/>
              <w:jc w:val="center"/>
              <w:rPr>
                <w:rFonts w:asciiTheme="minorEastAsia" w:hAnsiTheme="minorEastAsia" w:eastAsiaTheme="minorEastAsia" w:cstheme="minorEastAsia"/>
                <w:b/>
                <w:bCs/>
                <w:color w:val="auto"/>
                <w:sz w:val="21"/>
                <w:szCs w:val="21"/>
              </w:rPr>
            </w:pPr>
          </w:p>
          <w:p>
            <w:pPr>
              <w:pStyle w:val="52"/>
              <w:jc w:val="center"/>
              <w:rPr>
                <w:rFonts w:asciiTheme="minorEastAsia" w:hAnsiTheme="minorEastAsia" w:eastAsiaTheme="minorEastAsia" w:cstheme="minorEastAsia"/>
                <w:b/>
                <w:bCs/>
                <w:color w:val="auto"/>
                <w:sz w:val="21"/>
                <w:szCs w:val="21"/>
              </w:rPr>
            </w:pPr>
          </w:p>
          <w:p>
            <w:pPr>
              <w:pStyle w:val="52"/>
              <w:jc w:val="center"/>
              <w:rPr>
                <w:rFonts w:asciiTheme="minorEastAsia" w:hAnsiTheme="minorEastAsia" w:eastAsiaTheme="minorEastAsia" w:cstheme="minorEastAsia"/>
                <w:b/>
                <w:bCs/>
                <w:color w:val="auto"/>
                <w:sz w:val="21"/>
                <w:szCs w:val="21"/>
              </w:rPr>
            </w:pPr>
          </w:p>
          <w:p>
            <w:pPr>
              <w:pStyle w:val="52"/>
              <w:jc w:val="center"/>
              <w:rPr>
                <w:rFonts w:asciiTheme="minorEastAsia" w:hAnsiTheme="minorEastAsia" w:eastAsiaTheme="minorEastAsia" w:cstheme="minorEastAsia"/>
                <w:b/>
                <w:bCs/>
                <w:color w:val="auto"/>
                <w:sz w:val="21"/>
                <w:szCs w:val="21"/>
              </w:rPr>
            </w:pPr>
          </w:p>
          <w:p>
            <w:pPr>
              <w:pStyle w:val="52"/>
              <w:jc w:val="center"/>
              <w:rPr>
                <w:rFonts w:asciiTheme="minorEastAsia" w:hAnsiTheme="minorEastAsia" w:eastAsiaTheme="minorEastAsia" w:cstheme="minorEastAsia"/>
                <w:b/>
                <w:bCs/>
                <w:color w:val="auto"/>
                <w:sz w:val="21"/>
                <w:szCs w:val="21"/>
              </w:rPr>
            </w:pPr>
          </w:p>
          <w:p>
            <w:pPr>
              <w:pStyle w:val="52"/>
              <w:jc w:val="center"/>
              <w:rPr>
                <w:rFonts w:asciiTheme="minorEastAsia" w:hAnsiTheme="minorEastAsia" w:eastAsiaTheme="minorEastAsia" w:cstheme="minorEastAsia"/>
                <w:b/>
                <w:bCs/>
                <w:color w:val="auto"/>
                <w:sz w:val="21"/>
                <w:szCs w:val="21"/>
              </w:rPr>
            </w:pPr>
          </w:p>
          <w:p>
            <w:pPr>
              <w:pStyle w:val="52"/>
              <w:jc w:val="center"/>
              <w:rPr>
                <w:rFonts w:asciiTheme="minorEastAsia" w:hAnsiTheme="minorEastAsia" w:eastAsiaTheme="minorEastAsia" w:cstheme="minorEastAsia"/>
                <w:b/>
                <w:bCs/>
                <w:color w:val="auto"/>
                <w:sz w:val="21"/>
                <w:szCs w:val="21"/>
              </w:rPr>
            </w:pPr>
          </w:p>
          <w:p>
            <w:pPr>
              <w:pStyle w:val="52"/>
              <w:jc w:val="center"/>
              <w:rPr>
                <w:rFonts w:asciiTheme="minorEastAsia" w:hAnsiTheme="minorEastAsia" w:eastAsiaTheme="minorEastAsia" w:cstheme="minorEastAsia"/>
                <w:b/>
                <w:bCs/>
                <w:color w:val="auto"/>
                <w:sz w:val="21"/>
                <w:szCs w:val="21"/>
              </w:rPr>
            </w:pPr>
          </w:p>
          <w:p>
            <w:pPr>
              <w:pStyle w:val="52"/>
              <w:jc w:val="center"/>
              <w:rPr>
                <w:rFonts w:asciiTheme="minorEastAsia" w:hAnsiTheme="minorEastAsia" w:eastAsiaTheme="minorEastAsia" w:cstheme="minorEastAsia"/>
                <w:b/>
                <w:bCs/>
                <w:color w:val="auto"/>
                <w:sz w:val="21"/>
                <w:szCs w:val="21"/>
              </w:rPr>
            </w:pPr>
          </w:p>
          <w:p>
            <w:pPr>
              <w:pStyle w:val="52"/>
              <w:rPr>
                <w:rFonts w:asciiTheme="minorEastAsia" w:hAnsiTheme="minorEastAsia" w:eastAsiaTheme="minorEastAsia" w:cstheme="minorEastAsia"/>
                <w:b/>
                <w:bCs/>
                <w:color w:val="auto"/>
                <w:sz w:val="21"/>
                <w:szCs w:val="21"/>
              </w:rPr>
            </w:pPr>
          </w:p>
          <w:p>
            <w:pPr>
              <w:pStyle w:val="52"/>
              <w:jc w:val="center"/>
              <w:rPr>
                <w:rFonts w:asciiTheme="minorEastAsia" w:hAnsiTheme="minorEastAsia" w:eastAsiaTheme="minorEastAsia" w:cstheme="minorEastAsia"/>
                <w:b/>
                <w:bCs/>
                <w:color w:val="auto"/>
                <w:sz w:val="21"/>
                <w:szCs w:val="21"/>
              </w:rPr>
            </w:pPr>
            <w:r>
              <w:rPr>
                <w:rFonts w:hint="eastAsia" w:asciiTheme="minorEastAsia" w:hAnsiTheme="minorEastAsia" w:eastAsiaTheme="minorEastAsia" w:cstheme="minorEastAsia"/>
                <w:b/>
                <w:bCs/>
                <w:color w:val="auto"/>
                <w:sz w:val="21"/>
                <w:szCs w:val="21"/>
              </w:rPr>
              <w:drawing>
                <wp:inline distT="0" distB="0" distL="114300" distR="114300">
                  <wp:extent cx="5844540" cy="3411855"/>
                  <wp:effectExtent l="0" t="0" r="3810" b="17145"/>
                  <wp:docPr id="42" name="图片 42" descr="16086880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1608688090(1)"/>
                          <pic:cNvPicPr>
                            <a:picLocks noChangeAspect="1"/>
                          </pic:cNvPicPr>
                        </pic:nvPicPr>
                        <pic:blipFill>
                          <a:blip r:embed="rId21" cstate="print"/>
                          <a:stretch>
                            <a:fillRect/>
                          </a:stretch>
                        </pic:blipFill>
                        <pic:spPr>
                          <a:xfrm>
                            <a:off x="0" y="0"/>
                            <a:ext cx="5844540" cy="3411855"/>
                          </a:xfrm>
                          <a:prstGeom prst="rect">
                            <a:avLst/>
                          </a:prstGeom>
                        </pic:spPr>
                      </pic:pic>
                    </a:graphicData>
                  </a:graphic>
                </wp:inline>
              </w:drawing>
            </w:r>
          </w:p>
          <w:p>
            <w:pPr>
              <w:pStyle w:val="52"/>
              <w:spacing w:beforeLines="100"/>
              <w:jc w:val="center"/>
              <w:rPr>
                <w:rFonts w:asciiTheme="minorEastAsia" w:hAnsiTheme="minorEastAsia" w:eastAsiaTheme="minorEastAsia" w:cstheme="minorEastAsia"/>
                <w:b/>
                <w:bCs/>
                <w:color w:val="auto"/>
                <w:sz w:val="21"/>
                <w:szCs w:val="21"/>
              </w:rPr>
            </w:pPr>
            <w:r>
              <w:rPr>
                <w:rFonts w:hint="eastAsia" w:asciiTheme="minorEastAsia" w:hAnsiTheme="minorEastAsia" w:eastAsiaTheme="minorEastAsia" w:cstheme="minorEastAsia"/>
                <w:b/>
                <w:bCs/>
                <w:color w:val="auto"/>
                <w:sz w:val="21"/>
                <w:szCs w:val="21"/>
              </w:rPr>
              <w:t>图6-6:点源预测输出汇总截图</w:t>
            </w:r>
          </w:p>
          <w:p>
            <w:pPr>
              <w:pStyle w:val="52"/>
              <w:spacing w:beforeLines="100"/>
              <w:jc w:val="center"/>
              <w:rPr>
                <w:rFonts w:asciiTheme="minorEastAsia" w:hAnsiTheme="minorEastAsia" w:eastAsiaTheme="minorEastAsia" w:cstheme="minorEastAsia"/>
                <w:b/>
                <w:bCs/>
                <w:color w:val="auto"/>
                <w:sz w:val="21"/>
                <w:szCs w:val="21"/>
              </w:rPr>
            </w:pPr>
            <w:r>
              <w:rPr>
                <w:rFonts w:hint="eastAsia" w:asciiTheme="minorEastAsia" w:hAnsiTheme="minorEastAsia" w:eastAsiaTheme="minorEastAsia" w:cstheme="minorEastAsia"/>
                <w:b/>
                <w:bCs/>
                <w:color w:val="auto"/>
                <w:sz w:val="21"/>
                <w:szCs w:val="21"/>
              </w:rPr>
              <w:drawing>
                <wp:inline distT="0" distB="0" distL="114300" distR="114300">
                  <wp:extent cx="5846445" cy="2994660"/>
                  <wp:effectExtent l="0" t="0" r="1905" b="15240"/>
                  <wp:docPr id="10" name="图片 10" descr="1608688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608688031"/>
                          <pic:cNvPicPr>
                            <a:picLocks noChangeAspect="1"/>
                          </pic:cNvPicPr>
                        </pic:nvPicPr>
                        <pic:blipFill>
                          <a:blip r:embed="rId22" cstate="print"/>
                          <a:stretch>
                            <a:fillRect/>
                          </a:stretch>
                        </pic:blipFill>
                        <pic:spPr>
                          <a:xfrm>
                            <a:off x="0" y="0"/>
                            <a:ext cx="5846445" cy="2994660"/>
                          </a:xfrm>
                          <a:prstGeom prst="rect">
                            <a:avLst/>
                          </a:prstGeom>
                        </pic:spPr>
                      </pic:pic>
                    </a:graphicData>
                  </a:graphic>
                </wp:inline>
              </w:drawing>
            </w:r>
          </w:p>
          <w:p>
            <w:pPr>
              <w:pStyle w:val="52"/>
              <w:spacing w:afterLines="150"/>
              <w:jc w:val="center"/>
              <w:rPr>
                <w:rFonts w:asciiTheme="minorEastAsia" w:hAnsiTheme="minorEastAsia" w:eastAsiaTheme="minorEastAsia" w:cstheme="minorEastAsia"/>
                <w:color w:val="auto"/>
              </w:rPr>
            </w:pPr>
            <w:r>
              <w:rPr>
                <w:rFonts w:hint="eastAsia" w:asciiTheme="minorEastAsia" w:hAnsiTheme="minorEastAsia" w:eastAsiaTheme="minorEastAsia" w:cstheme="minorEastAsia"/>
                <w:b/>
                <w:bCs/>
                <w:color w:val="auto"/>
                <w:sz w:val="21"/>
                <w:szCs w:val="21"/>
              </w:rPr>
              <w:t>图6-7:点源浓度-距离曲线输出截图</w:t>
            </w:r>
          </w:p>
          <w:p>
            <w:pPr>
              <w:adjustRightInd w:val="0"/>
              <w:snapToGrid w:val="0"/>
              <w:spacing w:line="360" w:lineRule="auto"/>
              <w:ind w:firstLine="480" w:firstLineChars="200"/>
              <w:rPr>
                <w:rFonts w:ascii="宋体" w:hAnsi="宋体" w:cs="宋体"/>
                <w:szCs w:val="24"/>
              </w:rPr>
            </w:pPr>
          </w:p>
          <w:p>
            <w:pPr>
              <w:adjustRightInd w:val="0"/>
              <w:snapToGrid w:val="0"/>
              <w:spacing w:line="360" w:lineRule="auto"/>
              <w:ind w:firstLine="480" w:firstLineChars="200"/>
              <w:rPr>
                <w:szCs w:val="24"/>
              </w:rPr>
            </w:pPr>
            <w:r>
              <w:rPr>
                <w:rFonts w:hint="eastAsia" w:ascii="宋体" w:hAnsi="宋体" w:cs="宋体"/>
                <w:szCs w:val="24"/>
              </w:rPr>
              <w:t>⑤</w:t>
            </w:r>
            <w:r>
              <w:rPr>
                <w:szCs w:val="24"/>
              </w:rPr>
              <w:t>评级工作等级确定</w:t>
            </w:r>
          </w:p>
          <w:p>
            <w:pPr>
              <w:adjustRightInd w:val="0"/>
              <w:snapToGrid w:val="0"/>
              <w:spacing w:line="360" w:lineRule="auto"/>
              <w:ind w:firstLine="480" w:firstLineChars="200"/>
              <w:rPr>
                <w:szCs w:val="24"/>
              </w:rPr>
            </w:pPr>
            <w:r>
              <w:rPr>
                <w:szCs w:val="24"/>
              </w:rPr>
              <w:t>本项目废气污染物正常排放时的预测结果如下表：</w:t>
            </w:r>
          </w:p>
          <w:p>
            <w:pPr>
              <w:jc w:val="center"/>
              <w:rPr>
                <w:b/>
                <w:sz w:val="26"/>
                <w:szCs w:val="26"/>
              </w:rPr>
            </w:pPr>
            <w:r>
              <w:rPr>
                <w:b/>
                <w:sz w:val="26"/>
                <w:szCs w:val="26"/>
              </w:rPr>
              <w:t>表</w:t>
            </w:r>
            <w:r>
              <w:rPr>
                <w:rFonts w:hint="eastAsia"/>
                <w:b/>
                <w:sz w:val="26"/>
                <w:szCs w:val="26"/>
              </w:rPr>
              <w:t>6-5</w:t>
            </w:r>
            <w:r>
              <w:rPr>
                <w:b/>
                <w:sz w:val="26"/>
                <w:szCs w:val="26"/>
              </w:rPr>
              <w:t xml:space="preserve"> </w:t>
            </w:r>
            <w:r>
              <w:rPr>
                <w:rFonts w:hint="eastAsia"/>
                <w:b/>
                <w:sz w:val="26"/>
                <w:szCs w:val="26"/>
              </w:rPr>
              <w:t xml:space="preserve"> </w:t>
            </w:r>
            <w:r>
              <w:rPr>
                <w:b/>
                <w:sz w:val="26"/>
                <w:szCs w:val="26"/>
              </w:rPr>
              <w:t>废气污染源评价等级判定一览表</w:t>
            </w:r>
          </w:p>
          <w:tbl>
            <w:tblPr>
              <w:tblStyle w:val="42"/>
              <w:tblW w:w="8997"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689"/>
              <w:gridCol w:w="1031"/>
              <w:gridCol w:w="1324"/>
              <w:gridCol w:w="1031"/>
              <w:gridCol w:w="1618"/>
              <w:gridCol w:w="1626"/>
              <w:gridCol w:w="678"/>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43" w:hRule="atLeast"/>
                <w:jc w:val="center"/>
              </w:trPr>
              <w:tc>
                <w:tcPr>
                  <w:tcW w:w="1689" w:type="dxa"/>
                  <w:tcBorders>
                    <w:tl2br w:val="nil"/>
                    <w:tr2bl w:val="nil"/>
                  </w:tcBorders>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污染源</w:t>
                  </w:r>
                </w:p>
              </w:tc>
              <w:tc>
                <w:tcPr>
                  <w:tcW w:w="1031" w:type="dxa"/>
                  <w:tcBorders>
                    <w:tl2br w:val="nil"/>
                    <w:tr2bl w:val="nil"/>
                  </w:tcBorders>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污染物</w:t>
                  </w:r>
                </w:p>
              </w:tc>
              <w:tc>
                <w:tcPr>
                  <w:tcW w:w="1324" w:type="dxa"/>
                  <w:tcBorders>
                    <w:tl2br w:val="nil"/>
                    <w:tr2bl w:val="nil"/>
                  </w:tcBorders>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最大地面浓度(mg/m3)</w:t>
                  </w:r>
                </w:p>
              </w:tc>
              <w:tc>
                <w:tcPr>
                  <w:tcW w:w="1031" w:type="dxa"/>
                  <w:tcBorders>
                    <w:tl2br w:val="nil"/>
                    <w:tr2bl w:val="nil"/>
                  </w:tcBorders>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D10%(m)</w:t>
                  </w:r>
                </w:p>
              </w:tc>
              <w:tc>
                <w:tcPr>
                  <w:tcW w:w="1618" w:type="dxa"/>
                  <w:tcBorders>
                    <w:tl2br w:val="nil"/>
                    <w:tr2bl w:val="nil"/>
                  </w:tcBorders>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环境空气质量标准(µg/m</w:t>
                  </w:r>
                  <w:r>
                    <w:rPr>
                      <w:rFonts w:hint="eastAsia" w:asciiTheme="minorEastAsia" w:hAnsiTheme="minorEastAsia" w:eastAsiaTheme="minorEastAsia" w:cstheme="minorEastAsia"/>
                      <w:color w:val="auto"/>
                      <w:sz w:val="21"/>
                      <w:szCs w:val="21"/>
                      <w:vertAlign w:val="superscript"/>
                    </w:rPr>
                    <w:t>3</w:t>
                  </w:r>
                  <w:r>
                    <w:rPr>
                      <w:rFonts w:hint="eastAsia" w:asciiTheme="minorEastAsia" w:hAnsiTheme="minorEastAsia" w:eastAsiaTheme="minorEastAsia" w:cstheme="minorEastAsia"/>
                      <w:color w:val="auto"/>
                      <w:sz w:val="21"/>
                      <w:szCs w:val="21"/>
                    </w:rPr>
                    <w:t>)</w:t>
                  </w:r>
                </w:p>
              </w:tc>
              <w:tc>
                <w:tcPr>
                  <w:tcW w:w="1626" w:type="dxa"/>
                  <w:tcBorders>
                    <w:tl2br w:val="nil"/>
                    <w:tr2bl w:val="nil"/>
                  </w:tcBorders>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最大地面浓度占标率Pi(%)</w:t>
                  </w:r>
                </w:p>
              </w:tc>
              <w:tc>
                <w:tcPr>
                  <w:tcW w:w="678" w:type="dxa"/>
                  <w:tcBorders>
                    <w:tl2br w:val="nil"/>
                    <w:tr2bl w:val="nil"/>
                  </w:tcBorders>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评价等级</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43" w:hRule="atLeast"/>
                <w:jc w:val="center"/>
              </w:trPr>
              <w:tc>
                <w:tcPr>
                  <w:tcW w:w="1689" w:type="dxa"/>
                  <w:vMerge w:val="restart"/>
                  <w:tcBorders>
                    <w:tl2br w:val="nil"/>
                    <w:tr2bl w:val="nil"/>
                  </w:tcBorders>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排气筒</w:t>
                  </w:r>
                </w:p>
              </w:tc>
              <w:tc>
                <w:tcPr>
                  <w:tcW w:w="1031" w:type="dxa"/>
                  <w:tcBorders>
                    <w:tl2br w:val="nil"/>
                    <w:tr2bl w:val="nil"/>
                  </w:tcBorders>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SO</w:t>
                  </w:r>
                  <w:r>
                    <w:rPr>
                      <w:rFonts w:hint="eastAsia" w:asciiTheme="minorEastAsia" w:hAnsiTheme="minorEastAsia" w:eastAsiaTheme="minorEastAsia" w:cstheme="minorEastAsia"/>
                      <w:color w:val="auto"/>
                      <w:sz w:val="21"/>
                      <w:szCs w:val="21"/>
                      <w:vertAlign w:val="subscript"/>
                    </w:rPr>
                    <w:t>2</w:t>
                  </w:r>
                </w:p>
              </w:tc>
              <w:tc>
                <w:tcPr>
                  <w:tcW w:w="1324" w:type="dxa"/>
                  <w:tcBorders>
                    <w:tl2br w:val="nil"/>
                    <w:tr2bl w:val="nil"/>
                  </w:tcBorders>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3.76E-04</w:t>
                  </w:r>
                </w:p>
              </w:tc>
              <w:tc>
                <w:tcPr>
                  <w:tcW w:w="1031" w:type="dxa"/>
                  <w:tcBorders>
                    <w:tl2br w:val="nil"/>
                    <w:tr2bl w:val="nil"/>
                  </w:tcBorders>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w:t>
                  </w:r>
                </w:p>
              </w:tc>
              <w:tc>
                <w:tcPr>
                  <w:tcW w:w="1618" w:type="dxa"/>
                  <w:tcBorders>
                    <w:tl2br w:val="nil"/>
                    <w:tr2bl w:val="nil"/>
                  </w:tcBorders>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500</w:t>
                  </w:r>
                </w:p>
              </w:tc>
              <w:tc>
                <w:tcPr>
                  <w:tcW w:w="1626" w:type="dxa"/>
                  <w:tcBorders>
                    <w:tl2br w:val="nil"/>
                    <w:tr2bl w:val="nil"/>
                  </w:tcBorders>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0.08</w:t>
                  </w:r>
                </w:p>
              </w:tc>
              <w:tc>
                <w:tcPr>
                  <w:tcW w:w="678" w:type="dxa"/>
                  <w:tcBorders>
                    <w:tl2br w:val="nil"/>
                    <w:tr2bl w:val="nil"/>
                  </w:tcBorders>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三</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43" w:hRule="atLeast"/>
                <w:jc w:val="center"/>
              </w:trPr>
              <w:tc>
                <w:tcPr>
                  <w:tcW w:w="1689" w:type="dxa"/>
                  <w:vMerge w:val="continue"/>
                  <w:tcBorders>
                    <w:tl2br w:val="nil"/>
                    <w:tr2bl w:val="nil"/>
                  </w:tcBorders>
                  <w:vAlign w:val="center"/>
                </w:tcPr>
                <w:p>
                  <w:pPr>
                    <w:pStyle w:val="52"/>
                    <w:jc w:val="center"/>
                    <w:rPr>
                      <w:rFonts w:asciiTheme="minorEastAsia" w:hAnsiTheme="minorEastAsia" w:eastAsiaTheme="minorEastAsia" w:cstheme="minorEastAsia"/>
                      <w:color w:val="auto"/>
                      <w:sz w:val="21"/>
                      <w:szCs w:val="21"/>
                    </w:rPr>
                  </w:pPr>
                </w:p>
              </w:tc>
              <w:tc>
                <w:tcPr>
                  <w:tcW w:w="1031" w:type="dxa"/>
                  <w:tcBorders>
                    <w:tl2br w:val="nil"/>
                    <w:tr2bl w:val="nil"/>
                  </w:tcBorders>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NO</w:t>
                  </w:r>
                  <w:r>
                    <w:rPr>
                      <w:rFonts w:hint="eastAsia" w:asciiTheme="minorEastAsia" w:hAnsiTheme="minorEastAsia" w:eastAsiaTheme="minorEastAsia" w:cstheme="minorEastAsia"/>
                      <w:color w:val="auto"/>
                      <w:sz w:val="21"/>
                      <w:szCs w:val="21"/>
                      <w:vertAlign w:val="subscript"/>
                    </w:rPr>
                    <w:t>x</w:t>
                  </w:r>
                </w:p>
              </w:tc>
              <w:tc>
                <w:tcPr>
                  <w:tcW w:w="1324" w:type="dxa"/>
                  <w:tcBorders>
                    <w:tl2br w:val="nil"/>
                    <w:tr2bl w:val="nil"/>
                  </w:tcBorders>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2.25E-03</w:t>
                  </w:r>
                </w:p>
              </w:tc>
              <w:tc>
                <w:tcPr>
                  <w:tcW w:w="1031" w:type="dxa"/>
                  <w:tcBorders>
                    <w:tl2br w:val="nil"/>
                    <w:tr2bl w:val="nil"/>
                  </w:tcBorders>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w:t>
                  </w:r>
                </w:p>
              </w:tc>
              <w:tc>
                <w:tcPr>
                  <w:tcW w:w="1618" w:type="dxa"/>
                  <w:tcBorders>
                    <w:tl2br w:val="nil"/>
                    <w:tr2bl w:val="nil"/>
                  </w:tcBorders>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250</w:t>
                  </w:r>
                </w:p>
              </w:tc>
              <w:tc>
                <w:tcPr>
                  <w:tcW w:w="1626" w:type="dxa"/>
                  <w:tcBorders>
                    <w:tl2br w:val="nil"/>
                    <w:tr2bl w:val="nil"/>
                  </w:tcBorders>
                  <w:vAlign w:val="center"/>
                </w:tcPr>
                <w:p>
                  <w:pPr>
                    <w:pStyle w:val="52"/>
                    <w:jc w:val="center"/>
                    <w:rPr>
                      <w:rFonts w:asciiTheme="minorEastAsia" w:hAnsiTheme="minorEastAsia" w:eastAsiaTheme="minorEastAsia" w:cstheme="minorEastAsia"/>
                      <w:color w:val="auto"/>
                      <w:sz w:val="21"/>
                      <w:szCs w:val="21"/>
                    </w:rPr>
                  </w:pPr>
                  <w:r>
                    <w:rPr>
                      <w:rFonts w:asciiTheme="minorEastAsia" w:hAnsiTheme="minorEastAsia" w:eastAsiaTheme="minorEastAsia" w:cstheme="minorEastAsia"/>
                      <w:color w:val="auto"/>
                      <w:sz w:val="21"/>
                      <w:szCs w:val="21"/>
                    </w:rPr>
                    <w:t>0.</w:t>
                  </w:r>
                  <w:r>
                    <w:rPr>
                      <w:rFonts w:hint="eastAsia" w:asciiTheme="minorEastAsia" w:hAnsiTheme="minorEastAsia" w:eastAsiaTheme="minorEastAsia" w:cstheme="minorEastAsia"/>
                      <w:color w:val="auto"/>
                      <w:sz w:val="21"/>
                      <w:szCs w:val="21"/>
                    </w:rPr>
                    <w:t>90</w:t>
                  </w:r>
                </w:p>
              </w:tc>
              <w:tc>
                <w:tcPr>
                  <w:tcW w:w="678" w:type="dxa"/>
                  <w:tcBorders>
                    <w:tl2br w:val="nil"/>
                    <w:tr2bl w:val="nil"/>
                  </w:tcBorders>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三</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43" w:hRule="atLeast"/>
                <w:jc w:val="center"/>
              </w:trPr>
              <w:tc>
                <w:tcPr>
                  <w:tcW w:w="1689" w:type="dxa"/>
                  <w:vMerge w:val="continue"/>
                  <w:tcBorders>
                    <w:tl2br w:val="nil"/>
                    <w:tr2bl w:val="nil"/>
                  </w:tcBorders>
                  <w:vAlign w:val="center"/>
                </w:tcPr>
                <w:p>
                  <w:pPr>
                    <w:pStyle w:val="52"/>
                    <w:jc w:val="center"/>
                    <w:rPr>
                      <w:rFonts w:asciiTheme="minorEastAsia" w:hAnsiTheme="minorEastAsia" w:eastAsiaTheme="minorEastAsia" w:cstheme="minorEastAsia"/>
                      <w:color w:val="auto"/>
                      <w:sz w:val="21"/>
                      <w:szCs w:val="21"/>
                    </w:rPr>
                  </w:pPr>
                </w:p>
              </w:tc>
              <w:tc>
                <w:tcPr>
                  <w:tcW w:w="1031" w:type="dxa"/>
                  <w:tcBorders>
                    <w:tl2br w:val="nil"/>
                    <w:tr2bl w:val="nil"/>
                  </w:tcBorders>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PM10</w:t>
                  </w:r>
                </w:p>
              </w:tc>
              <w:tc>
                <w:tcPr>
                  <w:tcW w:w="1324" w:type="dxa"/>
                  <w:tcBorders>
                    <w:tl2br w:val="nil"/>
                    <w:tr2bl w:val="nil"/>
                  </w:tcBorders>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1.40E-04</w:t>
                  </w:r>
                </w:p>
              </w:tc>
              <w:tc>
                <w:tcPr>
                  <w:tcW w:w="1031" w:type="dxa"/>
                  <w:tcBorders>
                    <w:tl2br w:val="nil"/>
                    <w:tr2bl w:val="nil"/>
                  </w:tcBorders>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w:t>
                  </w:r>
                </w:p>
              </w:tc>
              <w:tc>
                <w:tcPr>
                  <w:tcW w:w="1618" w:type="dxa"/>
                  <w:tcBorders>
                    <w:tl2br w:val="nil"/>
                    <w:tr2bl w:val="nil"/>
                  </w:tcBorders>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150×3</w:t>
                  </w:r>
                </w:p>
              </w:tc>
              <w:tc>
                <w:tcPr>
                  <w:tcW w:w="1626" w:type="dxa"/>
                  <w:tcBorders>
                    <w:tl2br w:val="nil"/>
                    <w:tr2bl w:val="nil"/>
                  </w:tcBorders>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0.03</w:t>
                  </w:r>
                </w:p>
              </w:tc>
              <w:tc>
                <w:tcPr>
                  <w:tcW w:w="678" w:type="dxa"/>
                  <w:tcBorders>
                    <w:tl2br w:val="nil"/>
                    <w:tr2bl w:val="nil"/>
                  </w:tcBorders>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三</w:t>
                  </w:r>
                </w:p>
              </w:tc>
            </w:tr>
          </w:tbl>
          <w:p>
            <w:pPr>
              <w:tabs>
                <w:tab w:val="left" w:pos="6987"/>
              </w:tabs>
              <w:spacing w:beforeLines="50" w:line="480" w:lineRule="exact"/>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⑥等级判定结果</w:t>
            </w:r>
          </w:p>
          <w:p>
            <w:pPr>
              <w:tabs>
                <w:tab w:val="left" w:pos="6987"/>
              </w:tabs>
              <w:spacing w:line="480" w:lineRule="exact"/>
              <w:ind w:left="120" w:leftChars="50" w:right="120" w:rightChars="50" w:firstLine="480" w:firstLineChars="200"/>
              <w:rPr>
                <w:rFonts w:asciiTheme="minorEastAsia" w:hAnsiTheme="minorEastAsia" w:eastAsiaTheme="minorEastAsia" w:cstheme="minorEastAsia"/>
              </w:rPr>
            </w:pPr>
            <w:r>
              <w:rPr>
                <w:rFonts w:hint="eastAsia" w:asciiTheme="minorEastAsia" w:hAnsiTheme="minorEastAsia" w:eastAsiaTheme="minorEastAsia" w:cstheme="minorEastAsia"/>
              </w:rPr>
              <w:t>根据估算结果，本项目排放的污染物对周边环境的贡献值影响较小，占标率均小于1%，对周围环境空气的影响较小，周围环境空气质量可维持现状。结合《环境影响评价技术导则—环境空气（HJ 2.2-2018）》可知，本项目大气评价等级为三级评价，可不进行进一步预测与评价，</w:t>
            </w:r>
            <w:r>
              <w:rPr>
                <w:rFonts w:hint="eastAsia" w:asciiTheme="minorEastAsia" w:hAnsiTheme="minorEastAsia" w:eastAsiaTheme="minorEastAsia" w:cstheme="minorEastAsia"/>
                <w:b/>
                <w:bCs/>
              </w:rPr>
              <w:t>不需要设置大气环境影响评价范围。</w:t>
            </w:r>
          </w:p>
          <w:p>
            <w:pPr>
              <w:tabs>
                <w:tab w:val="left" w:pos="6987"/>
              </w:tabs>
              <w:spacing w:line="480" w:lineRule="exact"/>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rPr>
              <w:t>⑦</w:t>
            </w:r>
            <w:r>
              <w:rPr>
                <w:rFonts w:hint="eastAsia" w:asciiTheme="minorEastAsia" w:hAnsiTheme="minorEastAsia" w:eastAsiaTheme="minorEastAsia" w:cstheme="minorEastAsia"/>
                <w:szCs w:val="22"/>
              </w:rPr>
              <w:t>废气处理设施可行性分析：</w:t>
            </w:r>
          </w:p>
          <w:p>
            <w:pPr>
              <w:tabs>
                <w:tab w:val="left" w:pos="6987"/>
              </w:tabs>
              <w:spacing w:line="480" w:lineRule="exact"/>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本项目锅炉废气使用水膜除尘处理，</w:t>
            </w:r>
            <w:r>
              <w:rPr>
                <w:rFonts w:hint="eastAsia" w:asciiTheme="minorEastAsia" w:hAnsiTheme="minorEastAsia" w:eastAsiaTheme="minorEastAsia" w:cstheme="minorEastAsia"/>
                <w:szCs w:val="24"/>
              </w:rPr>
              <w:t>水</w:t>
            </w:r>
            <w:r>
              <w:rPr>
                <w:rFonts w:hint="eastAsia" w:asciiTheme="minorEastAsia" w:hAnsiTheme="minorEastAsia" w:eastAsiaTheme="minorEastAsia" w:cstheme="minorEastAsia"/>
                <w:szCs w:val="22"/>
              </w:rPr>
              <w:t>膜除尘器工作原理是含尘气体由筒体下部顺切向引入，旋转上升，尘粒受离心力作用而被分离，抛向筒体内壁，被筒体内壁流动的水膜层所吸附，随水流到底部锥体，经排尘口卸出。水膜层的形成是由布置在筒体的上部几个喷嘴、将水顺切向喷至器壁。这样，在筒体内壁始终覆盖一层旋转向下流动的很薄水膜，达到提高除尘效果的目的。水膜除尘处理效率高，成本低，可去除浓度较高的含尘气体，对细小粉尘去除的也很干净，废气处理方法可行。</w:t>
            </w:r>
          </w:p>
          <w:p>
            <w:pPr>
              <w:tabs>
                <w:tab w:val="left" w:pos="6987"/>
              </w:tabs>
              <w:spacing w:line="480" w:lineRule="exact"/>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本项目采用水膜除尘处理锅炉废气，处理效率达87%，为确保水膜除尘处理效率达87%以上，建设单位应严格执行生产管理的有关规定，加强设备的检修及保养，提高管理人员素质，并设置设备事故应急措施及管理制度，确保设备长期处于良好状态，使设备达到预期的处理效果。</w:t>
            </w:r>
          </w:p>
          <w:p>
            <w:pPr>
              <w:tabs>
                <w:tab w:val="left" w:pos="6987"/>
              </w:tabs>
              <w:spacing w:line="480" w:lineRule="exact"/>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拟建项目采取的“水膜除尘”工艺对锅炉废气的去除率可以达到87%，处理后的废气经</w:t>
            </w:r>
            <w:r>
              <w:rPr>
                <w:rFonts w:hint="eastAsia" w:asciiTheme="minorEastAsia" w:hAnsiTheme="minorEastAsia" w:eastAsiaTheme="minorEastAsia" w:cstheme="minorEastAsia"/>
                <w:szCs w:val="22"/>
                <w:lang w:eastAsia="zh-CN"/>
              </w:rPr>
              <w:t>25米</w:t>
            </w:r>
            <w:r>
              <w:rPr>
                <w:rFonts w:hint="eastAsia" w:asciiTheme="minorEastAsia" w:hAnsiTheme="minorEastAsia" w:eastAsiaTheme="minorEastAsia" w:cstheme="minorEastAsia"/>
                <w:szCs w:val="22"/>
              </w:rPr>
              <w:t>高排气筒达标排放，治理措施可行。</w:t>
            </w:r>
          </w:p>
          <w:p>
            <w:pPr>
              <w:spacing w:line="480" w:lineRule="exact"/>
              <w:ind w:left="120" w:leftChars="50" w:right="120" w:rightChars="50" w:firstLine="480" w:firstLineChars="200"/>
              <w:rPr>
                <w:rFonts w:asciiTheme="minorEastAsia" w:hAnsiTheme="minorEastAsia" w:eastAsiaTheme="minorEastAsia" w:cstheme="minorEastAsia"/>
              </w:rPr>
            </w:pPr>
            <w:r>
              <w:rPr>
                <w:rFonts w:hint="eastAsia" w:ascii="宋体" w:hAnsi="宋体" w:cs="宋体"/>
              </w:rPr>
              <w:t>⑧</w:t>
            </w:r>
            <w:r>
              <w:rPr>
                <w:rFonts w:hint="eastAsia" w:asciiTheme="minorEastAsia" w:hAnsiTheme="minorEastAsia" w:eastAsiaTheme="minorEastAsia" w:cstheme="minorEastAsia"/>
              </w:rPr>
              <w:t>污染物排放量核算</w:t>
            </w:r>
          </w:p>
          <w:p>
            <w:pPr>
              <w:spacing w:line="480" w:lineRule="exact"/>
              <w:ind w:left="120" w:leftChars="50" w:right="120" w:rightChars="50" w:firstLine="480" w:firstLineChars="200"/>
              <w:rPr>
                <w:rFonts w:asciiTheme="minorEastAsia" w:hAnsiTheme="minorEastAsia" w:eastAsiaTheme="minorEastAsia" w:cstheme="minorEastAsia"/>
                <w:b/>
                <w:bCs/>
                <w:sz w:val="26"/>
                <w:szCs w:val="26"/>
              </w:rPr>
            </w:pPr>
            <w:r>
              <w:rPr>
                <w:rFonts w:hint="eastAsia" w:asciiTheme="minorEastAsia" w:hAnsiTheme="minorEastAsia" w:eastAsiaTheme="minorEastAsia" w:cstheme="minorEastAsia"/>
              </w:rPr>
              <w:t>项目大气污染物排放量核算表详见下表。</w:t>
            </w:r>
          </w:p>
          <w:p>
            <w:pPr>
              <w:spacing w:line="360" w:lineRule="auto"/>
              <w:ind w:firstLine="0"/>
              <w:jc w:val="center"/>
              <w:rPr>
                <w:rFonts w:asciiTheme="minorEastAsia" w:hAnsiTheme="minorEastAsia" w:eastAsiaTheme="minorEastAsia" w:cstheme="minorEastAsia"/>
                <w:b/>
                <w:bCs/>
                <w:sz w:val="26"/>
                <w:szCs w:val="26"/>
              </w:rPr>
            </w:pPr>
          </w:p>
          <w:p>
            <w:pPr>
              <w:spacing w:line="360" w:lineRule="auto"/>
              <w:ind w:firstLine="0"/>
              <w:jc w:val="center"/>
            </w:pPr>
            <w:r>
              <w:rPr>
                <w:rFonts w:hint="eastAsia" w:asciiTheme="minorEastAsia" w:hAnsiTheme="minorEastAsia" w:eastAsiaTheme="minorEastAsia" w:cstheme="minorEastAsia"/>
                <w:b/>
                <w:bCs/>
                <w:sz w:val="26"/>
                <w:szCs w:val="26"/>
              </w:rPr>
              <w:t>表6-6  大气污染物有组织排放量核算表</w:t>
            </w:r>
          </w:p>
          <w:tbl>
            <w:tblPr>
              <w:tblStyle w:val="43"/>
              <w:tblW w:w="86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7"/>
              <w:gridCol w:w="1387"/>
              <w:gridCol w:w="1185"/>
              <w:gridCol w:w="1524"/>
              <w:gridCol w:w="1856"/>
              <w:gridCol w:w="1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3" w:hRule="atLeast"/>
                <w:jc w:val="center"/>
              </w:trPr>
              <w:tc>
                <w:tcPr>
                  <w:tcW w:w="837" w:type="dxa"/>
                  <w:vAlign w:val="center"/>
                </w:tcPr>
                <w:p>
                  <w:pPr>
                    <w:pStyle w:val="52"/>
                    <w:jc w:val="center"/>
                    <w:rPr>
                      <w:rFonts w:asciiTheme="minorEastAsia" w:hAnsiTheme="minorEastAsia" w:eastAsiaTheme="minorEastAsia" w:cstheme="minorEastAsia"/>
                      <w:b/>
                      <w:bCs/>
                      <w:color w:val="auto"/>
                      <w:sz w:val="21"/>
                      <w:szCs w:val="21"/>
                    </w:rPr>
                  </w:pPr>
                  <w:r>
                    <w:rPr>
                      <w:rFonts w:hint="eastAsia" w:asciiTheme="minorEastAsia" w:hAnsiTheme="minorEastAsia" w:eastAsiaTheme="minorEastAsia" w:cstheme="minorEastAsia"/>
                      <w:b/>
                      <w:bCs/>
                      <w:color w:val="auto"/>
                      <w:sz w:val="21"/>
                      <w:szCs w:val="21"/>
                    </w:rPr>
                    <w:t>序号</w:t>
                  </w:r>
                </w:p>
              </w:tc>
              <w:tc>
                <w:tcPr>
                  <w:tcW w:w="1387" w:type="dxa"/>
                  <w:vAlign w:val="center"/>
                </w:tcPr>
                <w:p>
                  <w:pPr>
                    <w:pStyle w:val="52"/>
                    <w:jc w:val="center"/>
                    <w:rPr>
                      <w:rFonts w:asciiTheme="minorEastAsia" w:hAnsiTheme="minorEastAsia" w:eastAsiaTheme="minorEastAsia" w:cstheme="minorEastAsia"/>
                      <w:b/>
                      <w:bCs/>
                      <w:color w:val="auto"/>
                      <w:sz w:val="21"/>
                      <w:szCs w:val="21"/>
                    </w:rPr>
                  </w:pPr>
                  <w:r>
                    <w:rPr>
                      <w:rFonts w:hint="eastAsia" w:asciiTheme="minorEastAsia" w:hAnsiTheme="minorEastAsia" w:eastAsiaTheme="minorEastAsia" w:cstheme="minorEastAsia"/>
                      <w:b/>
                      <w:bCs/>
                      <w:color w:val="auto"/>
                      <w:sz w:val="21"/>
                      <w:szCs w:val="21"/>
                    </w:rPr>
                    <w:t>排放口编号</w:t>
                  </w:r>
                </w:p>
              </w:tc>
              <w:tc>
                <w:tcPr>
                  <w:tcW w:w="1185" w:type="dxa"/>
                  <w:vAlign w:val="center"/>
                </w:tcPr>
                <w:p>
                  <w:pPr>
                    <w:pStyle w:val="52"/>
                    <w:jc w:val="center"/>
                    <w:rPr>
                      <w:rFonts w:asciiTheme="minorEastAsia" w:hAnsiTheme="minorEastAsia" w:eastAsiaTheme="minorEastAsia" w:cstheme="minorEastAsia"/>
                      <w:b/>
                      <w:bCs/>
                      <w:color w:val="auto"/>
                      <w:sz w:val="21"/>
                      <w:szCs w:val="21"/>
                    </w:rPr>
                  </w:pPr>
                  <w:r>
                    <w:rPr>
                      <w:rFonts w:hint="eastAsia" w:asciiTheme="minorEastAsia" w:hAnsiTheme="minorEastAsia" w:eastAsiaTheme="minorEastAsia" w:cstheme="minorEastAsia"/>
                      <w:b/>
                      <w:bCs/>
                      <w:color w:val="auto"/>
                      <w:sz w:val="21"/>
                      <w:szCs w:val="21"/>
                    </w:rPr>
                    <w:t>污染物</w:t>
                  </w:r>
                </w:p>
              </w:tc>
              <w:tc>
                <w:tcPr>
                  <w:tcW w:w="1524" w:type="dxa"/>
                  <w:vAlign w:val="center"/>
                </w:tcPr>
                <w:p>
                  <w:pPr>
                    <w:pStyle w:val="52"/>
                    <w:jc w:val="center"/>
                    <w:rPr>
                      <w:rFonts w:asciiTheme="minorEastAsia" w:hAnsiTheme="minorEastAsia" w:eastAsiaTheme="minorEastAsia" w:cstheme="minorEastAsia"/>
                      <w:b/>
                      <w:bCs/>
                      <w:color w:val="auto"/>
                      <w:sz w:val="21"/>
                      <w:szCs w:val="21"/>
                    </w:rPr>
                  </w:pPr>
                  <w:r>
                    <w:rPr>
                      <w:rFonts w:hint="eastAsia" w:asciiTheme="minorEastAsia" w:hAnsiTheme="minorEastAsia" w:eastAsiaTheme="minorEastAsia" w:cstheme="minorEastAsia"/>
                      <w:b/>
                      <w:bCs/>
                      <w:color w:val="auto"/>
                      <w:sz w:val="21"/>
                      <w:szCs w:val="21"/>
                    </w:rPr>
                    <w:t>核算排放浓度</w:t>
                  </w:r>
                </w:p>
              </w:tc>
              <w:tc>
                <w:tcPr>
                  <w:tcW w:w="1856" w:type="dxa"/>
                  <w:vAlign w:val="center"/>
                </w:tcPr>
                <w:p>
                  <w:pPr>
                    <w:pStyle w:val="52"/>
                    <w:jc w:val="center"/>
                    <w:rPr>
                      <w:rFonts w:asciiTheme="minorEastAsia" w:hAnsiTheme="minorEastAsia" w:eastAsiaTheme="minorEastAsia" w:cstheme="minorEastAsia"/>
                      <w:b/>
                      <w:bCs/>
                      <w:color w:val="auto"/>
                      <w:sz w:val="21"/>
                      <w:szCs w:val="21"/>
                    </w:rPr>
                  </w:pPr>
                  <w:r>
                    <w:rPr>
                      <w:rFonts w:hint="eastAsia" w:asciiTheme="minorEastAsia" w:hAnsiTheme="minorEastAsia" w:eastAsiaTheme="minorEastAsia" w:cstheme="minorEastAsia"/>
                      <w:b/>
                      <w:bCs/>
                      <w:color w:val="auto"/>
                      <w:sz w:val="21"/>
                      <w:szCs w:val="21"/>
                    </w:rPr>
                    <w:t>核算排放速率</w:t>
                  </w:r>
                </w:p>
              </w:tc>
              <w:tc>
                <w:tcPr>
                  <w:tcW w:w="1853" w:type="dxa"/>
                  <w:vAlign w:val="center"/>
                </w:tcPr>
                <w:p>
                  <w:pPr>
                    <w:pStyle w:val="52"/>
                    <w:jc w:val="center"/>
                    <w:rPr>
                      <w:rFonts w:asciiTheme="minorEastAsia" w:hAnsiTheme="minorEastAsia" w:eastAsiaTheme="minorEastAsia" w:cstheme="minorEastAsia"/>
                      <w:b/>
                      <w:bCs/>
                      <w:color w:val="auto"/>
                      <w:sz w:val="21"/>
                      <w:szCs w:val="21"/>
                    </w:rPr>
                  </w:pPr>
                  <w:r>
                    <w:rPr>
                      <w:rFonts w:hint="eastAsia" w:asciiTheme="minorEastAsia" w:hAnsiTheme="minorEastAsia" w:eastAsiaTheme="minorEastAsia" w:cstheme="minorEastAsia"/>
                      <w:b/>
                      <w:bCs/>
                      <w:color w:val="auto"/>
                      <w:sz w:val="21"/>
                      <w:szCs w:val="21"/>
                    </w:rPr>
                    <w:t>核算排放量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8642" w:type="dxa"/>
                  <w:gridSpan w:val="6"/>
                  <w:vAlign w:val="center"/>
                </w:tcPr>
                <w:p>
                  <w:pPr>
                    <w:pStyle w:val="52"/>
                    <w:jc w:val="center"/>
                    <w:rPr>
                      <w:rFonts w:asciiTheme="minorEastAsia" w:hAnsiTheme="minorEastAsia" w:eastAsiaTheme="minorEastAsia" w:cstheme="minorEastAsia"/>
                      <w:b/>
                      <w:bCs/>
                      <w:color w:val="auto"/>
                      <w:sz w:val="21"/>
                      <w:szCs w:val="21"/>
                    </w:rPr>
                  </w:pPr>
                  <w:r>
                    <w:rPr>
                      <w:rFonts w:hint="eastAsia" w:asciiTheme="minorEastAsia" w:hAnsiTheme="minorEastAsia" w:eastAsiaTheme="minorEastAsia" w:cstheme="minorEastAsia"/>
                      <w:b/>
                      <w:bCs/>
                      <w:color w:val="auto"/>
                      <w:sz w:val="21"/>
                      <w:szCs w:val="21"/>
                    </w:rPr>
                    <w:t>主要排放口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837" w:type="dxa"/>
                  <w:vAlign w:val="center"/>
                </w:tcPr>
                <w:p>
                  <w:pPr>
                    <w:pStyle w:val="52"/>
                    <w:jc w:val="center"/>
                    <w:rPr>
                      <w:rFonts w:asciiTheme="minorEastAsia" w:hAnsiTheme="minorEastAsia" w:eastAsiaTheme="minorEastAsia" w:cstheme="minorEastAsia"/>
                      <w:b/>
                      <w:bCs/>
                      <w:color w:val="auto"/>
                      <w:sz w:val="21"/>
                      <w:szCs w:val="21"/>
                    </w:rPr>
                  </w:pPr>
                  <w:r>
                    <w:rPr>
                      <w:rFonts w:hint="eastAsia" w:asciiTheme="minorEastAsia" w:hAnsiTheme="minorEastAsia" w:eastAsiaTheme="minorEastAsia" w:cstheme="minorEastAsia"/>
                      <w:b/>
                      <w:bCs/>
                      <w:color w:val="auto"/>
                      <w:sz w:val="21"/>
                      <w:szCs w:val="21"/>
                    </w:rPr>
                    <w:t>/</w:t>
                  </w:r>
                </w:p>
              </w:tc>
              <w:tc>
                <w:tcPr>
                  <w:tcW w:w="1387" w:type="dxa"/>
                  <w:vAlign w:val="center"/>
                </w:tcPr>
                <w:p>
                  <w:pPr>
                    <w:pStyle w:val="52"/>
                    <w:jc w:val="center"/>
                    <w:rPr>
                      <w:rFonts w:asciiTheme="minorEastAsia" w:hAnsiTheme="minorEastAsia" w:eastAsiaTheme="minorEastAsia" w:cstheme="minorEastAsia"/>
                      <w:b/>
                      <w:bCs/>
                      <w:color w:val="auto"/>
                      <w:sz w:val="21"/>
                      <w:szCs w:val="21"/>
                    </w:rPr>
                  </w:pPr>
                  <w:r>
                    <w:rPr>
                      <w:rFonts w:hint="eastAsia" w:asciiTheme="minorEastAsia" w:hAnsiTheme="minorEastAsia" w:eastAsiaTheme="minorEastAsia" w:cstheme="minorEastAsia"/>
                      <w:b/>
                      <w:bCs/>
                      <w:color w:val="auto"/>
                      <w:sz w:val="21"/>
                      <w:szCs w:val="21"/>
                    </w:rPr>
                    <w:t>/</w:t>
                  </w:r>
                </w:p>
              </w:tc>
              <w:tc>
                <w:tcPr>
                  <w:tcW w:w="1185" w:type="dxa"/>
                  <w:vAlign w:val="center"/>
                </w:tcPr>
                <w:p>
                  <w:pPr>
                    <w:pStyle w:val="52"/>
                    <w:jc w:val="center"/>
                    <w:rPr>
                      <w:rFonts w:asciiTheme="minorEastAsia" w:hAnsiTheme="minorEastAsia" w:eastAsiaTheme="minorEastAsia" w:cstheme="minorEastAsia"/>
                      <w:b/>
                      <w:bCs/>
                      <w:color w:val="auto"/>
                      <w:sz w:val="21"/>
                      <w:szCs w:val="21"/>
                    </w:rPr>
                  </w:pPr>
                  <w:r>
                    <w:rPr>
                      <w:rFonts w:hint="eastAsia" w:asciiTheme="minorEastAsia" w:hAnsiTheme="minorEastAsia" w:eastAsiaTheme="minorEastAsia" w:cstheme="minorEastAsia"/>
                      <w:b/>
                      <w:bCs/>
                      <w:color w:val="auto"/>
                      <w:sz w:val="21"/>
                      <w:szCs w:val="21"/>
                    </w:rPr>
                    <w:t>/</w:t>
                  </w:r>
                </w:p>
              </w:tc>
              <w:tc>
                <w:tcPr>
                  <w:tcW w:w="1524" w:type="dxa"/>
                  <w:vAlign w:val="center"/>
                </w:tcPr>
                <w:p>
                  <w:pPr>
                    <w:pStyle w:val="52"/>
                    <w:jc w:val="center"/>
                    <w:rPr>
                      <w:rFonts w:asciiTheme="minorEastAsia" w:hAnsiTheme="minorEastAsia" w:eastAsiaTheme="minorEastAsia" w:cstheme="minorEastAsia"/>
                      <w:b/>
                      <w:bCs/>
                      <w:color w:val="auto"/>
                      <w:sz w:val="21"/>
                      <w:szCs w:val="21"/>
                    </w:rPr>
                  </w:pPr>
                  <w:r>
                    <w:rPr>
                      <w:rFonts w:hint="eastAsia" w:asciiTheme="minorEastAsia" w:hAnsiTheme="minorEastAsia" w:eastAsiaTheme="minorEastAsia" w:cstheme="minorEastAsia"/>
                      <w:b/>
                      <w:bCs/>
                      <w:color w:val="auto"/>
                      <w:sz w:val="21"/>
                      <w:szCs w:val="21"/>
                    </w:rPr>
                    <w:t>/</w:t>
                  </w:r>
                </w:p>
              </w:tc>
              <w:tc>
                <w:tcPr>
                  <w:tcW w:w="1856" w:type="dxa"/>
                  <w:vAlign w:val="center"/>
                </w:tcPr>
                <w:p>
                  <w:pPr>
                    <w:pStyle w:val="52"/>
                    <w:jc w:val="center"/>
                    <w:rPr>
                      <w:rFonts w:asciiTheme="minorEastAsia" w:hAnsiTheme="minorEastAsia" w:eastAsiaTheme="minorEastAsia" w:cstheme="minorEastAsia"/>
                      <w:b/>
                      <w:bCs/>
                      <w:color w:val="auto"/>
                      <w:sz w:val="21"/>
                      <w:szCs w:val="21"/>
                    </w:rPr>
                  </w:pPr>
                  <w:r>
                    <w:rPr>
                      <w:rFonts w:hint="eastAsia" w:asciiTheme="minorEastAsia" w:hAnsiTheme="minorEastAsia" w:eastAsiaTheme="minorEastAsia" w:cstheme="minorEastAsia"/>
                      <w:b/>
                      <w:bCs/>
                      <w:color w:val="auto"/>
                      <w:sz w:val="21"/>
                      <w:szCs w:val="21"/>
                    </w:rPr>
                    <w:t>/</w:t>
                  </w:r>
                </w:p>
              </w:tc>
              <w:tc>
                <w:tcPr>
                  <w:tcW w:w="1853" w:type="dxa"/>
                  <w:vAlign w:val="center"/>
                </w:tcPr>
                <w:p>
                  <w:pPr>
                    <w:pStyle w:val="52"/>
                    <w:jc w:val="center"/>
                    <w:rPr>
                      <w:rFonts w:asciiTheme="minorEastAsia" w:hAnsiTheme="minorEastAsia" w:eastAsiaTheme="minorEastAsia" w:cstheme="minorEastAsia"/>
                      <w:b/>
                      <w:bCs/>
                      <w:color w:val="auto"/>
                      <w:sz w:val="21"/>
                      <w:szCs w:val="21"/>
                    </w:rPr>
                  </w:pPr>
                  <w:r>
                    <w:rPr>
                      <w:rFonts w:hint="eastAsia" w:asciiTheme="minorEastAsia" w:hAnsiTheme="minorEastAsia" w:eastAsiaTheme="minorEastAsia" w:cstheme="minorEastAsia"/>
                      <w:b/>
                      <w:bCs/>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8642" w:type="dxa"/>
                  <w:gridSpan w:val="6"/>
                  <w:vAlign w:val="center"/>
                </w:tcPr>
                <w:p>
                  <w:pPr>
                    <w:pStyle w:val="52"/>
                    <w:jc w:val="center"/>
                    <w:rPr>
                      <w:rFonts w:asciiTheme="minorEastAsia" w:hAnsiTheme="minorEastAsia" w:eastAsiaTheme="minorEastAsia" w:cstheme="minorEastAsia"/>
                      <w:b/>
                      <w:bCs/>
                      <w:color w:val="auto"/>
                      <w:sz w:val="21"/>
                      <w:szCs w:val="21"/>
                    </w:rPr>
                  </w:pPr>
                  <w:r>
                    <w:rPr>
                      <w:rFonts w:hint="eastAsia" w:asciiTheme="minorEastAsia" w:hAnsiTheme="minorEastAsia" w:eastAsiaTheme="minorEastAsia" w:cstheme="minorEastAsia"/>
                      <w:b/>
                      <w:bCs/>
                      <w:color w:val="auto"/>
                      <w:sz w:val="21"/>
                      <w:szCs w:val="21"/>
                    </w:rPr>
                    <w:t>一般排放口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837"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1</w:t>
                  </w:r>
                </w:p>
              </w:tc>
              <w:tc>
                <w:tcPr>
                  <w:tcW w:w="1387" w:type="dxa"/>
                  <w:vMerge w:val="restart"/>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排气筒#1</w:t>
                  </w:r>
                </w:p>
              </w:tc>
              <w:tc>
                <w:tcPr>
                  <w:tcW w:w="1185"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PM</w:t>
                  </w:r>
                  <w:r>
                    <w:rPr>
                      <w:rFonts w:hint="eastAsia" w:asciiTheme="minorEastAsia" w:hAnsiTheme="minorEastAsia" w:eastAsiaTheme="minorEastAsia" w:cstheme="minorEastAsia"/>
                      <w:color w:val="auto"/>
                      <w:sz w:val="21"/>
                      <w:szCs w:val="21"/>
                      <w:vertAlign w:val="subscript"/>
                    </w:rPr>
                    <w:t>10</w:t>
                  </w:r>
                </w:p>
              </w:tc>
              <w:tc>
                <w:tcPr>
                  <w:tcW w:w="1524" w:type="dxa"/>
                  <w:vAlign w:val="center"/>
                </w:tcPr>
                <w:p>
                  <w:pPr>
                    <w:ind w:firstLine="0"/>
                    <w:jc w:val="center"/>
                    <w:rPr>
                      <w:rFonts w:ascii="宋体" w:hAnsi="宋体" w:cs="宋体"/>
                      <w:bCs/>
                      <w:sz w:val="21"/>
                      <w:szCs w:val="21"/>
                    </w:rPr>
                  </w:pPr>
                  <w:r>
                    <w:rPr>
                      <w:rFonts w:hint="eastAsia" w:ascii="宋体" w:hAnsi="宋体" w:cs="宋体"/>
                      <w:bCs/>
                      <w:sz w:val="21"/>
                      <w:szCs w:val="21"/>
                    </w:rPr>
                    <w:t>8.62</w:t>
                  </w:r>
                  <w:r>
                    <w:rPr>
                      <w:sz w:val="21"/>
                      <w:szCs w:val="21"/>
                    </w:rPr>
                    <w:t>mg/m</w:t>
                  </w:r>
                  <w:r>
                    <w:rPr>
                      <w:sz w:val="21"/>
                      <w:szCs w:val="21"/>
                      <w:vertAlign w:val="superscript"/>
                    </w:rPr>
                    <w:t>3</w:t>
                  </w:r>
                </w:p>
              </w:tc>
              <w:tc>
                <w:tcPr>
                  <w:tcW w:w="1856" w:type="dxa"/>
                  <w:vAlign w:val="center"/>
                </w:tcPr>
                <w:p>
                  <w:pPr>
                    <w:ind w:left="-120" w:leftChars="-50" w:right="-120" w:rightChars="-50" w:firstLine="0"/>
                    <w:jc w:val="center"/>
                    <w:rPr>
                      <w:rFonts w:ascii="宋体" w:hAnsi="宋体" w:cs="宋体"/>
                      <w:bCs/>
                      <w:sz w:val="21"/>
                      <w:szCs w:val="21"/>
                    </w:rPr>
                  </w:pPr>
                  <w:r>
                    <w:rPr>
                      <w:rFonts w:hint="eastAsia" w:ascii="宋体" w:hAnsi="宋体" w:cs="宋体"/>
                      <w:bCs/>
                      <w:sz w:val="21"/>
                      <w:szCs w:val="21"/>
                    </w:rPr>
                    <w:t>0.013kg/h</w:t>
                  </w:r>
                </w:p>
              </w:tc>
              <w:tc>
                <w:tcPr>
                  <w:tcW w:w="1853" w:type="dxa"/>
                  <w:vAlign w:val="center"/>
                </w:tcPr>
                <w:p>
                  <w:pPr>
                    <w:ind w:firstLine="0"/>
                    <w:jc w:val="center"/>
                    <w:rPr>
                      <w:rFonts w:asciiTheme="minorEastAsia" w:hAnsiTheme="minorEastAsia" w:eastAsiaTheme="minorEastAsia" w:cstheme="minorEastAsia"/>
                      <w:sz w:val="21"/>
                      <w:szCs w:val="21"/>
                    </w:rPr>
                  </w:pPr>
                  <w:r>
                    <w:rPr>
                      <w:rFonts w:hint="eastAsia" w:ascii="宋体" w:hAnsi="宋体" w:cs="宋体"/>
                      <w:bCs/>
                      <w:sz w:val="21"/>
                      <w:szCs w:val="21"/>
                    </w:rPr>
                    <w:t>0.032</w:t>
                  </w:r>
                  <w:r>
                    <w:rPr>
                      <w:rFonts w:asciiTheme="minorEastAsia" w:hAnsiTheme="minorEastAsia" w:eastAsiaTheme="minorEastAsia" w:cstheme="minorEastAsia"/>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837"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2</w:t>
                  </w:r>
                </w:p>
              </w:tc>
              <w:tc>
                <w:tcPr>
                  <w:tcW w:w="1387" w:type="dxa"/>
                  <w:vMerge w:val="continue"/>
                  <w:vAlign w:val="center"/>
                </w:tcPr>
                <w:p>
                  <w:pPr>
                    <w:pStyle w:val="52"/>
                    <w:jc w:val="center"/>
                    <w:rPr>
                      <w:rFonts w:asciiTheme="minorEastAsia" w:hAnsiTheme="minorEastAsia" w:eastAsiaTheme="minorEastAsia" w:cstheme="minorEastAsia"/>
                      <w:color w:val="auto"/>
                      <w:sz w:val="21"/>
                      <w:szCs w:val="21"/>
                    </w:rPr>
                  </w:pPr>
                </w:p>
              </w:tc>
              <w:tc>
                <w:tcPr>
                  <w:tcW w:w="1185"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SO</w:t>
                  </w:r>
                  <w:r>
                    <w:rPr>
                      <w:rFonts w:hint="eastAsia" w:asciiTheme="minorEastAsia" w:hAnsiTheme="minorEastAsia" w:eastAsiaTheme="minorEastAsia" w:cstheme="minorEastAsia"/>
                      <w:color w:val="auto"/>
                      <w:sz w:val="21"/>
                      <w:szCs w:val="21"/>
                      <w:vertAlign w:val="subscript"/>
                    </w:rPr>
                    <w:t>2</w:t>
                  </w:r>
                </w:p>
              </w:tc>
              <w:tc>
                <w:tcPr>
                  <w:tcW w:w="1524" w:type="dxa"/>
                  <w:vAlign w:val="center"/>
                </w:tcPr>
                <w:p>
                  <w:pPr>
                    <w:ind w:firstLine="0"/>
                    <w:jc w:val="center"/>
                    <w:rPr>
                      <w:rFonts w:ascii="宋体" w:hAnsi="宋体" w:cs="宋体"/>
                      <w:bCs/>
                      <w:sz w:val="21"/>
                      <w:szCs w:val="21"/>
                    </w:rPr>
                  </w:pPr>
                  <w:r>
                    <w:rPr>
                      <w:rFonts w:hint="eastAsia" w:ascii="宋体" w:hAnsi="宋体" w:cs="宋体"/>
                      <w:bCs/>
                      <w:sz w:val="21"/>
                      <w:szCs w:val="21"/>
                    </w:rPr>
                    <w:t>22.55</w:t>
                  </w:r>
                  <w:r>
                    <w:rPr>
                      <w:sz w:val="21"/>
                      <w:szCs w:val="21"/>
                    </w:rPr>
                    <w:t>mg/m</w:t>
                  </w:r>
                  <w:r>
                    <w:rPr>
                      <w:sz w:val="21"/>
                      <w:szCs w:val="21"/>
                      <w:vertAlign w:val="superscript"/>
                    </w:rPr>
                    <w:t>3</w:t>
                  </w:r>
                </w:p>
              </w:tc>
              <w:tc>
                <w:tcPr>
                  <w:tcW w:w="1856" w:type="dxa"/>
                  <w:vAlign w:val="center"/>
                </w:tcPr>
                <w:p>
                  <w:pPr>
                    <w:pStyle w:val="52"/>
                    <w:jc w:val="center"/>
                    <w:rPr>
                      <w:rFonts w:hAnsi="宋体"/>
                      <w:bCs/>
                      <w:color w:val="auto"/>
                      <w:sz w:val="21"/>
                      <w:szCs w:val="21"/>
                    </w:rPr>
                  </w:pPr>
                  <w:r>
                    <w:rPr>
                      <w:rFonts w:hint="eastAsia" w:hAnsi="宋体"/>
                      <w:bCs/>
                      <w:color w:val="auto"/>
                      <w:sz w:val="21"/>
                      <w:szCs w:val="21"/>
                    </w:rPr>
                    <w:t>0.035kg/h</w:t>
                  </w:r>
                </w:p>
              </w:tc>
              <w:tc>
                <w:tcPr>
                  <w:tcW w:w="1853" w:type="dxa"/>
                  <w:vAlign w:val="center"/>
                </w:tcPr>
                <w:p>
                  <w:pPr>
                    <w:ind w:firstLine="0"/>
                    <w:jc w:val="center"/>
                    <w:rPr>
                      <w:rFonts w:asciiTheme="minorEastAsia" w:hAnsiTheme="minorEastAsia" w:eastAsiaTheme="minorEastAsia" w:cstheme="minorEastAsia"/>
                      <w:sz w:val="21"/>
                      <w:szCs w:val="21"/>
                    </w:rPr>
                  </w:pPr>
                  <w:r>
                    <w:rPr>
                      <w:rFonts w:hint="eastAsia" w:ascii="宋体" w:hAnsi="宋体" w:cs="宋体"/>
                      <w:bCs/>
                      <w:sz w:val="21"/>
                      <w:szCs w:val="21"/>
                    </w:rPr>
                    <w:t>0.084</w:t>
                  </w:r>
                  <w:r>
                    <w:rPr>
                      <w:rFonts w:asciiTheme="minorEastAsia" w:hAnsiTheme="minorEastAsia" w:eastAsiaTheme="minorEastAsia" w:cstheme="minorEastAsia"/>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837"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3</w:t>
                  </w:r>
                </w:p>
              </w:tc>
              <w:tc>
                <w:tcPr>
                  <w:tcW w:w="1387" w:type="dxa"/>
                  <w:vMerge w:val="continue"/>
                  <w:vAlign w:val="center"/>
                </w:tcPr>
                <w:p>
                  <w:pPr>
                    <w:pStyle w:val="52"/>
                    <w:jc w:val="center"/>
                    <w:rPr>
                      <w:rFonts w:asciiTheme="minorEastAsia" w:hAnsiTheme="minorEastAsia" w:eastAsiaTheme="minorEastAsia" w:cstheme="minorEastAsia"/>
                      <w:color w:val="auto"/>
                      <w:sz w:val="21"/>
                      <w:szCs w:val="21"/>
                    </w:rPr>
                  </w:pPr>
                </w:p>
              </w:tc>
              <w:tc>
                <w:tcPr>
                  <w:tcW w:w="1185" w:type="dxa"/>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NO</w:t>
                  </w:r>
                  <w:r>
                    <w:rPr>
                      <w:rFonts w:hint="eastAsia" w:asciiTheme="minorEastAsia" w:hAnsiTheme="minorEastAsia" w:eastAsiaTheme="minorEastAsia" w:cstheme="minorEastAsia"/>
                      <w:color w:val="auto"/>
                      <w:sz w:val="21"/>
                      <w:szCs w:val="21"/>
                      <w:vertAlign w:val="subscript"/>
                    </w:rPr>
                    <w:t>x</w:t>
                  </w:r>
                </w:p>
              </w:tc>
              <w:tc>
                <w:tcPr>
                  <w:tcW w:w="1524" w:type="dxa"/>
                  <w:vAlign w:val="center"/>
                </w:tcPr>
                <w:p>
                  <w:pPr>
                    <w:ind w:firstLine="0"/>
                    <w:jc w:val="center"/>
                    <w:rPr>
                      <w:rFonts w:ascii="宋体" w:hAnsi="宋体" w:cs="宋体"/>
                      <w:bCs/>
                      <w:sz w:val="21"/>
                      <w:szCs w:val="21"/>
                    </w:rPr>
                  </w:pPr>
                  <w:r>
                    <w:rPr>
                      <w:rFonts w:hint="eastAsia" w:ascii="宋体" w:hAnsi="宋体" w:cs="宋体"/>
                      <w:bCs/>
                      <w:sz w:val="21"/>
                      <w:szCs w:val="21"/>
                    </w:rPr>
                    <w:t>135.33</w:t>
                  </w:r>
                  <w:r>
                    <w:rPr>
                      <w:sz w:val="21"/>
                      <w:szCs w:val="21"/>
                    </w:rPr>
                    <w:t>mg/m</w:t>
                  </w:r>
                  <w:r>
                    <w:rPr>
                      <w:sz w:val="21"/>
                      <w:szCs w:val="21"/>
                      <w:vertAlign w:val="superscript"/>
                    </w:rPr>
                    <w:t>3</w:t>
                  </w:r>
                </w:p>
              </w:tc>
              <w:tc>
                <w:tcPr>
                  <w:tcW w:w="1856" w:type="dxa"/>
                  <w:vAlign w:val="center"/>
                </w:tcPr>
                <w:p>
                  <w:pPr>
                    <w:pStyle w:val="52"/>
                    <w:jc w:val="center"/>
                    <w:rPr>
                      <w:rFonts w:hAnsi="宋体"/>
                      <w:bCs/>
                      <w:color w:val="auto"/>
                      <w:sz w:val="21"/>
                      <w:szCs w:val="21"/>
                    </w:rPr>
                  </w:pPr>
                  <w:r>
                    <w:rPr>
                      <w:rFonts w:hint="eastAsia" w:hAnsi="宋体"/>
                      <w:bCs/>
                      <w:color w:val="auto"/>
                      <w:sz w:val="21"/>
                      <w:szCs w:val="21"/>
                    </w:rPr>
                    <w:t>0.209kg/h</w:t>
                  </w:r>
                </w:p>
              </w:tc>
              <w:tc>
                <w:tcPr>
                  <w:tcW w:w="1853" w:type="dxa"/>
                  <w:vAlign w:val="center"/>
                </w:tcPr>
                <w:p>
                  <w:pPr>
                    <w:ind w:firstLine="0"/>
                    <w:jc w:val="center"/>
                    <w:rPr>
                      <w:rFonts w:asciiTheme="minorEastAsia" w:hAnsiTheme="minorEastAsia" w:eastAsiaTheme="minorEastAsia" w:cstheme="minorEastAsia"/>
                      <w:sz w:val="21"/>
                      <w:szCs w:val="21"/>
                    </w:rPr>
                  </w:pPr>
                  <w:r>
                    <w:rPr>
                      <w:rFonts w:hint="eastAsia" w:ascii="宋体" w:hAnsi="宋体" w:cs="宋体"/>
                      <w:bCs/>
                      <w:sz w:val="21"/>
                      <w:szCs w:val="21"/>
                    </w:rPr>
                    <w:t>0.502</w:t>
                  </w:r>
                  <w:r>
                    <w:rPr>
                      <w:rFonts w:asciiTheme="minorEastAsia" w:hAnsiTheme="minorEastAsia" w:eastAsiaTheme="minorEastAsia" w:cstheme="minorEastAsia"/>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2224" w:type="dxa"/>
                  <w:gridSpan w:val="2"/>
                  <w:vMerge w:val="restart"/>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b/>
                      <w:bCs/>
                      <w:color w:val="auto"/>
                      <w:sz w:val="21"/>
                      <w:szCs w:val="21"/>
                    </w:rPr>
                    <w:t>一般排放口合计</w:t>
                  </w:r>
                </w:p>
              </w:tc>
              <w:tc>
                <w:tcPr>
                  <w:tcW w:w="4565" w:type="dxa"/>
                  <w:gridSpan w:val="3"/>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PM</w:t>
                  </w:r>
                  <w:r>
                    <w:rPr>
                      <w:rFonts w:hint="eastAsia" w:asciiTheme="minorEastAsia" w:hAnsiTheme="minorEastAsia" w:eastAsiaTheme="minorEastAsia" w:cstheme="minorEastAsia"/>
                      <w:color w:val="auto"/>
                      <w:sz w:val="21"/>
                      <w:szCs w:val="21"/>
                      <w:vertAlign w:val="subscript"/>
                    </w:rPr>
                    <w:t>10</w:t>
                  </w:r>
                </w:p>
              </w:tc>
              <w:tc>
                <w:tcPr>
                  <w:tcW w:w="1853" w:type="dxa"/>
                  <w:vAlign w:val="center"/>
                </w:tcPr>
                <w:p>
                  <w:pPr>
                    <w:ind w:firstLine="0"/>
                    <w:jc w:val="center"/>
                    <w:rPr>
                      <w:rFonts w:asciiTheme="minorEastAsia" w:hAnsiTheme="minorEastAsia" w:eastAsiaTheme="minorEastAsia" w:cstheme="minorEastAsia"/>
                      <w:sz w:val="21"/>
                      <w:szCs w:val="21"/>
                    </w:rPr>
                  </w:pPr>
                  <w:r>
                    <w:rPr>
                      <w:rFonts w:hint="eastAsia" w:ascii="宋体" w:hAnsi="宋体" w:cs="宋体"/>
                      <w:bCs/>
                      <w:sz w:val="21"/>
                      <w:szCs w:val="21"/>
                    </w:rPr>
                    <w:t>0.032</w:t>
                  </w:r>
                  <w:r>
                    <w:rPr>
                      <w:rFonts w:asciiTheme="minorEastAsia" w:hAnsiTheme="minorEastAsia" w:eastAsiaTheme="minorEastAsia" w:cstheme="minorEastAsia"/>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2224" w:type="dxa"/>
                  <w:gridSpan w:val="2"/>
                  <w:vMerge w:val="continue"/>
                  <w:vAlign w:val="center"/>
                </w:tcPr>
                <w:p>
                  <w:pPr>
                    <w:pStyle w:val="52"/>
                    <w:jc w:val="center"/>
                    <w:rPr>
                      <w:rFonts w:asciiTheme="minorEastAsia" w:hAnsiTheme="minorEastAsia" w:eastAsiaTheme="minorEastAsia" w:cstheme="minorEastAsia"/>
                      <w:color w:val="auto"/>
                      <w:sz w:val="21"/>
                      <w:szCs w:val="21"/>
                    </w:rPr>
                  </w:pPr>
                </w:p>
              </w:tc>
              <w:tc>
                <w:tcPr>
                  <w:tcW w:w="4565" w:type="dxa"/>
                  <w:gridSpan w:val="3"/>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SO</w:t>
                  </w:r>
                  <w:r>
                    <w:rPr>
                      <w:rFonts w:hint="eastAsia" w:asciiTheme="minorEastAsia" w:hAnsiTheme="minorEastAsia" w:eastAsiaTheme="minorEastAsia" w:cstheme="minorEastAsia"/>
                      <w:color w:val="auto"/>
                      <w:sz w:val="21"/>
                      <w:szCs w:val="21"/>
                      <w:vertAlign w:val="subscript"/>
                    </w:rPr>
                    <w:t>2</w:t>
                  </w:r>
                </w:p>
              </w:tc>
              <w:tc>
                <w:tcPr>
                  <w:tcW w:w="1853" w:type="dxa"/>
                  <w:vAlign w:val="center"/>
                </w:tcPr>
                <w:p>
                  <w:pPr>
                    <w:ind w:firstLine="0"/>
                    <w:jc w:val="center"/>
                    <w:rPr>
                      <w:rFonts w:asciiTheme="minorEastAsia" w:hAnsiTheme="minorEastAsia" w:eastAsiaTheme="minorEastAsia" w:cstheme="minorEastAsia"/>
                      <w:sz w:val="21"/>
                      <w:szCs w:val="21"/>
                    </w:rPr>
                  </w:pPr>
                  <w:r>
                    <w:rPr>
                      <w:rFonts w:hint="eastAsia" w:ascii="宋体" w:hAnsi="宋体" w:cs="宋体"/>
                      <w:bCs/>
                      <w:sz w:val="21"/>
                      <w:szCs w:val="21"/>
                    </w:rPr>
                    <w:t>0.084</w:t>
                  </w:r>
                  <w:r>
                    <w:rPr>
                      <w:rFonts w:asciiTheme="minorEastAsia" w:hAnsiTheme="minorEastAsia" w:eastAsiaTheme="minorEastAsia" w:cstheme="minorEastAsia"/>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2224" w:type="dxa"/>
                  <w:gridSpan w:val="2"/>
                  <w:vMerge w:val="continue"/>
                  <w:vAlign w:val="center"/>
                </w:tcPr>
                <w:p>
                  <w:pPr>
                    <w:pStyle w:val="52"/>
                    <w:jc w:val="center"/>
                    <w:rPr>
                      <w:rFonts w:asciiTheme="minorEastAsia" w:hAnsiTheme="minorEastAsia" w:eastAsiaTheme="minorEastAsia" w:cstheme="minorEastAsia"/>
                      <w:color w:val="auto"/>
                      <w:sz w:val="21"/>
                      <w:szCs w:val="21"/>
                    </w:rPr>
                  </w:pPr>
                </w:p>
              </w:tc>
              <w:tc>
                <w:tcPr>
                  <w:tcW w:w="4565" w:type="dxa"/>
                  <w:gridSpan w:val="3"/>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NO</w:t>
                  </w:r>
                  <w:r>
                    <w:rPr>
                      <w:rFonts w:hint="eastAsia" w:asciiTheme="minorEastAsia" w:hAnsiTheme="minorEastAsia" w:eastAsiaTheme="minorEastAsia" w:cstheme="minorEastAsia"/>
                      <w:color w:val="auto"/>
                      <w:sz w:val="21"/>
                      <w:szCs w:val="21"/>
                      <w:vertAlign w:val="subscript"/>
                    </w:rPr>
                    <w:t>x</w:t>
                  </w:r>
                </w:p>
              </w:tc>
              <w:tc>
                <w:tcPr>
                  <w:tcW w:w="1853" w:type="dxa"/>
                  <w:vAlign w:val="center"/>
                </w:tcPr>
                <w:p>
                  <w:pPr>
                    <w:ind w:firstLine="0"/>
                    <w:jc w:val="center"/>
                    <w:rPr>
                      <w:rFonts w:asciiTheme="minorEastAsia" w:hAnsiTheme="minorEastAsia" w:eastAsiaTheme="minorEastAsia" w:cstheme="minorEastAsia"/>
                      <w:sz w:val="21"/>
                      <w:szCs w:val="21"/>
                    </w:rPr>
                  </w:pPr>
                  <w:r>
                    <w:rPr>
                      <w:rFonts w:hint="eastAsia" w:ascii="宋体" w:hAnsi="宋体" w:cs="宋体"/>
                      <w:bCs/>
                      <w:sz w:val="21"/>
                      <w:szCs w:val="21"/>
                    </w:rPr>
                    <w:t>0.502</w:t>
                  </w:r>
                  <w:r>
                    <w:rPr>
                      <w:rFonts w:asciiTheme="minorEastAsia" w:hAnsiTheme="minorEastAsia" w:eastAsiaTheme="minorEastAsia" w:cstheme="minorEastAsia"/>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8642" w:type="dxa"/>
                  <w:gridSpan w:val="6"/>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有组织排放总计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2224" w:type="dxa"/>
                  <w:gridSpan w:val="2"/>
                  <w:vMerge w:val="restart"/>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有组织排放总计</w:t>
                  </w:r>
                </w:p>
              </w:tc>
              <w:tc>
                <w:tcPr>
                  <w:tcW w:w="4565" w:type="dxa"/>
                  <w:gridSpan w:val="3"/>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PM</w:t>
                  </w:r>
                  <w:r>
                    <w:rPr>
                      <w:rFonts w:hint="eastAsia" w:asciiTheme="minorEastAsia" w:hAnsiTheme="minorEastAsia" w:eastAsiaTheme="minorEastAsia" w:cstheme="minorEastAsia"/>
                      <w:color w:val="auto"/>
                      <w:sz w:val="21"/>
                      <w:szCs w:val="21"/>
                      <w:vertAlign w:val="subscript"/>
                    </w:rPr>
                    <w:t>10</w:t>
                  </w:r>
                </w:p>
              </w:tc>
              <w:tc>
                <w:tcPr>
                  <w:tcW w:w="1853" w:type="dxa"/>
                  <w:vAlign w:val="center"/>
                </w:tcPr>
                <w:p>
                  <w:pPr>
                    <w:ind w:firstLine="0"/>
                    <w:jc w:val="center"/>
                    <w:rPr>
                      <w:rFonts w:asciiTheme="minorEastAsia" w:hAnsiTheme="minorEastAsia" w:eastAsiaTheme="minorEastAsia" w:cstheme="minorEastAsia"/>
                      <w:sz w:val="21"/>
                      <w:szCs w:val="21"/>
                    </w:rPr>
                  </w:pPr>
                  <w:r>
                    <w:rPr>
                      <w:rFonts w:hint="eastAsia" w:ascii="宋体" w:hAnsi="宋体" w:cs="宋体"/>
                      <w:bCs/>
                      <w:sz w:val="21"/>
                      <w:szCs w:val="21"/>
                    </w:rPr>
                    <w:t>0.032</w:t>
                  </w:r>
                  <w:r>
                    <w:rPr>
                      <w:rFonts w:asciiTheme="minorEastAsia" w:hAnsiTheme="minorEastAsia" w:eastAsiaTheme="minorEastAsia" w:cstheme="minorEastAsia"/>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2224" w:type="dxa"/>
                  <w:gridSpan w:val="2"/>
                  <w:vMerge w:val="continue"/>
                  <w:vAlign w:val="center"/>
                </w:tcPr>
                <w:p>
                  <w:pPr>
                    <w:pStyle w:val="52"/>
                    <w:jc w:val="center"/>
                    <w:rPr>
                      <w:rFonts w:asciiTheme="minorEastAsia" w:hAnsiTheme="minorEastAsia" w:eastAsiaTheme="minorEastAsia" w:cstheme="minorEastAsia"/>
                      <w:color w:val="auto"/>
                      <w:sz w:val="21"/>
                      <w:szCs w:val="21"/>
                    </w:rPr>
                  </w:pPr>
                </w:p>
              </w:tc>
              <w:tc>
                <w:tcPr>
                  <w:tcW w:w="4565" w:type="dxa"/>
                  <w:gridSpan w:val="3"/>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SO</w:t>
                  </w:r>
                  <w:r>
                    <w:rPr>
                      <w:rFonts w:hint="eastAsia" w:asciiTheme="minorEastAsia" w:hAnsiTheme="minorEastAsia" w:eastAsiaTheme="minorEastAsia" w:cstheme="minorEastAsia"/>
                      <w:color w:val="auto"/>
                      <w:sz w:val="21"/>
                      <w:szCs w:val="21"/>
                      <w:vertAlign w:val="subscript"/>
                    </w:rPr>
                    <w:t>2</w:t>
                  </w:r>
                </w:p>
              </w:tc>
              <w:tc>
                <w:tcPr>
                  <w:tcW w:w="1853" w:type="dxa"/>
                  <w:vAlign w:val="center"/>
                </w:tcPr>
                <w:p>
                  <w:pPr>
                    <w:ind w:firstLine="0"/>
                    <w:jc w:val="center"/>
                    <w:rPr>
                      <w:rFonts w:asciiTheme="minorEastAsia" w:hAnsiTheme="minorEastAsia" w:eastAsiaTheme="minorEastAsia" w:cstheme="minorEastAsia"/>
                      <w:sz w:val="21"/>
                      <w:szCs w:val="21"/>
                    </w:rPr>
                  </w:pPr>
                  <w:r>
                    <w:rPr>
                      <w:rFonts w:hint="eastAsia" w:ascii="宋体" w:hAnsi="宋体" w:cs="宋体"/>
                      <w:bCs/>
                      <w:sz w:val="21"/>
                      <w:szCs w:val="21"/>
                    </w:rPr>
                    <w:t>0.084</w:t>
                  </w:r>
                  <w:r>
                    <w:rPr>
                      <w:rFonts w:asciiTheme="minorEastAsia" w:hAnsiTheme="minorEastAsia" w:eastAsiaTheme="minorEastAsia" w:cstheme="minorEastAsia"/>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2224" w:type="dxa"/>
                  <w:gridSpan w:val="2"/>
                  <w:vMerge w:val="continue"/>
                  <w:vAlign w:val="center"/>
                </w:tcPr>
                <w:p>
                  <w:pPr>
                    <w:pStyle w:val="52"/>
                    <w:jc w:val="center"/>
                    <w:rPr>
                      <w:rFonts w:asciiTheme="minorEastAsia" w:hAnsiTheme="minorEastAsia" w:eastAsiaTheme="minorEastAsia" w:cstheme="minorEastAsia"/>
                      <w:color w:val="auto"/>
                      <w:sz w:val="21"/>
                      <w:szCs w:val="21"/>
                    </w:rPr>
                  </w:pPr>
                </w:p>
              </w:tc>
              <w:tc>
                <w:tcPr>
                  <w:tcW w:w="4565" w:type="dxa"/>
                  <w:gridSpan w:val="3"/>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NO</w:t>
                  </w:r>
                  <w:r>
                    <w:rPr>
                      <w:rFonts w:hint="eastAsia" w:asciiTheme="minorEastAsia" w:hAnsiTheme="minorEastAsia" w:eastAsiaTheme="minorEastAsia" w:cstheme="minorEastAsia"/>
                      <w:color w:val="auto"/>
                      <w:sz w:val="21"/>
                      <w:szCs w:val="21"/>
                      <w:vertAlign w:val="subscript"/>
                    </w:rPr>
                    <w:t>x</w:t>
                  </w:r>
                </w:p>
              </w:tc>
              <w:tc>
                <w:tcPr>
                  <w:tcW w:w="1853" w:type="dxa"/>
                  <w:vAlign w:val="center"/>
                </w:tcPr>
                <w:p>
                  <w:pPr>
                    <w:ind w:firstLine="0"/>
                    <w:jc w:val="center"/>
                    <w:rPr>
                      <w:rFonts w:asciiTheme="minorEastAsia" w:hAnsiTheme="minorEastAsia" w:eastAsiaTheme="minorEastAsia" w:cstheme="minorEastAsia"/>
                      <w:sz w:val="21"/>
                      <w:szCs w:val="21"/>
                    </w:rPr>
                  </w:pPr>
                  <w:r>
                    <w:rPr>
                      <w:rFonts w:hint="eastAsia" w:ascii="宋体" w:hAnsi="宋体" w:cs="宋体"/>
                      <w:bCs/>
                      <w:sz w:val="21"/>
                      <w:szCs w:val="21"/>
                    </w:rPr>
                    <w:t>0.502</w:t>
                  </w:r>
                  <w:r>
                    <w:rPr>
                      <w:rFonts w:asciiTheme="minorEastAsia" w:hAnsiTheme="minorEastAsia" w:eastAsiaTheme="minorEastAsia" w:cstheme="minorEastAsia"/>
                      <w:sz w:val="21"/>
                      <w:szCs w:val="21"/>
                    </w:rPr>
                    <w:t>t/a</w:t>
                  </w:r>
                </w:p>
              </w:tc>
            </w:tr>
          </w:tbl>
          <w:p>
            <w:pPr>
              <w:pStyle w:val="2"/>
              <w:ind w:firstLine="0" w:firstLineChars="0"/>
            </w:pPr>
          </w:p>
          <w:p>
            <w:pPr>
              <w:spacing w:beforeLines="50" w:line="360" w:lineRule="auto"/>
              <w:ind w:firstLine="0"/>
              <w:jc w:val="center"/>
              <w:rPr>
                <w:rFonts w:asciiTheme="minorEastAsia" w:hAnsiTheme="minorEastAsia" w:eastAsiaTheme="minorEastAsia" w:cstheme="minorEastAsia"/>
                <w:b/>
                <w:bCs/>
                <w:sz w:val="26"/>
                <w:szCs w:val="26"/>
              </w:rPr>
            </w:pPr>
            <w:r>
              <w:rPr>
                <w:rFonts w:hint="eastAsia" w:asciiTheme="minorEastAsia" w:hAnsiTheme="minorEastAsia" w:eastAsiaTheme="minorEastAsia" w:cstheme="minorEastAsia"/>
                <w:b/>
                <w:bCs/>
                <w:sz w:val="26"/>
                <w:szCs w:val="26"/>
              </w:rPr>
              <w:t>表6-7  大气污染物年排放量核算表</w:t>
            </w:r>
          </w:p>
          <w:tbl>
            <w:tblPr>
              <w:tblStyle w:val="42"/>
              <w:tblW w:w="86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7"/>
              <w:gridCol w:w="2660"/>
              <w:gridCol w:w="44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tblHeader/>
                <w:jc w:val="center"/>
              </w:trPr>
              <w:tc>
                <w:tcPr>
                  <w:tcW w:w="1567" w:type="dxa"/>
                  <w:shd w:val="clear" w:color="auto" w:fill="FFFFFF"/>
                  <w:vAlign w:val="center"/>
                </w:tcPr>
                <w:p>
                  <w:pPr>
                    <w:widowControl/>
                    <w:spacing w:beforeLines="10" w:afterLines="10" w:line="0" w:lineRule="atLeast"/>
                    <w:ind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序号</w:t>
                  </w:r>
                </w:p>
              </w:tc>
              <w:tc>
                <w:tcPr>
                  <w:tcW w:w="2660" w:type="dxa"/>
                  <w:shd w:val="clear" w:color="auto" w:fill="FFFFFF"/>
                  <w:vAlign w:val="center"/>
                </w:tcPr>
                <w:p>
                  <w:pPr>
                    <w:widowControl/>
                    <w:spacing w:beforeLines="10" w:afterLines="10" w:line="0" w:lineRule="atLeast"/>
                    <w:ind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污染物</w:t>
                  </w:r>
                </w:p>
              </w:tc>
              <w:tc>
                <w:tcPr>
                  <w:tcW w:w="4450" w:type="dxa"/>
                  <w:shd w:val="clear" w:color="auto" w:fill="FFFFFF"/>
                  <w:vAlign w:val="center"/>
                </w:tcPr>
                <w:p>
                  <w:pPr>
                    <w:widowControl/>
                    <w:spacing w:beforeLines="10" w:afterLines="10" w:line="0" w:lineRule="atLeast"/>
                    <w:ind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核算年排放量/（t/a）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1567" w:type="dxa"/>
                  <w:shd w:val="clear" w:color="auto" w:fill="FFFFFF"/>
                  <w:vAlign w:val="center"/>
                </w:tcPr>
                <w:p>
                  <w:pPr>
                    <w:widowControl/>
                    <w:spacing w:line="240" w:lineRule="exact"/>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w:t>
                  </w:r>
                </w:p>
              </w:tc>
              <w:tc>
                <w:tcPr>
                  <w:tcW w:w="2660" w:type="dxa"/>
                  <w:shd w:val="clear" w:color="auto" w:fill="FFFFFF"/>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PM</w:t>
                  </w:r>
                  <w:r>
                    <w:rPr>
                      <w:rFonts w:hint="eastAsia" w:asciiTheme="minorEastAsia" w:hAnsiTheme="minorEastAsia" w:eastAsiaTheme="minorEastAsia" w:cstheme="minorEastAsia"/>
                      <w:color w:val="auto"/>
                      <w:sz w:val="21"/>
                      <w:szCs w:val="21"/>
                      <w:vertAlign w:val="subscript"/>
                    </w:rPr>
                    <w:t>10</w:t>
                  </w:r>
                </w:p>
              </w:tc>
              <w:tc>
                <w:tcPr>
                  <w:tcW w:w="4450" w:type="dxa"/>
                  <w:shd w:val="clear" w:color="auto" w:fill="FFFFFF"/>
                  <w:vAlign w:val="center"/>
                </w:tcPr>
                <w:p>
                  <w:pPr>
                    <w:ind w:firstLine="0"/>
                    <w:jc w:val="center"/>
                    <w:rPr>
                      <w:rFonts w:asciiTheme="minorEastAsia" w:hAnsiTheme="minorEastAsia" w:eastAsiaTheme="minorEastAsia" w:cstheme="minorEastAsia"/>
                      <w:sz w:val="21"/>
                      <w:szCs w:val="21"/>
                    </w:rPr>
                  </w:pPr>
                  <w:r>
                    <w:rPr>
                      <w:rFonts w:hint="eastAsia" w:ascii="宋体" w:hAnsi="宋体" w:cs="宋体"/>
                      <w:bCs/>
                      <w:sz w:val="21"/>
                      <w:szCs w:val="21"/>
                    </w:rPr>
                    <w:t>0.032</w:t>
                  </w:r>
                  <w:r>
                    <w:rPr>
                      <w:rFonts w:asciiTheme="minorEastAsia" w:hAnsiTheme="minorEastAsia" w:eastAsiaTheme="minorEastAsia" w:cstheme="minorEastAsia"/>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1567" w:type="dxa"/>
                  <w:shd w:val="clear" w:color="auto" w:fill="FFFFFF"/>
                  <w:vAlign w:val="center"/>
                </w:tcPr>
                <w:p>
                  <w:pPr>
                    <w:widowControl/>
                    <w:spacing w:line="240" w:lineRule="exact"/>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2</w:t>
                  </w:r>
                </w:p>
              </w:tc>
              <w:tc>
                <w:tcPr>
                  <w:tcW w:w="2660" w:type="dxa"/>
                  <w:shd w:val="clear" w:color="auto" w:fill="FFFFFF"/>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SO</w:t>
                  </w:r>
                  <w:r>
                    <w:rPr>
                      <w:rFonts w:hint="eastAsia" w:asciiTheme="minorEastAsia" w:hAnsiTheme="minorEastAsia" w:eastAsiaTheme="minorEastAsia" w:cstheme="minorEastAsia"/>
                      <w:color w:val="auto"/>
                      <w:sz w:val="21"/>
                      <w:szCs w:val="21"/>
                      <w:vertAlign w:val="subscript"/>
                    </w:rPr>
                    <w:t>2</w:t>
                  </w:r>
                </w:p>
              </w:tc>
              <w:tc>
                <w:tcPr>
                  <w:tcW w:w="4450" w:type="dxa"/>
                  <w:shd w:val="clear" w:color="auto" w:fill="FFFFFF"/>
                  <w:vAlign w:val="center"/>
                </w:tcPr>
                <w:p>
                  <w:pPr>
                    <w:ind w:firstLine="0"/>
                    <w:jc w:val="center"/>
                    <w:rPr>
                      <w:rFonts w:asciiTheme="minorEastAsia" w:hAnsiTheme="minorEastAsia" w:eastAsiaTheme="minorEastAsia" w:cstheme="minorEastAsia"/>
                      <w:sz w:val="21"/>
                      <w:szCs w:val="21"/>
                    </w:rPr>
                  </w:pPr>
                  <w:r>
                    <w:rPr>
                      <w:rFonts w:hint="eastAsia" w:ascii="宋体" w:hAnsi="宋体" w:cs="宋体"/>
                      <w:bCs/>
                      <w:sz w:val="21"/>
                      <w:szCs w:val="21"/>
                    </w:rPr>
                    <w:t>0.084</w:t>
                  </w:r>
                  <w:r>
                    <w:rPr>
                      <w:rFonts w:asciiTheme="minorEastAsia" w:hAnsiTheme="minorEastAsia" w:eastAsiaTheme="minorEastAsia" w:cstheme="minorEastAsia"/>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1567" w:type="dxa"/>
                  <w:shd w:val="clear" w:color="auto" w:fill="FFFFFF"/>
                  <w:vAlign w:val="center"/>
                </w:tcPr>
                <w:p>
                  <w:pPr>
                    <w:widowControl/>
                    <w:spacing w:line="240" w:lineRule="exact"/>
                    <w:ind w:left="-120" w:leftChars="-50" w:right="-120" w:rightChars="-50"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3</w:t>
                  </w:r>
                </w:p>
              </w:tc>
              <w:tc>
                <w:tcPr>
                  <w:tcW w:w="2660" w:type="dxa"/>
                  <w:shd w:val="clear" w:color="auto" w:fill="FFFFFF"/>
                  <w:vAlign w:val="center"/>
                </w:tcPr>
                <w:p>
                  <w:pPr>
                    <w:pStyle w:val="52"/>
                    <w:jc w:val="center"/>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NO</w:t>
                  </w:r>
                  <w:r>
                    <w:rPr>
                      <w:rFonts w:hint="eastAsia" w:asciiTheme="minorEastAsia" w:hAnsiTheme="minorEastAsia" w:eastAsiaTheme="minorEastAsia" w:cstheme="minorEastAsia"/>
                      <w:color w:val="auto"/>
                      <w:sz w:val="21"/>
                      <w:szCs w:val="21"/>
                      <w:vertAlign w:val="subscript"/>
                    </w:rPr>
                    <w:t>x</w:t>
                  </w:r>
                </w:p>
              </w:tc>
              <w:tc>
                <w:tcPr>
                  <w:tcW w:w="4450" w:type="dxa"/>
                  <w:shd w:val="clear" w:color="auto" w:fill="FFFFFF"/>
                  <w:vAlign w:val="center"/>
                </w:tcPr>
                <w:p>
                  <w:pPr>
                    <w:ind w:firstLine="0"/>
                    <w:jc w:val="center"/>
                    <w:rPr>
                      <w:rFonts w:asciiTheme="minorEastAsia" w:hAnsiTheme="minorEastAsia" w:eastAsiaTheme="minorEastAsia" w:cstheme="minorEastAsia"/>
                      <w:sz w:val="21"/>
                      <w:szCs w:val="21"/>
                    </w:rPr>
                  </w:pPr>
                  <w:r>
                    <w:rPr>
                      <w:rFonts w:hint="eastAsia" w:ascii="宋体" w:hAnsi="宋体" w:cs="宋体"/>
                      <w:bCs/>
                      <w:sz w:val="21"/>
                      <w:szCs w:val="21"/>
                    </w:rPr>
                    <w:t>0.502</w:t>
                  </w:r>
                  <w:r>
                    <w:rPr>
                      <w:rFonts w:asciiTheme="minorEastAsia" w:hAnsiTheme="minorEastAsia" w:eastAsiaTheme="minorEastAsia" w:cstheme="minorEastAsia"/>
                      <w:sz w:val="21"/>
                      <w:szCs w:val="21"/>
                    </w:rPr>
                    <w:t>t/a</w:t>
                  </w:r>
                </w:p>
              </w:tc>
            </w:tr>
          </w:tbl>
          <w:p>
            <w:pPr>
              <w:spacing w:beforeLines="50" w:line="360" w:lineRule="auto"/>
              <w:ind w:firstLine="480" w:firstLineChars="200"/>
              <w:rPr>
                <w:rFonts w:asciiTheme="minorEastAsia" w:hAnsiTheme="minorEastAsia" w:eastAsiaTheme="minorEastAsia" w:cstheme="minorEastAsia"/>
                <w:b/>
                <w:bCs/>
              </w:rPr>
            </w:pPr>
            <w:r>
              <w:rPr>
                <w:rFonts w:hint="eastAsia" w:asciiTheme="minorEastAsia" w:hAnsiTheme="minorEastAsia" w:eastAsiaTheme="minorEastAsia" w:cstheme="minorEastAsia"/>
                <w:iCs/>
              </w:rPr>
              <w:t>综上所述，本项目排放的废气不会对周围大气环境及敏感点产生明显影响。</w:t>
            </w:r>
          </w:p>
          <w:p>
            <w:pPr>
              <w:spacing w:line="360" w:lineRule="auto"/>
              <w:ind w:firstLine="0"/>
              <w:jc w:val="center"/>
              <w:rPr>
                <w:rFonts w:asciiTheme="minorEastAsia" w:hAnsiTheme="minorEastAsia" w:eastAsiaTheme="minorEastAsia" w:cstheme="minorEastAsia"/>
                <w:b/>
                <w:bCs/>
                <w:sz w:val="26"/>
                <w:szCs w:val="26"/>
              </w:rPr>
            </w:pPr>
            <w:r>
              <w:rPr>
                <w:rFonts w:hint="eastAsia" w:asciiTheme="minorEastAsia" w:hAnsiTheme="minorEastAsia" w:eastAsiaTheme="minorEastAsia" w:cstheme="minorEastAsia"/>
                <w:b/>
                <w:bCs/>
                <w:sz w:val="26"/>
                <w:szCs w:val="26"/>
              </w:rPr>
              <w:t xml:space="preserve">表6-8  </w:t>
            </w:r>
            <w:bookmarkStart w:id="13" w:name="_Toc28439700"/>
            <w:r>
              <w:rPr>
                <w:rFonts w:hint="eastAsia" w:asciiTheme="minorEastAsia" w:hAnsiTheme="minorEastAsia" w:eastAsiaTheme="minorEastAsia" w:cstheme="minorEastAsia"/>
                <w:b/>
                <w:bCs/>
                <w:sz w:val="26"/>
                <w:szCs w:val="26"/>
              </w:rPr>
              <w:t>大气环境影响评价自查表</w:t>
            </w:r>
            <w:bookmarkEnd w:id="13"/>
          </w:p>
          <w:tbl>
            <w:tblPr>
              <w:tblStyle w:val="42"/>
              <w:tblW w:w="916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6"/>
              <w:gridCol w:w="1522"/>
              <w:gridCol w:w="741"/>
              <w:gridCol w:w="257"/>
              <w:gridCol w:w="566"/>
              <w:gridCol w:w="1186"/>
              <w:gridCol w:w="76"/>
              <w:gridCol w:w="164"/>
              <w:gridCol w:w="523"/>
              <w:gridCol w:w="495"/>
              <w:gridCol w:w="295"/>
              <w:gridCol w:w="144"/>
              <w:gridCol w:w="1208"/>
              <w:gridCol w:w="787"/>
              <w:gridCol w:w="4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blHeader/>
                <w:jc w:val="center"/>
              </w:trPr>
              <w:tc>
                <w:tcPr>
                  <w:tcW w:w="2228" w:type="dxa"/>
                  <w:gridSpan w:val="2"/>
                  <w:vAlign w:val="center"/>
                </w:tcPr>
                <w:p>
                  <w:pPr>
                    <w:spacing w:line="0" w:lineRule="atLeast"/>
                    <w:ind w:firstLine="0"/>
                    <w:jc w:val="center"/>
                    <w:rPr>
                      <w:rFonts w:asciiTheme="minorEastAsia" w:hAnsiTheme="minorEastAsia" w:eastAsiaTheme="minorEastAsia" w:cstheme="minorEastAsia"/>
                      <w:b/>
                      <w:sz w:val="18"/>
                      <w:szCs w:val="18"/>
                    </w:rPr>
                  </w:pPr>
                  <w:r>
                    <w:rPr>
                      <w:rFonts w:hint="eastAsia" w:asciiTheme="minorEastAsia" w:hAnsiTheme="minorEastAsia" w:eastAsiaTheme="minorEastAsia" w:cstheme="minorEastAsia"/>
                      <w:b/>
                      <w:sz w:val="18"/>
                      <w:szCs w:val="18"/>
                    </w:rPr>
                    <w:t>工作内容</w:t>
                  </w:r>
                </w:p>
              </w:tc>
              <w:tc>
                <w:tcPr>
                  <w:tcW w:w="6937" w:type="dxa"/>
                  <w:gridSpan w:val="13"/>
                  <w:vAlign w:val="center"/>
                </w:tcPr>
                <w:p>
                  <w:pPr>
                    <w:spacing w:line="0" w:lineRule="atLeast"/>
                    <w:ind w:firstLine="0"/>
                    <w:jc w:val="center"/>
                    <w:rPr>
                      <w:rFonts w:asciiTheme="minorEastAsia" w:hAnsiTheme="minorEastAsia" w:eastAsiaTheme="minorEastAsia" w:cstheme="minorEastAsia"/>
                      <w:b/>
                      <w:sz w:val="18"/>
                      <w:szCs w:val="18"/>
                    </w:rPr>
                  </w:pPr>
                  <w:r>
                    <w:rPr>
                      <w:rFonts w:hint="eastAsia" w:asciiTheme="minorEastAsia" w:hAnsiTheme="minorEastAsia" w:eastAsiaTheme="minorEastAsia" w:cstheme="minorEastAsia"/>
                      <w:b/>
                      <w:sz w:val="18"/>
                      <w:szCs w:val="18"/>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06" w:type="dxa"/>
                  <w:vMerge w:val="restart"/>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评价等级与范围</w:t>
                  </w:r>
                </w:p>
              </w:tc>
              <w:tc>
                <w:tcPr>
                  <w:tcW w:w="1522" w:type="dxa"/>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评价等级</w:t>
                  </w:r>
                </w:p>
              </w:tc>
              <w:tc>
                <w:tcPr>
                  <w:tcW w:w="2826" w:type="dxa"/>
                  <w:gridSpan w:val="5"/>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一级□</w:t>
                  </w:r>
                </w:p>
              </w:tc>
              <w:tc>
                <w:tcPr>
                  <w:tcW w:w="2829" w:type="dxa"/>
                  <w:gridSpan w:val="6"/>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二级□</w:t>
                  </w:r>
                </w:p>
              </w:tc>
              <w:tc>
                <w:tcPr>
                  <w:tcW w:w="1282" w:type="dxa"/>
                  <w:gridSpan w:val="2"/>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06" w:type="dxa"/>
                  <w:vMerge w:val="continue"/>
                  <w:vAlign w:val="center"/>
                </w:tcPr>
                <w:p>
                  <w:pPr>
                    <w:spacing w:line="0" w:lineRule="atLeast"/>
                    <w:ind w:firstLine="0"/>
                    <w:jc w:val="center"/>
                    <w:rPr>
                      <w:rFonts w:asciiTheme="minorEastAsia" w:hAnsiTheme="minorEastAsia" w:eastAsiaTheme="minorEastAsia" w:cstheme="minorEastAsia"/>
                      <w:sz w:val="18"/>
                      <w:szCs w:val="18"/>
                    </w:rPr>
                  </w:pPr>
                </w:p>
              </w:tc>
              <w:tc>
                <w:tcPr>
                  <w:tcW w:w="1522" w:type="dxa"/>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评价范围</w:t>
                  </w:r>
                </w:p>
              </w:tc>
              <w:tc>
                <w:tcPr>
                  <w:tcW w:w="2826" w:type="dxa"/>
                  <w:gridSpan w:val="5"/>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边长=50km□</w:t>
                  </w:r>
                </w:p>
              </w:tc>
              <w:tc>
                <w:tcPr>
                  <w:tcW w:w="1182" w:type="dxa"/>
                  <w:gridSpan w:val="3"/>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边长5～50km□</w:t>
                  </w:r>
                </w:p>
              </w:tc>
              <w:tc>
                <w:tcPr>
                  <w:tcW w:w="1647" w:type="dxa"/>
                  <w:gridSpan w:val="3"/>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边长=5km□</w:t>
                  </w:r>
                </w:p>
              </w:tc>
              <w:tc>
                <w:tcPr>
                  <w:tcW w:w="1282" w:type="dxa"/>
                  <w:gridSpan w:val="2"/>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不需设置☑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06" w:type="dxa"/>
                  <w:vMerge w:val="restart"/>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评价因子</w:t>
                  </w:r>
                </w:p>
              </w:tc>
              <w:tc>
                <w:tcPr>
                  <w:tcW w:w="1522" w:type="dxa"/>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SO</w:t>
                  </w:r>
                  <w:r>
                    <w:rPr>
                      <w:rFonts w:hint="eastAsia" w:asciiTheme="minorEastAsia" w:hAnsiTheme="minorEastAsia" w:eastAsiaTheme="minorEastAsia" w:cstheme="minorEastAsia"/>
                      <w:sz w:val="18"/>
                      <w:szCs w:val="18"/>
                      <w:vertAlign w:val="subscript"/>
                    </w:rPr>
                    <w:t>2</w:t>
                  </w:r>
                  <w:r>
                    <w:rPr>
                      <w:rFonts w:hint="eastAsia" w:asciiTheme="minorEastAsia" w:hAnsiTheme="minorEastAsia" w:eastAsiaTheme="minorEastAsia" w:cstheme="minorEastAsia"/>
                      <w:sz w:val="18"/>
                      <w:szCs w:val="18"/>
                    </w:rPr>
                    <w:t>+NO</w:t>
                  </w:r>
                  <w:r>
                    <w:rPr>
                      <w:rFonts w:hint="eastAsia" w:asciiTheme="minorEastAsia" w:hAnsiTheme="minorEastAsia" w:eastAsiaTheme="minorEastAsia" w:cstheme="minorEastAsia"/>
                      <w:sz w:val="18"/>
                      <w:szCs w:val="18"/>
                      <w:vertAlign w:val="subscript"/>
                    </w:rPr>
                    <w:t>X</w:t>
                  </w:r>
                  <w:r>
                    <w:rPr>
                      <w:rFonts w:hint="eastAsia" w:asciiTheme="minorEastAsia" w:hAnsiTheme="minorEastAsia" w:eastAsiaTheme="minorEastAsia" w:cstheme="minorEastAsia"/>
                      <w:sz w:val="18"/>
                      <w:szCs w:val="18"/>
                    </w:rPr>
                    <w:t>排放量</w:t>
                  </w:r>
                </w:p>
              </w:tc>
              <w:tc>
                <w:tcPr>
                  <w:tcW w:w="2826" w:type="dxa"/>
                  <w:gridSpan w:val="5"/>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≥2000t/a□</w:t>
                  </w:r>
                </w:p>
              </w:tc>
              <w:tc>
                <w:tcPr>
                  <w:tcW w:w="2829" w:type="dxa"/>
                  <w:gridSpan w:val="6"/>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500~2000t/a□</w:t>
                  </w:r>
                </w:p>
              </w:tc>
              <w:tc>
                <w:tcPr>
                  <w:tcW w:w="1282" w:type="dxa"/>
                  <w:gridSpan w:val="2"/>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＜500t/a□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06" w:type="dxa"/>
                  <w:vMerge w:val="continue"/>
                  <w:vAlign w:val="center"/>
                </w:tcPr>
                <w:p>
                  <w:pPr>
                    <w:spacing w:line="0" w:lineRule="atLeast"/>
                    <w:ind w:firstLine="0"/>
                    <w:jc w:val="center"/>
                    <w:rPr>
                      <w:rFonts w:asciiTheme="minorEastAsia" w:hAnsiTheme="minorEastAsia" w:eastAsiaTheme="minorEastAsia" w:cstheme="minorEastAsia"/>
                      <w:sz w:val="18"/>
                      <w:szCs w:val="18"/>
                    </w:rPr>
                  </w:pPr>
                </w:p>
              </w:tc>
              <w:tc>
                <w:tcPr>
                  <w:tcW w:w="1522" w:type="dxa"/>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评价因子</w:t>
                  </w:r>
                </w:p>
              </w:tc>
              <w:tc>
                <w:tcPr>
                  <w:tcW w:w="4303" w:type="dxa"/>
                  <w:gridSpan w:val="9"/>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基本污染物(SO</w:t>
                  </w:r>
                  <w:r>
                    <w:rPr>
                      <w:rFonts w:hint="eastAsia" w:asciiTheme="minorEastAsia" w:hAnsiTheme="minorEastAsia" w:eastAsiaTheme="minorEastAsia" w:cstheme="minorEastAsia"/>
                      <w:sz w:val="18"/>
                      <w:szCs w:val="18"/>
                      <w:vertAlign w:val="subscript"/>
                    </w:rPr>
                    <w:t>2</w:t>
                  </w:r>
                  <w:r>
                    <w:rPr>
                      <w:rFonts w:hint="eastAsia" w:asciiTheme="minorEastAsia" w:hAnsiTheme="minorEastAsia" w:eastAsiaTheme="minorEastAsia" w:cstheme="minorEastAsia"/>
                      <w:sz w:val="18"/>
                      <w:szCs w:val="18"/>
                    </w:rPr>
                    <w:t>、NO</w:t>
                  </w:r>
                  <w:r>
                    <w:rPr>
                      <w:rFonts w:hint="eastAsia" w:asciiTheme="minorEastAsia" w:hAnsiTheme="minorEastAsia" w:eastAsiaTheme="minorEastAsia" w:cstheme="minorEastAsia"/>
                      <w:sz w:val="18"/>
                      <w:szCs w:val="18"/>
                      <w:vertAlign w:val="subscript"/>
                    </w:rPr>
                    <w:t>2</w:t>
                  </w:r>
                  <w:r>
                    <w:rPr>
                      <w:rFonts w:hint="eastAsia" w:asciiTheme="minorEastAsia" w:hAnsiTheme="minorEastAsia" w:eastAsiaTheme="minorEastAsia" w:cstheme="minorEastAsia"/>
                    </w:rPr>
                    <w:t>、</w:t>
                  </w:r>
                  <w:r>
                    <w:rPr>
                      <w:rFonts w:hint="eastAsia" w:asciiTheme="minorEastAsia" w:hAnsiTheme="minorEastAsia" w:eastAsiaTheme="minorEastAsia" w:cstheme="minorEastAsia"/>
                      <w:sz w:val="18"/>
                      <w:szCs w:val="18"/>
                    </w:rPr>
                    <w:t>PM</w:t>
                  </w:r>
                  <w:r>
                    <w:rPr>
                      <w:rFonts w:hint="eastAsia" w:asciiTheme="minorEastAsia" w:hAnsiTheme="minorEastAsia" w:eastAsiaTheme="minorEastAsia" w:cstheme="minorEastAsia"/>
                      <w:sz w:val="18"/>
                      <w:szCs w:val="18"/>
                      <w:vertAlign w:val="subscript"/>
                    </w:rPr>
                    <w:t>2.5</w:t>
                  </w:r>
                  <w:r>
                    <w:rPr>
                      <w:rFonts w:hint="eastAsia" w:asciiTheme="minorEastAsia" w:hAnsiTheme="minorEastAsia" w:eastAsiaTheme="minorEastAsia" w:cstheme="minorEastAsia"/>
                    </w:rPr>
                    <w:t>、</w:t>
                  </w:r>
                  <w:r>
                    <w:rPr>
                      <w:rFonts w:hint="eastAsia" w:asciiTheme="minorEastAsia" w:hAnsiTheme="minorEastAsia" w:eastAsiaTheme="minorEastAsia" w:cstheme="minorEastAsia"/>
                      <w:sz w:val="18"/>
                      <w:szCs w:val="18"/>
                    </w:rPr>
                    <w:t>PM</w:t>
                  </w:r>
                  <w:r>
                    <w:rPr>
                      <w:rFonts w:hint="eastAsia" w:asciiTheme="minorEastAsia" w:hAnsiTheme="minorEastAsia" w:eastAsiaTheme="minorEastAsia" w:cstheme="minorEastAsia"/>
                      <w:sz w:val="18"/>
                      <w:szCs w:val="18"/>
                      <w:vertAlign w:val="subscript"/>
                    </w:rPr>
                    <w:t>10</w:t>
                  </w:r>
                  <w:r>
                    <w:rPr>
                      <w:rFonts w:hint="eastAsia" w:asciiTheme="minorEastAsia" w:hAnsiTheme="minorEastAsia" w:eastAsiaTheme="minorEastAsia" w:cstheme="minorEastAsia"/>
                    </w:rPr>
                    <w:t>、</w:t>
                  </w:r>
                  <w:r>
                    <w:rPr>
                      <w:rFonts w:hint="eastAsia" w:asciiTheme="minorEastAsia" w:hAnsiTheme="minorEastAsia" w:eastAsiaTheme="minorEastAsia" w:cstheme="minorEastAsia"/>
                      <w:sz w:val="18"/>
                      <w:szCs w:val="18"/>
                    </w:rPr>
                    <w:t>CO、O</w:t>
                  </w:r>
                  <w:r>
                    <w:rPr>
                      <w:rFonts w:hint="eastAsia" w:asciiTheme="minorEastAsia" w:hAnsiTheme="minorEastAsia" w:eastAsiaTheme="minorEastAsia" w:cstheme="minorEastAsia"/>
                      <w:sz w:val="18"/>
                      <w:szCs w:val="18"/>
                      <w:vertAlign w:val="subscript"/>
                    </w:rPr>
                    <w:t>3</w:t>
                  </w:r>
                  <w:r>
                    <w:rPr>
                      <w:rFonts w:hint="eastAsia" w:asciiTheme="minorEastAsia" w:hAnsiTheme="minorEastAsia" w:eastAsiaTheme="minorEastAsia" w:cstheme="minorEastAsia"/>
                      <w:sz w:val="18"/>
                      <w:szCs w:val="18"/>
                    </w:rPr>
                    <w:t>)</w:t>
                  </w:r>
                </w:p>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其他污染物（SO</w:t>
                  </w:r>
                  <w:r>
                    <w:rPr>
                      <w:rFonts w:hint="eastAsia" w:asciiTheme="minorEastAsia" w:hAnsiTheme="minorEastAsia" w:eastAsiaTheme="minorEastAsia" w:cstheme="minorEastAsia"/>
                      <w:sz w:val="18"/>
                      <w:szCs w:val="18"/>
                      <w:vertAlign w:val="subscript"/>
                    </w:rPr>
                    <w:t>2</w:t>
                  </w:r>
                  <w:r>
                    <w:rPr>
                      <w:rFonts w:hint="eastAsia" w:asciiTheme="minorEastAsia" w:hAnsiTheme="minorEastAsia" w:eastAsiaTheme="minorEastAsia" w:cstheme="minorEastAsia"/>
                      <w:sz w:val="18"/>
                      <w:szCs w:val="18"/>
                    </w:rPr>
                    <w:t>、NO</w:t>
                  </w:r>
                  <w:r>
                    <w:rPr>
                      <w:rFonts w:hint="eastAsia" w:asciiTheme="minorEastAsia" w:hAnsiTheme="minorEastAsia" w:eastAsiaTheme="minorEastAsia" w:cstheme="minorEastAsia"/>
                      <w:sz w:val="18"/>
                      <w:szCs w:val="18"/>
                      <w:vertAlign w:val="subscript"/>
                    </w:rPr>
                    <w:t>x</w:t>
                  </w:r>
                  <w:r>
                    <w:rPr>
                      <w:rFonts w:hint="eastAsia" w:asciiTheme="minorEastAsia" w:hAnsiTheme="minorEastAsia" w:eastAsiaTheme="minorEastAsia" w:cstheme="minorEastAsia"/>
                      <w:sz w:val="18"/>
                      <w:szCs w:val="18"/>
                    </w:rPr>
                    <w:t>、PM</w:t>
                  </w:r>
                  <w:r>
                    <w:rPr>
                      <w:rFonts w:hint="eastAsia" w:asciiTheme="minorEastAsia" w:hAnsiTheme="minorEastAsia" w:eastAsiaTheme="minorEastAsia" w:cstheme="minorEastAsia"/>
                      <w:sz w:val="18"/>
                      <w:szCs w:val="18"/>
                      <w:vertAlign w:val="subscript"/>
                    </w:rPr>
                    <w:t>10</w:t>
                  </w:r>
                  <w:r>
                    <w:rPr>
                      <w:rFonts w:hint="eastAsia" w:asciiTheme="minorEastAsia" w:hAnsiTheme="minorEastAsia" w:eastAsiaTheme="minorEastAsia" w:cstheme="minorEastAsia"/>
                      <w:sz w:val="18"/>
                      <w:szCs w:val="18"/>
                    </w:rPr>
                    <w:t>）</w:t>
                  </w:r>
                </w:p>
              </w:tc>
              <w:tc>
                <w:tcPr>
                  <w:tcW w:w="2634" w:type="dxa"/>
                  <w:gridSpan w:val="4"/>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包括二次 PM</w:t>
                  </w:r>
                  <w:r>
                    <w:rPr>
                      <w:rFonts w:hint="eastAsia" w:asciiTheme="minorEastAsia" w:hAnsiTheme="minorEastAsia" w:eastAsiaTheme="minorEastAsia" w:cstheme="minorEastAsia"/>
                      <w:sz w:val="18"/>
                      <w:szCs w:val="18"/>
                      <w:vertAlign w:val="subscript"/>
                    </w:rPr>
                    <w:t>2.5</w:t>
                  </w:r>
                  <w:r>
                    <w:rPr>
                      <w:rFonts w:hint="eastAsia" w:asciiTheme="minorEastAsia" w:hAnsiTheme="minorEastAsia" w:eastAsiaTheme="minorEastAsia" w:cstheme="minorEastAsia"/>
                      <w:sz w:val="18"/>
                      <w:szCs w:val="18"/>
                    </w:rPr>
                    <w:t>□</w:t>
                  </w:r>
                </w:p>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不包括二次 PM</w:t>
                  </w:r>
                  <w:r>
                    <w:rPr>
                      <w:rFonts w:hint="eastAsia" w:asciiTheme="minorEastAsia" w:hAnsiTheme="minorEastAsia" w:eastAsiaTheme="minorEastAsia" w:cstheme="minorEastAsia"/>
                      <w:sz w:val="18"/>
                      <w:szCs w:val="18"/>
                      <w:vertAlign w:val="subscript"/>
                    </w:rPr>
                    <w:t>2.5</w:t>
                  </w:r>
                  <w:r>
                    <w:rPr>
                      <w:rFonts w:hint="eastAsia" w:asciiTheme="minorEastAsia" w:hAnsiTheme="minorEastAsia" w:eastAsiaTheme="minorEastAsia" w:cstheme="minorEastAsia"/>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06" w:type="dxa"/>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评价标准</w:t>
                  </w:r>
                </w:p>
              </w:tc>
              <w:tc>
                <w:tcPr>
                  <w:tcW w:w="1522" w:type="dxa"/>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评价标准</w:t>
                  </w:r>
                </w:p>
              </w:tc>
              <w:tc>
                <w:tcPr>
                  <w:tcW w:w="2826" w:type="dxa"/>
                  <w:gridSpan w:val="5"/>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国家标准☑</w:t>
                  </w:r>
                </w:p>
              </w:tc>
              <w:tc>
                <w:tcPr>
                  <w:tcW w:w="1477" w:type="dxa"/>
                  <w:gridSpan w:val="4"/>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地方标准□</w:t>
                  </w:r>
                </w:p>
              </w:tc>
              <w:tc>
                <w:tcPr>
                  <w:tcW w:w="1352" w:type="dxa"/>
                  <w:gridSpan w:val="2"/>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附录D□</w:t>
                  </w:r>
                </w:p>
              </w:tc>
              <w:tc>
                <w:tcPr>
                  <w:tcW w:w="1282" w:type="dxa"/>
                  <w:gridSpan w:val="2"/>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其他标准☑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06" w:type="dxa"/>
                  <w:vMerge w:val="restart"/>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现状评价</w:t>
                  </w:r>
                </w:p>
              </w:tc>
              <w:tc>
                <w:tcPr>
                  <w:tcW w:w="1522" w:type="dxa"/>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环境功能区</w:t>
                  </w:r>
                </w:p>
              </w:tc>
              <w:tc>
                <w:tcPr>
                  <w:tcW w:w="2826" w:type="dxa"/>
                  <w:gridSpan w:val="5"/>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一类区□</w:t>
                  </w:r>
                </w:p>
              </w:tc>
              <w:tc>
                <w:tcPr>
                  <w:tcW w:w="2829" w:type="dxa"/>
                  <w:gridSpan w:val="6"/>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二类区☑</w:t>
                  </w:r>
                </w:p>
              </w:tc>
              <w:tc>
                <w:tcPr>
                  <w:tcW w:w="1282" w:type="dxa"/>
                  <w:gridSpan w:val="2"/>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一类区和二类区□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06" w:type="dxa"/>
                  <w:vMerge w:val="continue"/>
                  <w:vAlign w:val="center"/>
                </w:tcPr>
                <w:p>
                  <w:pPr>
                    <w:spacing w:line="0" w:lineRule="atLeast"/>
                    <w:ind w:firstLine="0"/>
                    <w:jc w:val="center"/>
                    <w:rPr>
                      <w:rFonts w:asciiTheme="minorEastAsia" w:hAnsiTheme="minorEastAsia" w:eastAsiaTheme="minorEastAsia" w:cstheme="minorEastAsia"/>
                      <w:sz w:val="18"/>
                      <w:szCs w:val="18"/>
                    </w:rPr>
                  </w:pPr>
                </w:p>
              </w:tc>
              <w:tc>
                <w:tcPr>
                  <w:tcW w:w="1522" w:type="dxa"/>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评价基准年</w:t>
                  </w:r>
                </w:p>
              </w:tc>
              <w:tc>
                <w:tcPr>
                  <w:tcW w:w="6937" w:type="dxa"/>
                  <w:gridSpan w:val="13"/>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2019年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06" w:type="dxa"/>
                  <w:vMerge w:val="continue"/>
                  <w:vAlign w:val="center"/>
                </w:tcPr>
                <w:p>
                  <w:pPr>
                    <w:spacing w:line="0" w:lineRule="atLeast"/>
                    <w:ind w:firstLine="0"/>
                    <w:jc w:val="center"/>
                    <w:rPr>
                      <w:rFonts w:asciiTheme="minorEastAsia" w:hAnsiTheme="minorEastAsia" w:eastAsiaTheme="minorEastAsia" w:cstheme="minorEastAsia"/>
                      <w:sz w:val="18"/>
                      <w:szCs w:val="18"/>
                    </w:rPr>
                  </w:pPr>
                </w:p>
              </w:tc>
              <w:tc>
                <w:tcPr>
                  <w:tcW w:w="1522" w:type="dxa"/>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环境空气质量现状调查数据来源</w:t>
                  </w:r>
                </w:p>
              </w:tc>
              <w:tc>
                <w:tcPr>
                  <w:tcW w:w="2826" w:type="dxa"/>
                  <w:gridSpan w:val="5"/>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长期例行监测数据□</w:t>
                  </w:r>
                </w:p>
              </w:tc>
              <w:tc>
                <w:tcPr>
                  <w:tcW w:w="2829" w:type="dxa"/>
                  <w:gridSpan w:val="6"/>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主管部门发布的数据☑</w:t>
                  </w:r>
                </w:p>
              </w:tc>
              <w:tc>
                <w:tcPr>
                  <w:tcW w:w="1282" w:type="dxa"/>
                  <w:gridSpan w:val="2"/>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现状补充监测☑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06" w:type="dxa"/>
                  <w:vMerge w:val="continue"/>
                  <w:vAlign w:val="center"/>
                </w:tcPr>
                <w:p>
                  <w:pPr>
                    <w:spacing w:line="0" w:lineRule="atLeast"/>
                    <w:ind w:firstLine="0"/>
                    <w:jc w:val="center"/>
                    <w:rPr>
                      <w:rFonts w:asciiTheme="minorEastAsia" w:hAnsiTheme="minorEastAsia" w:eastAsiaTheme="minorEastAsia" w:cstheme="minorEastAsia"/>
                      <w:sz w:val="18"/>
                      <w:szCs w:val="18"/>
                    </w:rPr>
                  </w:pPr>
                </w:p>
              </w:tc>
              <w:tc>
                <w:tcPr>
                  <w:tcW w:w="1522" w:type="dxa"/>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现状评价</w:t>
                  </w:r>
                </w:p>
              </w:tc>
              <w:tc>
                <w:tcPr>
                  <w:tcW w:w="4008" w:type="dxa"/>
                  <w:gridSpan w:val="8"/>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达标区☑</w:t>
                  </w:r>
                </w:p>
              </w:tc>
              <w:tc>
                <w:tcPr>
                  <w:tcW w:w="2929" w:type="dxa"/>
                  <w:gridSpan w:val="5"/>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不达标区□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06" w:type="dxa"/>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污染源调查</w:t>
                  </w:r>
                </w:p>
              </w:tc>
              <w:tc>
                <w:tcPr>
                  <w:tcW w:w="1522" w:type="dxa"/>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调查内容</w:t>
                  </w:r>
                </w:p>
              </w:tc>
              <w:tc>
                <w:tcPr>
                  <w:tcW w:w="2826" w:type="dxa"/>
                  <w:gridSpan w:val="5"/>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本项目正常排放源☑</w:t>
                  </w:r>
                </w:p>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本项目非正常排放源□</w:t>
                  </w:r>
                </w:p>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现有污染源□</w:t>
                  </w:r>
                </w:p>
              </w:tc>
              <w:tc>
                <w:tcPr>
                  <w:tcW w:w="1182" w:type="dxa"/>
                  <w:gridSpan w:val="3"/>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拟替代的污染源□</w:t>
                  </w:r>
                </w:p>
              </w:tc>
              <w:tc>
                <w:tcPr>
                  <w:tcW w:w="1647" w:type="dxa"/>
                  <w:gridSpan w:val="3"/>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其他在建、拟建项目污染源□</w:t>
                  </w:r>
                </w:p>
              </w:tc>
              <w:tc>
                <w:tcPr>
                  <w:tcW w:w="1282" w:type="dxa"/>
                  <w:gridSpan w:val="2"/>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区域污染源□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06" w:type="dxa"/>
                  <w:vMerge w:val="restart"/>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大气环境影响预测与评价</w:t>
                  </w:r>
                </w:p>
              </w:tc>
              <w:tc>
                <w:tcPr>
                  <w:tcW w:w="5530" w:type="dxa"/>
                  <w:gridSpan w:val="9"/>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是否进行进一步预测与评价</w:t>
                  </w:r>
                </w:p>
              </w:tc>
              <w:tc>
                <w:tcPr>
                  <w:tcW w:w="1647" w:type="dxa"/>
                  <w:gridSpan w:val="3"/>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是□</w:t>
                  </w:r>
                </w:p>
              </w:tc>
              <w:tc>
                <w:tcPr>
                  <w:tcW w:w="1282" w:type="dxa"/>
                  <w:gridSpan w:val="2"/>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06" w:type="dxa"/>
                  <w:vMerge w:val="continue"/>
                  <w:vAlign w:val="center"/>
                </w:tcPr>
                <w:p>
                  <w:pPr>
                    <w:spacing w:line="0" w:lineRule="atLeast"/>
                    <w:ind w:firstLine="0"/>
                    <w:jc w:val="center"/>
                    <w:rPr>
                      <w:rFonts w:asciiTheme="minorEastAsia" w:hAnsiTheme="minorEastAsia" w:eastAsiaTheme="minorEastAsia" w:cstheme="minorEastAsia"/>
                      <w:sz w:val="18"/>
                      <w:szCs w:val="18"/>
                    </w:rPr>
                  </w:pPr>
                </w:p>
              </w:tc>
              <w:tc>
                <w:tcPr>
                  <w:tcW w:w="1522" w:type="dxa"/>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预测模型</w:t>
                  </w:r>
                </w:p>
              </w:tc>
              <w:tc>
                <w:tcPr>
                  <w:tcW w:w="741" w:type="dxa"/>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AERMOD□</w:t>
                  </w:r>
                </w:p>
              </w:tc>
              <w:tc>
                <w:tcPr>
                  <w:tcW w:w="823" w:type="dxa"/>
                  <w:gridSpan w:val="2"/>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ADMS□</w:t>
                  </w:r>
                </w:p>
              </w:tc>
              <w:tc>
                <w:tcPr>
                  <w:tcW w:w="1426" w:type="dxa"/>
                  <w:gridSpan w:val="3"/>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AUSTAL2000□</w:t>
                  </w:r>
                </w:p>
              </w:tc>
              <w:tc>
                <w:tcPr>
                  <w:tcW w:w="1457" w:type="dxa"/>
                  <w:gridSpan w:val="4"/>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EDMS/AEDT□</w:t>
                  </w:r>
                </w:p>
              </w:tc>
              <w:tc>
                <w:tcPr>
                  <w:tcW w:w="1208" w:type="dxa"/>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CALPUFF□</w:t>
                  </w:r>
                </w:p>
              </w:tc>
              <w:tc>
                <w:tcPr>
                  <w:tcW w:w="787" w:type="dxa"/>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网格模型□</w:t>
                  </w:r>
                </w:p>
              </w:tc>
              <w:tc>
                <w:tcPr>
                  <w:tcW w:w="495" w:type="dxa"/>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06" w:type="dxa"/>
                  <w:vMerge w:val="continue"/>
                  <w:vAlign w:val="center"/>
                </w:tcPr>
                <w:p>
                  <w:pPr>
                    <w:spacing w:line="0" w:lineRule="atLeast"/>
                    <w:ind w:firstLine="0"/>
                    <w:jc w:val="center"/>
                    <w:rPr>
                      <w:rFonts w:asciiTheme="minorEastAsia" w:hAnsiTheme="minorEastAsia" w:eastAsiaTheme="minorEastAsia" w:cstheme="minorEastAsia"/>
                      <w:sz w:val="18"/>
                      <w:szCs w:val="18"/>
                    </w:rPr>
                  </w:pPr>
                </w:p>
              </w:tc>
              <w:tc>
                <w:tcPr>
                  <w:tcW w:w="1522" w:type="dxa"/>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预测范围</w:t>
                  </w:r>
                </w:p>
              </w:tc>
              <w:tc>
                <w:tcPr>
                  <w:tcW w:w="1564" w:type="dxa"/>
                  <w:gridSpan w:val="3"/>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边长≥50km□</w:t>
                  </w:r>
                </w:p>
              </w:tc>
              <w:tc>
                <w:tcPr>
                  <w:tcW w:w="4091" w:type="dxa"/>
                  <w:gridSpan w:val="8"/>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边长 5～50km□</w:t>
                  </w:r>
                </w:p>
              </w:tc>
              <w:tc>
                <w:tcPr>
                  <w:tcW w:w="1282" w:type="dxa"/>
                  <w:gridSpan w:val="2"/>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边长= 5km□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06" w:type="dxa"/>
                  <w:vMerge w:val="continue"/>
                  <w:vAlign w:val="center"/>
                </w:tcPr>
                <w:p>
                  <w:pPr>
                    <w:spacing w:line="0" w:lineRule="atLeast"/>
                    <w:ind w:firstLine="0"/>
                    <w:jc w:val="center"/>
                    <w:rPr>
                      <w:rFonts w:asciiTheme="minorEastAsia" w:hAnsiTheme="minorEastAsia" w:eastAsiaTheme="minorEastAsia" w:cstheme="minorEastAsia"/>
                      <w:sz w:val="18"/>
                      <w:szCs w:val="18"/>
                    </w:rPr>
                  </w:pPr>
                </w:p>
              </w:tc>
              <w:tc>
                <w:tcPr>
                  <w:tcW w:w="1522" w:type="dxa"/>
                  <w:vMerge w:val="restart"/>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预测因子</w:t>
                  </w:r>
                </w:p>
              </w:tc>
              <w:tc>
                <w:tcPr>
                  <w:tcW w:w="4008" w:type="dxa"/>
                  <w:gridSpan w:val="8"/>
                  <w:vMerge w:val="restart"/>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预测因子（）</w:t>
                  </w:r>
                </w:p>
              </w:tc>
              <w:tc>
                <w:tcPr>
                  <w:tcW w:w="2929" w:type="dxa"/>
                  <w:gridSpan w:val="5"/>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包括二次PM2.5□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06" w:type="dxa"/>
                  <w:vMerge w:val="continue"/>
                  <w:vAlign w:val="center"/>
                </w:tcPr>
                <w:p>
                  <w:pPr>
                    <w:spacing w:line="0" w:lineRule="atLeast"/>
                    <w:ind w:firstLine="0"/>
                    <w:jc w:val="center"/>
                    <w:rPr>
                      <w:rFonts w:asciiTheme="minorEastAsia" w:hAnsiTheme="minorEastAsia" w:eastAsiaTheme="minorEastAsia" w:cstheme="minorEastAsia"/>
                      <w:sz w:val="18"/>
                      <w:szCs w:val="18"/>
                    </w:rPr>
                  </w:pPr>
                </w:p>
              </w:tc>
              <w:tc>
                <w:tcPr>
                  <w:tcW w:w="1522" w:type="dxa"/>
                  <w:vMerge w:val="continue"/>
                  <w:vAlign w:val="center"/>
                </w:tcPr>
                <w:p>
                  <w:pPr>
                    <w:spacing w:line="0" w:lineRule="atLeast"/>
                    <w:ind w:firstLine="0"/>
                    <w:jc w:val="center"/>
                    <w:rPr>
                      <w:rFonts w:asciiTheme="minorEastAsia" w:hAnsiTheme="minorEastAsia" w:eastAsiaTheme="minorEastAsia" w:cstheme="minorEastAsia"/>
                      <w:sz w:val="18"/>
                      <w:szCs w:val="18"/>
                    </w:rPr>
                  </w:pPr>
                </w:p>
              </w:tc>
              <w:tc>
                <w:tcPr>
                  <w:tcW w:w="4008" w:type="dxa"/>
                  <w:gridSpan w:val="8"/>
                  <w:vMerge w:val="continue"/>
                  <w:vAlign w:val="center"/>
                </w:tcPr>
                <w:p>
                  <w:pPr>
                    <w:spacing w:line="0" w:lineRule="atLeast"/>
                    <w:ind w:firstLine="0"/>
                    <w:jc w:val="center"/>
                    <w:rPr>
                      <w:rFonts w:asciiTheme="minorEastAsia" w:hAnsiTheme="minorEastAsia" w:eastAsiaTheme="minorEastAsia" w:cstheme="minorEastAsia"/>
                      <w:sz w:val="18"/>
                      <w:szCs w:val="18"/>
                    </w:rPr>
                  </w:pPr>
                </w:p>
              </w:tc>
              <w:tc>
                <w:tcPr>
                  <w:tcW w:w="2929" w:type="dxa"/>
                  <w:gridSpan w:val="5"/>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不包括二次PM2.5□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06" w:type="dxa"/>
                  <w:vMerge w:val="continue"/>
                  <w:vAlign w:val="center"/>
                </w:tcPr>
                <w:p>
                  <w:pPr>
                    <w:spacing w:line="0" w:lineRule="atLeast"/>
                    <w:ind w:firstLine="0"/>
                    <w:jc w:val="center"/>
                    <w:rPr>
                      <w:rFonts w:asciiTheme="minorEastAsia" w:hAnsiTheme="minorEastAsia" w:eastAsiaTheme="minorEastAsia" w:cstheme="minorEastAsia"/>
                      <w:sz w:val="18"/>
                      <w:szCs w:val="18"/>
                    </w:rPr>
                  </w:pPr>
                </w:p>
              </w:tc>
              <w:tc>
                <w:tcPr>
                  <w:tcW w:w="1522" w:type="dxa"/>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正常排放短期浓度贡献值</w:t>
                  </w:r>
                </w:p>
              </w:tc>
              <w:tc>
                <w:tcPr>
                  <w:tcW w:w="4008" w:type="dxa"/>
                  <w:gridSpan w:val="8"/>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i/>
                      <w:sz w:val="18"/>
                      <w:szCs w:val="18"/>
                    </w:rPr>
                    <w:t>C</w:t>
                  </w:r>
                  <w:r>
                    <w:rPr>
                      <w:rFonts w:hint="eastAsia" w:asciiTheme="minorEastAsia" w:hAnsiTheme="minorEastAsia" w:eastAsiaTheme="minorEastAsia" w:cstheme="minorEastAsia"/>
                      <w:i/>
                      <w:sz w:val="18"/>
                      <w:szCs w:val="18"/>
                      <w:vertAlign w:val="subscript"/>
                    </w:rPr>
                    <w:t>本项目</w:t>
                  </w:r>
                  <w:r>
                    <w:rPr>
                      <w:rFonts w:hint="eastAsia" w:asciiTheme="minorEastAsia" w:hAnsiTheme="minorEastAsia" w:eastAsiaTheme="minorEastAsia" w:cstheme="minorEastAsia"/>
                      <w:sz w:val="18"/>
                      <w:szCs w:val="18"/>
                    </w:rPr>
                    <w:t>最大占标率≤100%□</w:t>
                  </w:r>
                </w:p>
              </w:tc>
              <w:tc>
                <w:tcPr>
                  <w:tcW w:w="2929" w:type="dxa"/>
                  <w:gridSpan w:val="5"/>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i/>
                      <w:sz w:val="18"/>
                      <w:szCs w:val="18"/>
                    </w:rPr>
                    <w:t>C</w:t>
                  </w:r>
                  <w:r>
                    <w:rPr>
                      <w:rFonts w:hint="eastAsia" w:asciiTheme="minorEastAsia" w:hAnsiTheme="minorEastAsia" w:eastAsiaTheme="minorEastAsia" w:cstheme="minorEastAsia"/>
                      <w:i/>
                      <w:sz w:val="18"/>
                      <w:szCs w:val="18"/>
                      <w:vertAlign w:val="subscript"/>
                    </w:rPr>
                    <w:t>本项目</w:t>
                  </w:r>
                  <w:r>
                    <w:rPr>
                      <w:rFonts w:hint="eastAsia" w:asciiTheme="minorEastAsia" w:hAnsiTheme="minorEastAsia" w:eastAsiaTheme="minorEastAsia" w:cstheme="minorEastAsia"/>
                      <w:sz w:val="18"/>
                      <w:szCs w:val="18"/>
                    </w:rPr>
                    <w:t>最大占标率＞100%□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06" w:type="dxa"/>
                  <w:vMerge w:val="continue"/>
                  <w:vAlign w:val="center"/>
                </w:tcPr>
                <w:p>
                  <w:pPr>
                    <w:spacing w:line="0" w:lineRule="atLeast"/>
                    <w:ind w:firstLine="0"/>
                    <w:jc w:val="center"/>
                    <w:rPr>
                      <w:rFonts w:asciiTheme="minorEastAsia" w:hAnsiTheme="minorEastAsia" w:eastAsiaTheme="minorEastAsia" w:cstheme="minorEastAsia"/>
                      <w:sz w:val="18"/>
                      <w:szCs w:val="18"/>
                    </w:rPr>
                  </w:pPr>
                </w:p>
              </w:tc>
              <w:tc>
                <w:tcPr>
                  <w:tcW w:w="1522" w:type="dxa"/>
                  <w:vMerge w:val="restart"/>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正常排放年均浓度贡献值</w:t>
                  </w:r>
                </w:p>
              </w:tc>
              <w:tc>
                <w:tcPr>
                  <w:tcW w:w="998" w:type="dxa"/>
                  <w:gridSpan w:val="2"/>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一类区</w:t>
                  </w:r>
                </w:p>
              </w:tc>
              <w:tc>
                <w:tcPr>
                  <w:tcW w:w="3010" w:type="dxa"/>
                  <w:gridSpan w:val="6"/>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i/>
                      <w:sz w:val="18"/>
                      <w:szCs w:val="18"/>
                    </w:rPr>
                    <w:t>C</w:t>
                  </w:r>
                  <w:r>
                    <w:rPr>
                      <w:rFonts w:hint="eastAsia" w:asciiTheme="minorEastAsia" w:hAnsiTheme="minorEastAsia" w:eastAsiaTheme="minorEastAsia" w:cstheme="minorEastAsia"/>
                      <w:i/>
                      <w:sz w:val="18"/>
                      <w:szCs w:val="18"/>
                      <w:vertAlign w:val="subscript"/>
                    </w:rPr>
                    <w:t>本项目</w:t>
                  </w:r>
                  <w:r>
                    <w:rPr>
                      <w:rFonts w:hint="eastAsia" w:asciiTheme="minorEastAsia" w:hAnsiTheme="minorEastAsia" w:eastAsiaTheme="minorEastAsia" w:cstheme="minorEastAsia"/>
                      <w:sz w:val="18"/>
                      <w:szCs w:val="18"/>
                    </w:rPr>
                    <w:t>本项目最大占标率≤10%□</w:t>
                  </w:r>
                </w:p>
              </w:tc>
              <w:tc>
                <w:tcPr>
                  <w:tcW w:w="2929" w:type="dxa"/>
                  <w:gridSpan w:val="5"/>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i/>
                      <w:sz w:val="18"/>
                      <w:szCs w:val="18"/>
                    </w:rPr>
                    <w:t>C</w:t>
                  </w:r>
                  <w:r>
                    <w:rPr>
                      <w:rFonts w:hint="eastAsia" w:asciiTheme="minorEastAsia" w:hAnsiTheme="minorEastAsia" w:eastAsiaTheme="minorEastAsia" w:cstheme="minorEastAsia"/>
                      <w:i/>
                      <w:sz w:val="18"/>
                      <w:szCs w:val="18"/>
                      <w:vertAlign w:val="subscript"/>
                    </w:rPr>
                    <w:t>本项目</w:t>
                  </w:r>
                  <w:r>
                    <w:rPr>
                      <w:rFonts w:hint="eastAsia" w:asciiTheme="minorEastAsia" w:hAnsiTheme="minorEastAsia" w:eastAsiaTheme="minorEastAsia" w:cstheme="minorEastAsia"/>
                      <w:sz w:val="18"/>
                      <w:szCs w:val="18"/>
                    </w:rPr>
                    <w:t>本项目最大标率＞10%□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06" w:type="dxa"/>
                  <w:vMerge w:val="continue"/>
                  <w:vAlign w:val="center"/>
                </w:tcPr>
                <w:p>
                  <w:pPr>
                    <w:spacing w:line="0" w:lineRule="atLeast"/>
                    <w:ind w:firstLine="0"/>
                    <w:jc w:val="center"/>
                    <w:rPr>
                      <w:rFonts w:asciiTheme="minorEastAsia" w:hAnsiTheme="minorEastAsia" w:eastAsiaTheme="minorEastAsia" w:cstheme="minorEastAsia"/>
                      <w:sz w:val="18"/>
                      <w:szCs w:val="18"/>
                    </w:rPr>
                  </w:pPr>
                </w:p>
              </w:tc>
              <w:tc>
                <w:tcPr>
                  <w:tcW w:w="1522" w:type="dxa"/>
                  <w:vMerge w:val="continue"/>
                  <w:vAlign w:val="center"/>
                </w:tcPr>
                <w:p>
                  <w:pPr>
                    <w:spacing w:line="0" w:lineRule="atLeast"/>
                    <w:ind w:firstLine="0"/>
                    <w:jc w:val="center"/>
                    <w:rPr>
                      <w:rFonts w:asciiTheme="minorEastAsia" w:hAnsiTheme="minorEastAsia" w:eastAsiaTheme="minorEastAsia" w:cstheme="minorEastAsia"/>
                      <w:sz w:val="18"/>
                      <w:szCs w:val="18"/>
                    </w:rPr>
                  </w:pPr>
                </w:p>
              </w:tc>
              <w:tc>
                <w:tcPr>
                  <w:tcW w:w="998" w:type="dxa"/>
                  <w:gridSpan w:val="2"/>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二类区</w:t>
                  </w:r>
                </w:p>
              </w:tc>
              <w:tc>
                <w:tcPr>
                  <w:tcW w:w="3010" w:type="dxa"/>
                  <w:gridSpan w:val="6"/>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i/>
                      <w:sz w:val="18"/>
                      <w:szCs w:val="18"/>
                    </w:rPr>
                    <w:t>C</w:t>
                  </w:r>
                  <w:r>
                    <w:rPr>
                      <w:rFonts w:hint="eastAsia" w:asciiTheme="minorEastAsia" w:hAnsiTheme="minorEastAsia" w:eastAsiaTheme="minorEastAsia" w:cstheme="minorEastAsia"/>
                      <w:i/>
                      <w:sz w:val="18"/>
                      <w:szCs w:val="18"/>
                      <w:vertAlign w:val="subscript"/>
                    </w:rPr>
                    <w:t>本项目</w:t>
                  </w:r>
                  <w:r>
                    <w:rPr>
                      <w:rFonts w:hint="eastAsia" w:asciiTheme="minorEastAsia" w:hAnsiTheme="minorEastAsia" w:eastAsiaTheme="minorEastAsia" w:cstheme="minorEastAsia"/>
                      <w:sz w:val="18"/>
                      <w:szCs w:val="18"/>
                    </w:rPr>
                    <w:t>最大占标率≤30%□</w:t>
                  </w:r>
                </w:p>
              </w:tc>
              <w:tc>
                <w:tcPr>
                  <w:tcW w:w="2929" w:type="dxa"/>
                  <w:gridSpan w:val="5"/>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i/>
                      <w:sz w:val="18"/>
                      <w:szCs w:val="18"/>
                    </w:rPr>
                    <w:t>C</w:t>
                  </w:r>
                  <w:r>
                    <w:rPr>
                      <w:rFonts w:hint="eastAsia" w:asciiTheme="minorEastAsia" w:hAnsiTheme="minorEastAsia" w:eastAsiaTheme="minorEastAsia" w:cstheme="minorEastAsia"/>
                      <w:i/>
                      <w:sz w:val="18"/>
                      <w:szCs w:val="18"/>
                      <w:vertAlign w:val="subscript"/>
                    </w:rPr>
                    <w:t>本项目</w:t>
                  </w:r>
                  <w:r>
                    <w:rPr>
                      <w:rFonts w:hint="eastAsia" w:asciiTheme="minorEastAsia" w:hAnsiTheme="minorEastAsia" w:eastAsiaTheme="minorEastAsia" w:cstheme="minorEastAsia"/>
                      <w:sz w:val="18"/>
                      <w:szCs w:val="18"/>
                    </w:rPr>
                    <w:t>最大标率＞30%□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06" w:type="dxa"/>
                  <w:vMerge w:val="continue"/>
                  <w:vAlign w:val="center"/>
                </w:tcPr>
                <w:p>
                  <w:pPr>
                    <w:spacing w:line="0" w:lineRule="atLeast"/>
                    <w:ind w:firstLine="0"/>
                    <w:jc w:val="center"/>
                    <w:rPr>
                      <w:rFonts w:asciiTheme="minorEastAsia" w:hAnsiTheme="minorEastAsia" w:eastAsiaTheme="minorEastAsia" w:cstheme="minorEastAsia"/>
                      <w:sz w:val="18"/>
                      <w:szCs w:val="18"/>
                    </w:rPr>
                  </w:pPr>
                </w:p>
              </w:tc>
              <w:tc>
                <w:tcPr>
                  <w:tcW w:w="1522" w:type="dxa"/>
                  <w:vMerge w:val="restart"/>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非正常排放 1h浓度贡献值</w:t>
                  </w:r>
                </w:p>
              </w:tc>
              <w:tc>
                <w:tcPr>
                  <w:tcW w:w="998" w:type="dxa"/>
                  <w:gridSpan w:val="2"/>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非正常持续时长</w:t>
                  </w:r>
                </w:p>
              </w:tc>
              <w:tc>
                <w:tcPr>
                  <w:tcW w:w="3010" w:type="dxa"/>
                  <w:gridSpan w:val="6"/>
                  <w:vMerge w:val="restart"/>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i/>
                      <w:sz w:val="18"/>
                      <w:szCs w:val="18"/>
                    </w:rPr>
                    <w:t>C</w:t>
                  </w:r>
                  <w:r>
                    <w:rPr>
                      <w:rFonts w:hint="eastAsia" w:asciiTheme="minorEastAsia" w:hAnsiTheme="minorEastAsia" w:eastAsiaTheme="minorEastAsia" w:cstheme="minorEastAsia"/>
                      <w:i/>
                      <w:sz w:val="18"/>
                      <w:szCs w:val="18"/>
                      <w:vertAlign w:val="subscript"/>
                    </w:rPr>
                    <w:t>本项目</w:t>
                  </w:r>
                  <w:r>
                    <w:rPr>
                      <w:rFonts w:hint="eastAsia" w:asciiTheme="minorEastAsia" w:hAnsiTheme="minorEastAsia" w:eastAsiaTheme="minorEastAsia" w:cstheme="minorEastAsia"/>
                      <w:sz w:val="18"/>
                      <w:szCs w:val="18"/>
                    </w:rPr>
                    <w:t>占标率≤100% □</w:t>
                  </w:r>
                </w:p>
              </w:tc>
              <w:tc>
                <w:tcPr>
                  <w:tcW w:w="2929" w:type="dxa"/>
                  <w:gridSpan w:val="5"/>
                  <w:vMerge w:val="restart"/>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i/>
                      <w:sz w:val="18"/>
                      <w:szCs w:val="18"/>
                    </w:rPr>
                    <w:t>C</w:t>
                  </w:r>
                  <w:r>
                    <w:rPr>
                      <w:rFonts w:hint="eastAsia" w:asciiTheme="minorEastAsia" w:hAnsiTheme="minorEastAsia" w:eastAsiaTheme="minorEastAsia" w:cstheme="minorEastAsia"/>
                      <w:i/>
                      <w:sz w:val="18"/>
                      <w:szCs w:val="18"/>
                      <w:vertAlign w:val="subscript"/>
                    </w:rPr>
                    <w:t>本项目</w:t>
                  </w:r>
                  <w:r>
                    <w:rPr>
                      <w:rFonts w:hint="eastAsia" w:asciiTheme="minorEastAsia" w:hAnsiTheme="minorEastAsia" w:eastAsiaTheme="minorEastAsia" w:cstheme="minorEastAsia"/>
                      <w:sz w:val="18"/>
                      <w:szCs w:val="18"/>
                    </w:rPr>
                    <w:t>占标率＞100%□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06" w:type="dxa"/>
                  <w:vMerge w:val="continue"/>
                  <w:vAlign w:val="center"/>
                </w:tcPr>
                <w:p>
                  <w:pPr>
                    <w:spacing w:line="0" w:lineRule="atLeast"/>
                    <w:ind w:firstLine="0"/>
                    <w:jc w:val="center"/>
                    <w:rPr>
                      <w:rFonts w:asciiTheme="minorEastAsia" w:hAnsiTheme="minorEastAsia" w:eastAsiaTheme="minorEastAsia" w:cstheme="minorEastAsia"/>
                      <w:sz w:val="18"/>
                      <w:szCs w:val="18"/>
                    </w:rPr>
                  </w:pPr>
                </w:p>
              </w:tc>
              <w:tc>
                <w:tcPr>
                  <w:tcW w:w="1522" w:type="dxa"/>
                  <w:vMerge w:val="continue"/>
                  <w:vAlign w:val="center"/>
                </w:tcPr>
                <w:p>
                  <w:pPr>
                    <w:spacing w:line="0" w:lineRule="atLeast"/>
                    <w:ind w:firstLine="0"/>
                    <w:jc w:val="center"/>
                    <w:rPr>
                      <w:rFonts w:asciiTheme="minorEastAsia" w:hAnsiTheme="minorEastAsia" w:eastAsiaTheme="minorEastAsia" w:cstheme="minorEastAsia"/>
                      <w:sz w:val="18"/>
                      <w:szCs w:val="18"/>
                    </w:rPr>
                  </w:pPr>
                </w:p>
              </w:tc>
              <w:tc>
                <w:tcPr>
                  <w:tcW w:w="998" w:type="dxa"/>
                  <w:gridSpan w:val="2"/>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  ）h</w:t>
                  </w:r>
                </w:p>
              </w:tc>
              <w:tc>
                <w:tcPr>
                  <w:tcW w:w="3010" w:type="dxa"/>
                  <w:gridSpan w:val="6"/>
                  <w:vMerge w:val="continue"/>
                  <w:vAlign w:val="center"/>
                </w:tcPr>
                <w:p>
                  <w:pPr>
                    <w:spacing w:line="0" w:lineRule="atLeast"/>
                    <w:ind w:firstLine="0"/>
                    <w:jc w:val="center"/>
                    <w:rPr>
                      <w:rFonts w:asciiTheme="minorEastAsia" w:hAnsiTheme="minorEastAsia" w:eastAsiaTheme="minorEastAsia" w:cstheme="minorEastAsia"/>
                      <w:sz w:val="18"/>
                      <w:szCs w:val="18"/>
                    </w:rPr>
                  </w:pPr>
                </w:p>
              </w:tc>
              <w:tc>
                <w:tcPr>
                  <w:tcW w:w="2929" w:type="dxa"/>
                  <w:gridSpan w:val="5"/>
                  <w:vMerge w:val="continue"/>
                  <w:vAlign w:val="center"/>
                </w:tcPr>
                <w:p>
                  <w:pPr>
                    <w:spacing w:line="0" w:lineRule="atLeast"/>
                    <w:ind w:firstLine="0"/>
                    <w:jc w:val="center"/>
                    <w:rPr>
                      <w:rFonts w:asciiTheme="minorEastAsia" w:hAnsiTheme="minorEastAsia" w:eastAsiaTheme="minorEastAsia" w:cs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06" w:type="dxa"/>
                  <w:vMerge w:val="continue"/>
                  <w:vAlign w:val="center"/>
                </w:tcPr>
                <w:p>
                  <w:pPr>
                    <w:spacing w:line="0" w:lineRule="atLeast"/>
                    <w:ind w:firstLine="0"/>
                    <w:jc w:val="center"/>
                    <w:rPr>
                      <w:rFonts w:asciiTheme="minorEastAsia" w:hAnsiTheme="minorEastAsia" w:eastAsiaTheme="minorEastAsia" w:cstheme="minorEastAsia"/>
                      <w:sz w:val="18"/>
                      <w:szCs w:val="18"/>
                    </w:rPr>
                  </w:pPr>
                </w:p>
              </w:tc>
              <w:tc>
                <w:tcPr>
                  <w:tcW w:w="1522" w:type="dxa"/>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保证率日平均浓度和年平均浓度叠加值</w:t>
                  </w:r>
                </w:p>
              </w:tc>
              <w:tc>
                <w:tcPr>
                  <w:tcW w:w="2990" w:type="dxa"/>
                  <w:gridSpan w:val="6"/>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i/>
                      <w:sz w:val="18"/>
                      <w:szCs w:val="18"/>
                    </w:rPr>
                    <w:t>C</w:t>
                  </w:r>
                  <w:r>
                    <w:rPr>
                      <w:rFonts w:hint="eastAsia" w:asciiTheme="minorEastAsia" w:hAnsiTheme="minorEastAsia" w:eastAsiaTheme="minorEastAsia" w:cstheme="minorEastAsia"/>
                      <w:i/>
                      <w:sz w:val="18"/>
                      <w:szCs w:val="18"/>
                      <w:vertAlign w:val="subscript"/>
                    </w:rPr>
                    <w:t>本项目</w:t>
                  </w:r>
                  <w:r>
                    <w:rPr>
                      <w:rFonts w:hint="eastAsia" w:asciiTheme="minorEastAsia" w:hAnsiTheme="minorEastAsia" w:eastAsiaTheme="minorEastAsia" w:cstheme="minorEastAsia"/>
                      <w:sz w:val="18"/>
                      <w:szCs w:val="18"/>
                    </w:rPr>
                    <w:t>达标□</w:t>
                  </w:r>
                </w:p>
              </w:tc>
              <w:tc>
                <w:tcPr>
                  <w:tcW w:w="3947" w:type="dxa"/>
                  <w:gridSpan w:val="7"/>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i/>
                      <w:sz w:val="18"/>
                      <w:szCs w:val="18"/>
                    </w:rPr>
                    <w:t>C</w:t>
                  </w:r>
                  <w:r>
                    <w:rPr>
                      <w:rFonts w:hint="eastAsia" w:asciiTheme="minorEastAsia" w:hAnsiTheme="minorEastAsia" w:eastAsiaTheme="minorEastAsia" w:cstheme="minorEastAsia"/>
                      <w:i/>
                      <w:sz w:val="18"/>
                      <w:szCs w:val="18"/>
                      <w:vertAlign w:val="subscript"/>
                    </w:rPr>
                    <w:t>本项目</w:t>
                  </w:r>
                  <w:r>
                    <w:rPr>
                      <w:rFonts w:hint="eastAsia" w:asciiTheme="minorEastAsia" w:hAnsiTheme="minorEastAsia" w:eastAsiaTheme="minorEastAsia" w:cstheme="minorEastAsia"/>
                      <w:sz w:val="18"/>
                      <w:szCs w:val="18"/>
                    </w:rPr>
                    <w:t>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06" w:type="dxa"/>
                  <w:vMerge w:val="continue"/>
                  <w:vAlign w:val="center"/>
                </w:tcPr>
                <w:p>
                  <w:pPr>
                    <w:spacing w:line="0" w:lineRule="atLeast"/>
                    <w:ind w:firstLine="0"/>
                    <w:jc w:val="center"/>
                    <w:rPr>
                      <w:rFonts w:asciiTheme="minorEastAsia" w:hAnsiTheme="minorEastAsia" w:eastAsiaTheme="minorEastAsia" w:cstheme="minorEastAsia"/>
                      <w:sz w:val="18"/>
                      <w:szCs w:val="18"/>
                    </w:rPr>
                  </w:pPr>
                </w:p>
              </w:tc>
              <w:tc>
                <w:tcPr>
                  <w:tcW w:w="1522" w:type="dxa"/>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区域环境质量的整体变化情况</w:t>
                  </w:r>
                </w:p>
              </w:tc>
              <w:tc>
                <w:tcPr>
                  <w:tcW w:w="2990" w:type="dxa"/>
                  <w:gridSpan w:val="6"/>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k≤-20%□</w:t>
                  </w:r>
                </w:p>
              </w:tc>
              <w:tc>
                <w:tcPr>
                  <w:tcW w:w="3947" w:type="dxa"/>
                  <w:gridSpan w:val="7"/>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k＞-20%□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06" w:type="dxa"/>
                  <w:vMerge w:val="restart"/>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环境监测计划</w:t>
                  </w:r>
                </w:p>
              </w:tc>
              <w:tc>
                <w:tcPr>
                  <w:tcW w:w="1522" w:type="dxa"/>
                  <w:vMerge w:val="restart"/>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污染源监测</w:t>
                  </w:r>
                </w:p>
              </w:tc>
              <w:tc>
                <w:tcPr>
                  <w:tcW w:w="2750" w:type="dxa"/>
                  <w:gridSpan w:val="4"/>
                  <w:vMerge w:val="restart"/>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监测因子：（SO</w:t>
                  </w:r>
                  <w:r>
                    <w:rPr>
                      <w:rFonts w:hint="eastAsia" w:asciiTheme="minorEastAsia" w:hAnsiTheme="minorEastAsia" w:eastAsiaTheme="minorEastAsia" w:cstheme="minorEastAsia"/>
                      <w:sz w:val="18"/>
                      <w:szCs w:val="18"/>
                      <w:vertAlign w:val="subscript"/>
                    </w:rPr>
                    <w:t>2</w:t>
                  </w:r>
                  <w:r>
                    <w:rPr>
                      <w:rFonts w:hint="eastAsia" w:asciiTheme="minorEastAsia" w:hAnsiTheme="minorEastAsia" w:eastAsiaTheme="minorEastAsia" w:cstheme="minorEastAsia"/>
                      <w:sz w:val="18"/>
                      <w:szCs w:val="18"/>
                    </w:rPr>
                    <w:t>、NO</w:t>
                  </w:r>
                  <w:r>
                    <w:rPr>
                      <w:rFonts w:hint="eastAsia" w:asciiTheme="minorEastAsia" w:hAnsiTheme="minorEastAsia" w:eastAsiaTheme="minorEastAsia" w:cstheme="minorEastAsia"/>
                      <w:sz w:val="18"/>
                      <w:szCs w:val="18"/>
                      <w:vertAlign w:val="subscript"/>
                    </w:rPr>
                    <w:t>x</w:t>
                  </w:r>
                  <w:r>
                    <w:rPr>
                      <w:rFonts w:hint="eastAsia" w:asciiTheme="minorEastAsia" w:hAnsiTheme="minorEastAsia" w:eastAsiaTheme="minorEastAsia" w:cstheme="minorEastAsia"/>
                      <w:sz w:val="18"/>
                      <w:szCs w:val="18"/>
                    </w:rPr>
                    <w:t>、PM</w:t>
                  </w:r>
                  <w:r>
                    <w:rPr>
                      <w:rFonts w:hint="eastAsia" w:asciiTheme="minorEastAsia" w:hAnsiTheme="minorEastAsia" w:eastAsiaTheme="minorEastAsia" w:cstheme="minorEastAsia"/>
                      <w:sz w:val="18"/>
                      <w:szCs w:val="18"/>
                      <w:vertAlign w:val="subscript"/>
                    </w:rPr>
                    <w:t>10</w:t>
                  </w:r>
                  <w:r>
                    <w:rPr>
                      <w:rFonts w:hint="eastAsia" w:asciiTheme="minorEastAsia" w:hAnsiTheme="minorEastAsia" w:eastAsiaTheme="minorEastAsia" w:cstheme="minorEastAsia"/>
                      <w:sz w:val="18"/>
                      <w:szCs w:val="18"/>
                    </w:rPr>
                    <w:t>）</w:t>
                  </w:r>
                </w:p>
              </w:tc>
              <w:tc>
                <w:tcPr>
                  <w:tcW w:w="2905" w:type="dxa"/>
                  <w:gridSpan w:val="7"/>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有组织废气监测☑</w:t>
                  </w:r>
                </w:p>
              </w:tc>
              <w:tc>
                <w:tcPr>
                  <w:tcW w:w="1282" w:type="dxa"/>
                  <w:gridSpan w:val="2"/>
                  <w:vMerge w:val="restart"/>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无监测□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06" w:type="dxa"/>
                  <w:vMerge w:val="continue"/>
                  <w:vAlign w:val="center"/>
                </w:tcPr>
                <w:p>
                  <w:pPr>
                    <w:spacing w:line="0" w:lineRule="atLeast"/>
                    <w:ind w:firstLine="0"/>
                    <w:jc w:val="center"/>
                    <w:rPr>
                      <w:rFonts w:asciiTheme="minorEastAsia" w:hAnsiTheme="minorEastAsia" w:eastAsiaTheme="minorEastAsia" w:cstheme="minorEastAsia"/>
                      <w:sz w:val="18"/>
                      <w:szCs w:val="18"/>
                    </w:rPr>
                  </w:pPr>
                </w:p>
              </w:tc>
              <w:tc>
                <w:tcPr>
                  <w:tcW w:w="1522" w:type="dxa"/>
                  <w:vMerge w:val="continue"/>
                  <w:vAlign w:val="center"/>
                </w:tcPr>
                <w:p>
                  <w:pPr>
                    <w:spacing w:line="0" w:lineRule="atLeast"/>
                    <w:ind w:firstLine="0"/>
                    <w:jc w:val="center"/>
                    <w:rPr>
                      <w:rFonts w:asciiTheme="minorEastAsia" w:hAnsiTheme="minorEastAsia" w:eastAsiaTheme="minorEastAsia" w:cstheme="minorEastAsia"/>
                      <w:sz w:val="18"/>
                      <w:szCs w:val="18"/>
                    </w:rPr>
                  </w:pPr>
                </w:p>
              </w:tc>
              <w:tc>
                <w:tcPr>
                  <w:tcW w:w="2750" w:type="dxa"/>
                  <w:gridSpan w:val="4"/>
                  <w:vMerge w:val="continue"/>
                  <w:vAlign w:val="center"/>
                </w:tcPr>
                <w:p>
                  <w:pPr>
                    <w:spacing w:line="0" w:lineRule="atLeast"/>
                    <w:ind w:firstLine="0"/>
                    <w:jc w:val="center"/>
                    <w:rPr>
                      <w:rFonts w:asciiTheme="minorEastAsia" w:hAnsiTheme="minorEastAsia" w:eastAsiaTheme="minorEastAsia" w:cstheme="minorEastAsia"/>
                      <w:sz w:val="18"/>
                      <w:szCs w:val="18"/>
                    </w:rPr>
                  </w:pPr>
                </w:p>
              </w:tc>
              <w:tc>
                <w:tcPr>
                  <w:tcW w:w="2905" w:type="dxa"/>
                  <w:gridSpan w:val="7"/>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无组织废气监测□</w:t>
                  </w:r>
                </w:p>
              </w:tc>
              <w:tc>
                <w:tcPr>
                  <w:tcW w:w="1282" w:type="dxa"/>
                  <w:gridSpan w:val="2"/>
                  <w:vMerge w:val="continue"/>
                  <w:vAlign w:val="center"/>
                </w:tcPr>
                <w:p>
                  <w:pPr>
                    <w:spacing w:line="0" w:lineRule="atLeast"/>
                    <w:ind w:firstLine="0"/>
                    <w:jc w:val="center"/>
                    <w:rPr>
                      <w:rFonts w:asciiTheme="minorEastAsia" w:hAnsiTheme="minorEastAsia" w:eastAsiaTheme="minorEastAsia" w:cs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06" w:type="dxa"/>
                  <w:vMerge w:val="continue"/>
                  <w:vAlign w:val="center"/>
                </w:tcPr>
                <w:p>
                  <w:pPr>
                    <w:spacing w:line="0" w:lineRule="atLeast"/>
                    <w:ind w:firstLine="0"/>
                    <w:jc w:val="center"/>
                    <w:rPr>
                      <w:rFonts w:asciiTheme="minorEastAsia" w:hAnsiTheme="minorEastAsia" w:eastAsiaTheme="minorEastAsia" w:cstheme="minorEastAsia"/>
                      <w:sz w:val="18"/>
                      <w:szCs w:val="18"/>
                    </w:rPr>
                  </w:pPr>
                </w:p>
              </w:tc>
              <w:tc>
                <w:tcPr>
                  <w:tcW w:w="1522" w:type="dxa"/>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环境质量监测</w:t>
                  </w:r>
                </w:p>
              </w:tc>
              <w:tc>
                <w:tcPr>
                  <w:tcW w:w="2750" w:type="dxa"/>
                  <w:gridSpan w:val="4"/>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监测因子：（ ）</w:t>
                  </w:r>
                </w:p>
              </w:tc>
              <w:tc>
                <w:tcPr>
                  <w:tcW w:w="2905" w:type="dxa"/>
                  <w:gridSpan w:val="7"/>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监测点位数（  ）</w:t>
                  </w:r>
                </w:p>
              </w:tc>
              <w:tc>
                <w:tcPr>
                  <w:tcW w:w="1282" w:type="dxa"/>
                  <w:gridSpan w:val="2"/>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无监测□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06" w:type="dxa"/>
                  <w:vMerge w:val="restart"/>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评价结论</w:t>
                  </w:r>
                </w:p>
              </w:tc>
              <w:tc>
                <w:tcPr>
                  <w:tcW w:w="1522" w:type="dxa"/>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环境影响</w:t>
                  </w:r>
                </w:p>
              </w:tc>
              <w:tc>
                <w:tcPr>
                  <w:tcW w:w="6937" w:type="dxa"/>
                  <w:gridSpan w:val="13"/>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可以接受☑  不可以接受□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06" w:type="dxa"/>
                  <w:vMerge w:val="continue"/>
                  <w:vAlign w:val="center"/>
                </w:tcPr>
                <w:p>
                  <w:pPr>
                    <w:spacing w:line="0" w:lineRule="atLeast"/>
                    <w:ind w:firstLine="0"/>
                    <w:jc w:val="center"/>
                    <w:rPr>
                      <w:rFonts w:asciiTheme="minorEastAsia" w:hAnsiTheme="minorEastAsia" w:eastAsiaTheme="minorEastAsia" w:cstheme="minorEastAsia"/>
                      <w:sz w:val="18"/>
                      <w:szCs w:val="18"/>
                    </w:rPr>
                  </w:pPr>
                </w:p>
              </w:tc>
              <w:tc>
                <w:tcPr>
                  <w:tcW w:w="1522" w:type="dxa"/>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大气环境</w:t>
                  </w:r>
                </w:p>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防护距离</w:t>
                  </w:r>
                </w:p>
              </w:tc>
              <w:tc>
                <w:tcPr>
                  <w:tcW w:w="6937" w:type="dxa"/>
                  <w:gridSpan w:val="13"/>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706" w:type="dxa"/>
                  <w:vMerge w:val="continue"/>
                  <w:vAlign w:val="center"/>
                </w:tcPr>
                <w:p>
                  <w:pPr>
                    <w:spacing w:line="0" w:lineRule="atLeast"/>
                    <w:ind w:firstLine="0"/>
                    <w:jc w:val="center"/>
                    <w:rPr>
                      <w:rFonts w:asciiTheme="minorEastAsia" w:hAnsiTheme="minorEastAsia" w:eastAsiaTheme="minorEastAsia" w:cstheme="minorEastAsia"/>
                      <w:sz w:val="18"/>
                      <w:szCs w:val="18"/>
                    </w:rPr>
                  </w:pPr>
                </w:p>
              </w:tc>
              <w:tc>
                <w:tcPr>
                  <w:tcW w:w="1522" w:type="dxa"/>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污染源年排放量</w:t>
                  </w:r>
                </w:p>
              </w:tc>
              <w:tc>
                <w:tcPr>
                  <w:tcW w:w="1564" w:type="dxa"/>
                  <w:gridSpan w:val="3"/>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SO</w:t>
                  </w:r>
                  <w:r>
                    <w:rPr>
                      <w:rFonts w:hint="eastAsia" w:asciiTheme="minorEastAsia" w:hAnsiTheme="minorEastAsia" w:eastAsiaTheme="minorEastAsia" w:cstheme="minorEastAsia"/>
                      <w:sz w:val="18"/>
                      <w:szCs w:val="18"/>
                      <w:vertAlign w:val="subscript"/>
                    </w:rPr>
                    <w:t>2</w:t>
                  </w:r>
                  <w:r>
                    <w:rPr>
                      <w:rFonts w:hint="eastAsia" w:asciiTheme="minorEastAsia" w:hAnsiTheme="minorEastAsia" w:eastAsiaTheme="minorEastAsia" w:cstheme="minorEastAsia"/>
                      <w:sz w:val="18"/>
                      <w:szCs w:val="18"/>
                    </w:rPr>
                    <w:t>：（</w:t>
                  </w:r>
                  <w:r>
                    <w:rPr>
                      <w:rFonts w:hint="eastAsia" w:ascii="宋体" w:hAnsi="宋体" w:cs="宋体"/>
                      <w:bCs/>
                      <w:sz w:val="18"/>
                      <w:szCs w:val="18"/>
                    </w:rPr>
                    <w:t>0.084</w:t>
                  </w:r>
                  <w:r>
                    <w:rPr>
                      <w:rFonts w:hint="eastAsia" w:asciiTheme="minorEastAsia" w:hAnsiTheme="minorEastAsia" w:eastAsiaTheme="minorEastAsia" w:cstheme="minorEastAsia"/>
                      <w:sz w:val="18"/>
                      <w:szCs w:val="18"/>
                    </w:rPr>
                    <w:t>）t/a</w:t>
                  </w:r>
                </w:p>
              </w:tc>
              <w:tc>
                <w:tcPr>
                  <w:tcW w:w="1949" w:type="dxa"/>
                  <w:gridSpan w:val="4"/>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NO</w:t>
                  </w:r>
                  <w:r>
                    <w:rPr>
                      <w:rFonts w:hint="eastAsia" w:asciiTheme="minorEastAsia" w:hAnsiTheme="minorEastAsia" w:eastAsiaTheme="minorEastAsia" w:cstheme="minorEastAsia"/>
                      <w:sz w:val="18"/>
                      <w:szCs w:val="18"/>
                      <w:vertAlign w:val="subscript"/>
                    </w:rPr>
                    <w:t>X</w:t>
                  </w:r>
                  <w:r>
                    <w:rPr>
                      <w:rFonts w:hint="eastAsia" w:asciiTheme="minorEastAsia" w:hAnsiTheme="minorEastAsia" w:eastAsiaTheme="minorEastAsia" w:cstheme="minorEastAsia"/>
                      <w:sz w:val="18"/>
                      <w:szCs w:val="18"/>
                    </w:rPr>
                    <w:t>：（</w:t>
                  </w:r>
                  <w:r>
                    <w:rPr>
                      <w:rFonts w:hint="eastAsia" w:ascii="宋体" w:hAnsi="宋体" w:cs="宋体"/>
                      <w:bCs/>
                      <w:sz w:val="18"/>
                      <w:szCs w:val="18"/>
                    </w:rPr>
                    <w:t>0.502</w:t>
                  </w:r>
                  <w:r>
                    <w:rPr>
                      <w:rFonts w:hint="eastAsia" w:asciiTheme="minorEastAsia" w:hAnsiTheme="minorEastAsia" w:eastAsiaTheme="minorEastAsia" w:cstheme="minorEastAsia"/>
                      <w:sz w:val="18"/>
                      <w:szCs w:val="18"/>
                    </w:rPr>
                    <w:t>）t/a</w:t>
                  </w:r>
                </w:p>
              </w:tc>
              <w:tc>
                <w:tcPr>
                  <w:tcW w:w="2142" w:type="dxa"/>
                  <w:gridSpan w:val="4"/>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颗粒物：（</w:t>
                  </w:r>
                  <w:r>
                    <w:rPr>
                      <w:rFonts w:hint="eastAsia" w:ascii="宋体" w:hAnsi="宋体" w:cs="宋体"/>
                      <w:bCs/>
                      <w:sz w:val="18"/>
                      <w:szCs w:val="18"/>
                    </w:rPr>
                    <w:t>0.032</w:t>
                  </w:r>
                  <w:r>
                    <w:rPr>
                      <w:rFonts w:hint="eastAsia" w:asciiTheme="minorEastAsia" w:hAnsiTheme="minorEastAsia" w:eastAsiaTheme="minorEastAsia" w:cstheme="minorEastAsia"/>
                      <w:sz w:val="18"/>
                      <w:szCs w:val="18"/>
                    </w:rPr>
                    <w:t>）t/a</w:t>
                  </w:r>
                </w:p>
              </w:tc>
              <w:tc>
                <w:tcPr>
                  <w:tcW w:w="1282" w:type="dxa"/>
                  <w:gridSpan w:val="2"/>
                  <w:vAlign w:val="center"/>
                </w:tcPr>
                <w:p>
                  <w:pPr>
                    <w:spacing w:line="0" w:lineRule="atLeast"/>
                    <w:ind w:firstLine="0"/>
                    <w:jc w:val="center"/>
                    <w:rPr>
                      <w:rFonts w:asciiTheme="minorEastAsia" w:hAnsiTheme="minorEastAsia" w:eastAsiaTheme="minorEastAsia" w:cstheme="minorEastAsia"/>
                      <w:sz w:val="18"/>
                      <w:szCs w:val="18"/>
                    </w:rPr>
                  </w:pPr>
                  <w:r>
                    <w:rPr>
                      <w:rFonts w:hint="eastAsia" w:asciiTheme="minorEastAsia" w:hAnsiTheme="minorEastAsia" w:eastAsiaTheme="minorEastAsia" w:cstheme="minorEastAsia"/>
                      <w:sz w:val="18"/>
                      <w:szCs w:val="18"/>
                    </w:rPr>
                    <w:t>VOCs: （/）</w:t>
                  </w:r>
                </w:p>
              </w:tc>
            </w:tr>
          </w:tbl>
          <w:p>
            <w:pPr>
              <w:adjustRightInd w:val="0"/>
              <w:spacing w:line="480" w:lineRule="exact"/>
              <w:ind w:right="120" w:rightChars="50" w:firstLine="0"/>
              <w:rPr>
                <w:rFonts w:asciiTheme="minorEastAsia" w:hAnsiTheme="minorEastAsia" w:eastAsiaTheme="minorEastAsia" w:cstheme="minorEastAsia"/>
                <w:b/>
                <w:bCs/>
                <w:szCs w:val="24"/>
              </w:rPr>
            </w:pPr>
          </w:p>
          <w:p>
            <w:pPr>
              <w:adjustRightInd w:val="0"/>
              <w:spacing w:beforeLines="50" w:line="480" w:lineRule="exact"/>
              <w:ind w:left="120" w:leftChars="50" w:right="120" w:rightChars="50" w:firstLine="482" w:firstLineChars="200"/>
              <w:rPr>
                <w:rFonts w:asciiTheme="minorEastAsia" w:hAnsiTheme="minorEastAsia" w:eastAsiaTheme="minorEastAsia" w:cstheme="minorEastAsia"/>
                <w:b/>
                <w:bCs/>
                <w:szCs w:val="24"/>
              </w:rPr>
            </w:pPr>
            <w:r>
              <w:rPr>
                <w:rFonts w:hint="eastAsia" w:asciiTheme="minorEastAsia" w:hAnsiTheme="minorEastAsia" w:eastAsiaTheme="minorEastAsia" w:cstheme="minorEastAsia"/>
                <w:b/>
                <w:bCs/>
                <w:szCs w:val="24"/>
              </w:rPr>
              <w:t xml:space="preserve">2、水环境影响分析 </w:t>
            </w:r>
          </w:p>
          <w:p>
            <w:pPr>
              <w:spacing w:line="490" w:lineRule="exact"/>
              <w:ind w:left="120" w:leftChars="50" w:right="120" w:rightChars="50" w:firstLine="480" w:firstLineChars="200"/>
              <w:rPr>
                <w:rFonts w:ascii="宋体" w:hAnsi="宋体"/>
                <w:szCs w:val="21"/>
              </w:rPr>
            </w:pPr>
            <w:r>
              <w:rPr>
                <w:rFonts w:hint="eastAsia" w:asciiTheme="minorEastAsia" w:hAnsiTheme="minorEastAsia" w:eastAsiaTheme="minorEastAsia" w:cstheme="minorEastAsia"/>
                <w:bCs/>
                <w:szCs w:val="24"/>
              </w:rPr>
              <w:t>本改建项目</w:t>
            </w:r>
            <w:r>
              <w:rPr>
                <w:rFonts w:hint="eastAsia" w:asciiTheme="minorEastAsia" w:hAnsiTheme="minorEastAsia" w:eastAsiaTheme="minorEastAsia" w:cstheme="minorEastAsia"/>
                <w:snapToGrid w:val="0"/>
                <w:kern w:val="0"/>
                <w:szCs w:val="24"/>
              </w:rPr>
              <w:t>不新增工作人数，则改建项目不产生生活污水，</w:t>
            </w:r>
            <w:r>
              <w:rPr>
                <w:rFonts w:hint="eastAsia" w:ascii="宋体" w:hAnsi="宋体"/>
                <w:szCs w:val="21"/>
              </w:rPr>
              <w:t>锅炉用水以水蒸气的形式挥发，</w:t>
            </w:r>
            <w:r>
              <w:rPr>
                <w:rFonts w:hint="eastAsia" w:asciiTheme="minorEastAsia" w:hAnsiTheme="minorEastAsia" w:eastAsiaTheme="minorEastAsia" w:cstheme="minorEastAsia"/>
                <w:bCs/>
                <w:szCs w:val="24"/>
              </w:rPr>
              <w:t>不外排</w:t>
            </w:r>
            <w:r>
              <w:rPr>
                <w:rFonts w:hint="eastAsia" w:ascii="宋体" w:hAnsi="宋体"/>
                <w:szCs w:val="21"/>
              </w:rPr>
              <w:t>，锅炉除尘用水</w:t>
            </w:r>
            <w:r>
              <w:rPr>
                <w:rFonts w:hint="eastAsia" w:asciiTheme="minorEastAsia" w:hAnsiTheme="minorEastAsia" w:eastAsiaTheme="minorEastAsia" w:cstheme="minorEastAsia"/>
                <w:bCs/>
                <w:szCs w:val="24"/>
              </w:rPr>
              <w:t>循环使用不外排</w:t>
            </w:r>
            <w:r>
              <w:rPr>
                <w:rFonts w:hint="eastAsia" w:asciiTheme="minorEastAsia" w:hAnsiTheme="minorEastAsia" w:eastAsiaTheme="minorEastAsia" w:cstheme="minorEastAsia"/>
                <w:snapToGrid w:val="0"/>
                <w:kern w:val="0"/>
                <w:szCs w:val="24"/>
              </w:rPr>
              <w:t>。</w:t>
            </w:r>
          </w:p>
          <w:p>
            <w:pPr>
              <w:adjustRightInd w:val="0"/>
              <w:spacing w:line="480" w:lineRule="exact"/>
              <w:ind w:left="120" w:leftChars="50" w:right="120" w:rightChars="50" w:firstLine="482" w:firstLineChars="200"/>
              <w:rPr>
                <w:rFonts w:asciiTheme="minorEastAsia" w:hAnsiTheme="minorEastAsia" w:eastAsiaTheme="minorEastAsia" w:cstheme="minorEastAsia"/>
                <w:b/>
                <w:bCs/>
                <w:szCs w:val="24"/>
              </w:rPr>
            </w:pPr>
            <w:r>
              <w:rPr>
                <w:rFonts w:hint="eastAsia" w:asciiTheme="minorEastAsia" w:hAnsiTheme="minorEastAsia" w:eastAsiaTheme="minorEastAsia" w:cstheme="minorEastAsia"/>
                <w:b/>
                <w:bCs/>
                <w:szCs w:val="24"/>
              </w:rPr>
              <w:t>3、声环境影响分析</w:t>
            </w:r>
          </w:p>
          <w:p>
            <w:pPr>
              <w:tabs>
                <w:tab w:val="left" w:pos="-180"/>
                <w:tab w:val="left" w:pos="1020"/>
              </w:tabs>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本项目运营期噪声为设备运行产生的噪声。项目噪声污染源主要为风机及水泵等生产设备，噪声级约为75-85dB(A)之间。根据《环境影响评价技术导则-声环境》（HJ2.4-2009）对室内声源的预测方法，声源位于室内，室内声源可采用等效室外声源声功率级法进行计算。</w:t>
            </w:r>
          </w:p>
          <w:p>
            <w:pPr>
              <w:tabs>
                <w:tab w:val="left" w:pos="-180"/>
                <w:tab w:val="left" w:pos="1020"/>
              </w:tabs>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（1）预测模型</w:t>
            </w:r>
          </w:p>
          <w:p>
            <w:pPr>
              <w:tabs>
                <w:tab w:val="left" w:pos="-180"/>
                <w:tab w:val="left" w:pos="1020"/>
              </w:tabs>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①计算出所有室内声源在围护结构处产生的i倍频带叠加声压级：</w:t>
            </w:r>
          </w:p>
          <w:p>
            <w:pPr>
              <w:tabs>
                <w:tab w:val="left" w:pos="-180"/>
                <w:tab w:val="left" w:pos="1020"/>
              </w:tabs>
              <w:ind w:left="120" w:leftChars="50" w:right="120" w:rightChars="50" w:firstLine="480" w:firstLineChars="200"/>
              <w:jc w:val="center"/>
              <w:rPr>
                <w:rFonts w:asciiTheme="minorEastAsia" w:hAnsiTheme="minorEastAsia" w:eastAsiaTheme="minorEastAsia" w:cstheme="minorEastAsia"/>
                <w:bCs/>
                <w:szCs w:val="24"/>
              </w:rPr>
            </w:pPr>
            <w:r>
              <w:rPr>
                <w:rFonts w:hint="eastAsia" w:asciiTheme="minorEastAsia" w:hAnsiTheme="minorEastAsia" w:eastAsiaTheme="minorEastAsia" w:cstheme="minorEastAsia"/>
                <w:bCs/>
              </w:rPr>
              <w:drawing>
                <wp:inline distT="0" distB="0" distL="114300" distR="114300">
                  <wp:extent cx="1648460" cy="477520"/>
                  <wp:effectExtent l="0" t="0" r="8890" b="1778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3" cstate="print"/>
                          <a:stretch>
                            <a:fillRect/>
                          </a:stretch>
                        </pic:blipFill>
                        <pic:spPr>
                          <a:xfrm>
                            <a:off x="0" y="0"/>
                            <a:ext cx="1648460" cy="477520"/>
                          </a:xfrm>
                          <a:prstGeom prst="rect">
                            <a:avLst/>
                          </a:prstGeom>
                          <a:noFill/>
                          <a:ln>
                            <a:noFill/>
                          </a:ln>
                        </pic:spPr>
                      </pic:pic>
                    </a:graphicData>
                  </a:graphic>
                </wp:inline>
              </w:drawing>
            </w:r>
          </w:p>
          <w:p>
            <w:pPr>
              <w:tabs>
                <w:tab w:val="left" w:pos="-180"/>
                <w:tab w:val="left" w:pos="1020"/>
              </w:tabs>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式中：</w:t>
            </w:r>
          </w:p>
          <w:p>
            <w:pPr>
              <w:tabs>
                <w:tab w:val="left" w:pos="-180"/>
                <w:tab w:val="left" w:pos="1020"/>
              </w:tabs>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Lp1i(T)——靠近围护结构处室内N个声源i倍频带的叠加声压级，dB；</w:t>
            </w:r>
          </w:p>
          <w:p>
            <w:pPr>
              <w:tabs>
                <w:tab w:val="left" w:pos="-180"/>
                <w:tab w:val="left" w:pos="1020"/>
              </w:tabs>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Lp1ij——室内j声源i倍频带的声压级，dB；</w:t>
            </w:r>
          </w:p>
          <w:p>
            <w:pPr>
              <w:tabs>
                <w:tab w:val="left" w:pos="-180"/>
                <w:tab w:val="left" w:pos="1020"/>
              </w:tabs>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②预测值计算采用点声源的半自由声场几何发散衰减公式：</w:t>
            </w:r>
          </w:p>
          <w:p>
            <w:pPr>
              <w:tabs>
                <w:tab w:val="left" w:pos="-180"/>
                <w:tab w:val="left" w:pos="1020"/>
              </w:tabs>
              <w:spacing w:line="480" w:lineRule="exact"/>
              <w:ind w:left="120" w:leftChars="50" w:right="120" w:rightChars="50" w:firstLine="480" w:firstLineChars="200"/>
              <w:jc w:val="center"/>
              <w:rPr>
                <w:rFonts w:asciiTheme="minorEastAsia" w:hAnsiTheme="minorEastAsia" w:eastAsiaTheme="minorEastAsia" w:cstheme="minorEastAsia"/>
                <w:bCs/>
                <w:szCs w:val="24"/>
              </w:rPr>
            </w:pPr>
            <w:r>
              <w:rPr>
                <w:rFonts w:hint="eastAsia" w:asciiTheme="minorEastAsia" w:hAnsiTheme="minorEastAsia" w:eastAsiaTheme="minorEastAsia" w:cstheme="minorEastAsia"/>
                <w:position w:val="-24"/>
              </w:rPr>
              <w:drawing>
                <wp:inline distT="0" distB="0" distL="114300" distR="114300">
                  <wp:extent cx="2011045" cy="370205"/>
                  <wp:effectExtent l="0" t="0" r="8255" b="1143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4" cstate="print"/>
                          <a:stretch>
                            <a:fillRect/>
                          </a:stretch>
                        </pic:blipFill>
                        <pic:spPr>
                          <a:xfrm>
                            <a:off x="0" y="0"/>
                            <a:ext cx="2011045" cy="370205"/>
                          </a:xfrm>
                          <a:prstGeom prst="rect">
                            <a:avLst/>
                          </a:prstGeom>
                          <a:noFill/>
                          <a:ln>
                            <a:noFill/>
                          </a:ln>
                        </pic:spPr>
                      </pic:pic>
                    </a:graphicData>
                  </a:graphic>
                </wp:inline>
              </w:drawing>
            </w:r>
          </w:p>
          <w:p>
            <w:pPr>
              <w:tabs>
                <w:tab w:val="left" w:pos="-180"/>
                <w:tab w:val="left" w:pos="1020"/>
              </w:tabs>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式中：</w:t>
            </w:r>
          </w:p>
          <w:p>
            <w:pPr>
              <w:tabs>
                <w:tab w:val="left" w:pos="-180"/>
                <w:tab w:val="left" w:pos="1020"/>
              </w:tabs>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Loct(r)—点声源在预测点产生的倍频带声压级；</w:t>
            </w:r>
          </w:p>
          <w:p>
            <w:pPr>
              <w:tabs>
                <w:tab w:val="left" w:pos="-180"/>
                <w:tab w:val="left" w:pos="1020"/>
              </w:tabs>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Loct (r0) —参考位置r0处的倍频带声压级；</w:t>
            </w:r>
          </w:p>
          <w:p>
            <w:pPr>
              <w:tabs>
                <w:tab w:val="left" w:pos="-180"/>
                <w:tab w:val="left" w:pos="1020"/>
              </w:tabs>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r—预测点距声源的距离，m；</w:t>
            </w:r>
          </w:p>
          <w:p>
            <w:pPr>
              <w:tabs>
                <w:tab w:val="left" w:pos="-180"/>
                <w:tab w:val="left" w:pos="1020"/>
              </w:tabs>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r0—参考位置距声源的距离，m；r0=1</w:t>
            </w:r>
          </w:p>
          <w:p>
            <w:pPr>
              <w:tabs>
                <w:tab w:val="left" w:pos="-180"/>
                <w:tab w:val="left" w:pos="1020"/>
              </w:tabs>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综上分析，上式可简化为：</w:t>
            </w:r>
          </w:p>
          <w:p>
            <w:pPr>
              <w:tabs>
                <w:tab w:val="left" w:pos="-180"/>
                <w:tab w:val="left" w:pos="1020"/>
              </w:tabs>
              <w:spacing w:line="480" w:lineRule="exact"/>
              <w:ind w:left="120" w:leftChars="50" w:right="120" w:rightChars="50" w:firstLine="480" w:firstLineChars="200"/>
              <w:jc w:val="center"/>
              <w:rPr>
                <w:rFonts w:asciiTheme="minorEastAsia" w:hAnsiTheme="minorEastAsia" w:eastAsiaTheme="minorEastAsia" w:cstheme="minorEastAsia"/>
                <w:bCs/>
                <w:szCs w:val="24"/>
              </w:rPr>
            </w:pPr>
            <w:r>
              <w:rPr>
                <w:rFonts w:hint="eastAsia" w:asciiTheme="minorEastAsia" w:hAnsiTheme="minorEastAsia" w:eastAsiaTheme="minorEastAsia" w:cstheme="minorEastAsia"/>
                <w:position w:val="-14"/>
              </w:rPr>
              <w:drawing>
                <wp:inline distT="0" distB="0" distL="114300" distR="114300">
                  <wp:extent cx="1876425" cy="257810"/>
                  <wp:effectExtent l="0" t="0" r="9525" b="7620"/>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25" cstate="print"/>
                          <a:stretch>
                            <a:fillRect/>
                          </a:stretch>
                        </pic:blipFill>
                        <pic:spPr>
                          <a:xfrm>
                            <a:off x="0" y="0"/>
                            <a:ext cx="1876425" cy="257810"/>
                          </a:xfrm>
                          <a:prstGeom prst="rect">
                            <a:avLst/>
                          </a:prstGeom>
                          <a:noFill/>
                          <a:ln>
                            <a:noFill/>
                          </a:ln>
                        </pic:spPr>
                      </pic:pic>
                    </a:graphicData>
                  </a:graphic>
                </wp:inline>
              </w:drawing>
            </w:r>
          </w:p>
          <w:p>
            <w:pPr>
              <w:tabs>
                <w:tab w:val="left" w:pos="-180"/>
                <w:tab w:val="left" w:pos="1020"/>
              </w:tabs>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式中：</w:t>
            </w:r>
          </w:p>
          <w:p>
            <w:pPr>
              <w:tabs>
                <w:tab w:val="left" w:pos="-180"/>
                <w:tab w:val="left" w:pos="1020"/>
              </w:tabs>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Leq——建设项目声源在预测点的等效声级贡献量，dB(A)；</w:t>
            </w:r>
          </w:p>
          <w:p>
            <w:pPr>
              <w:tabs>
                <w:tab w:val="left" w:pos="-180"/>
                <w:tab w:val="left" w:pos="1020"/>
              </w:tabs>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Leqb——预测点背景值，dB(A)；</w:t>
            </w:r>
          </w:p>
          <w:p>
            <w:pPr>
              <w:tabs>
                <w:tab w:val="left" w:pos="-180"/>
                <w:tab w:val="left" w:pos="1020"/>
              </w:tabs>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在未采取治理措施并同时运行所有设备的情况下，经叠加后生产车间噪声约为97.78dB(A)。建设单位通过采取下列措施来减少噪声对周边环境的影响：</w:t>
            </w:r>
          </w:p>
          <w:p>
            <w:pPr>
              <w:tabs>
                <w:tab w:val="left" w:pos="-180"/>
                <w:tab w:val="left" w:pos="1020"/>
              </w:tabs>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（1）对设备定期进行保养，使设备处于最佳的运行状态，生产设备的基座在加固的同时要进行必要的减震和减噪声处理，避免异常噪声的产生，若出现异常噪声，须停止作业；</w:t>
            </w:r>
          </w:p>
          <w:p>
            <w:pPr>
              <w:tabs>
                <w:tab w:val="left" w:pos="-180"/>
                <w:tab w:val="left" w:pos="1020"/>
              </w:tabs>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（2）对于高噪声生产设备做好机座减震使噪声能得到较大的衰减。在高噪声操作岗位工作的操作工要配备防护用具等；</w:t>
            </w:r>
          </w:p>
          <w:p>
            <w:pPr>
              <w:tabs>
                <w:tab w:val="left" w:pos="-180"/>
                <w:tab w:val="left" w:pos="1020"/>
              </w:tabs>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（3）通风设备采取隔音、消声、减振等综合处理，通过安装减振垫，风口软接等来消除振动等产生的影响；</w:t>
            </w:r>
          </w:p>
          <w:p>
            <w:pPr>
              <w:tabs>
                <w:tab w:val="left" w:pos="-180"/>
                <w:tab w:val="left" w:pos="1020"/>
              </w:tabs>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（4）严格生产作业管理，合理安排生产时间，禁止在夜间（22:00~次日8:00时段）进行生产作业。</w:t>
            </w:r>
          </w:p>
          <w:p>
            <w:pPr>
              <w:tabs>
                <w:tab w:val="left" w:pos="-180"/>
                <w:tab w:val="left" w:pos="1020"/>
              </w:tabs>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通过采取上述措施后，噪声源可衰减15-20dB(A)，本报告取20dB(A)，本项目经叠加后生产区域噪声约为60dB(A)，经距离衰减及其他措施后，预测结果见下表。</w:t>
            </w:r>
          </w:p>
          <w:p>
            <w:pPr>
              <w:tabs>
                <w:tab w:val="left" w:pos="-180"/>
                <w:tab w:val="left" w:pos="1020"/>
              </w:tabs>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根据上式预测公式，本项目采取上述措施后本项目声源预测点噪声结果详见下表：</w:t>
            </w:r>
          </w:p>
          <w:p>
            <w:pPr>
              <w:spacing w:beforeLines="50"/>
              <w:ind w:firstLine="0"/>
              <w:jc w:val="center"/>
              <w:rPr>
                <w:rFonts w:asciiTheme="minorEastAsia" w:hAnsiTheme="minorEastAsia" w:eastAsiaTheme="minorEastAsia" w:cstheme="minorEastAsia"/>
                <w:b/>
                <w:sz w:val="26"/>
                <w:szCs w:val="26"/>
              </w:rPr>
            </w:pPr>
            <w:r>
              <w:rPr>
                <w:rFonts w:hint="eastAsia" w:asciiTheme="minorEastAsia" w:hAnsiTheme="minorEastAsia" w:eastAsiaTheme="minorEastAsia" w:cstheme="minorEastAsia"/>
                <w:b/>
                <w:sz w:val="26"/>
                <w:szCs w:val="26"/>
              </w:rPr>
              <w:t>表</w:t>
            </w:r>
            <w:r>
              <w:rPr>
                <w:rFonts w:hint="eastAsia" w:asciiTheme="minorEastAsia" w:hAnsiTheme="minorEastAsia" w:eastAsiaTheme="minorEastAsia" w:cstheme="minorEastAsia"/>
                <w:b/>
                <w:bCs/>
                <w:sz w:val="26"/>
                <w:szCs w:val="26"/>
              </w:rPr>
              <w:t>6-</w:t>
            </w:r>
            <w:r>
              <w:rPr>
                <w:rFonts w:hint="eastAsia" w:asciiTheme="minorEastAsia" w:hAnsiTheme="minorEastAsia" w:eastAsiaTheme="minorEastAsia" w:cstheme="minorEastAsia"/>
                <w:b/>
                <w:sz w:val="26"/>
                <w:szCs w:val="26"/>
              </w:rPr>
              <w:t>9  采取措施时本项目噪声对预测点的预测结果</w:t>
            </w:r>
          </w:p>
          <w:tbl>
            <w:tblPr>
              <w:tblStyle w:val="42"/>
              <w:tblW w:w="89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5"/>
              <w:gridCol w:w="1333"/>
              <w:gridCol w:w="1635"/>
              <w:gridCol w:w="1635"/>
              <w:gridCol w:w="1635"/>
              <w:gridCol w:w="17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1045" w:type="dxa"/>
                  <w:vMerge w:val="restart"/>
                  <w:tcBorders>
                    <w:top w:val="single" w:color="auto" w:sz="4" w:space="0"/>
                    <w:left w:val="single" w:color="auto" w:sz="4" w:space="0"/>
                    <w:bottom w:val="single" w:color="auto" w:sz="4" w:space="0"/>
                    <w:right w:val="single" w:color="auto" w:sz="4" w:space="0"/>
                  </w:tcBorders>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边界</w:t>
                  </w:r>
                </w:p>
              </w:tc>
              <w:tc>
                <w:tcPr>
                  <w:tcW w:w="1333" w:type="dxa"/>
                  <w:vMerge w:val="restart"/>
                  <w:tcBorders>
                    <w:top w:val="single" w:color="auto" w:sz="4" w:space="0"/>
                    <w:left w:val="single" w:color="auto" w:sz="4" w:space="0"/>
                    <w:right w:val="single" w:color="auto" w:sz="4" w:space="0"/>
                  </w:tcBorders>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设备与厂房最近距离（m）</w:t>
                  </w:r>
                </w:p>
              </w:tc>
              <w:tc>
                <w:tcPr>
                  <w:tcW w:w="1635" w:type="dxa"/>
                  <w:vMerge w:val="restart"/>
                  <w:tcBorders>
                    <w:top w:val="single" w:color="auto" w:sz="4" w:space="0"/>
                    <w:left w:val="single" w:color="auto" w:sz="4" w:space="0"/>
                    <w:bottom w:val="single" w:color="auto" w:sz="4" w:space="0"/>
                    <w:right w:val="single" w:color="auto" w:sz="4" w:space="0"/>
                  </w:tcBorders>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贡献值/dB(A)</w:t>
                  </w:r>
                </w:p>
              </w:tc>
              <w:tc>
                <w:tcPr>
                  <w:tcW w:w="1635" w:type="dxa"/>
                  <w:vMerge w:val="restart"/>
                  <w:tcBorders>
                    <w:top w:val="single" w:color="auto" w:sz="4" w:space="0"/>
                    <w:left w:val="single" w:color="auto" w:sz="4" w:space="0"/>
                    <w:right w:val="single" w:color="auto" w:sz="4" w:space="0"/>
                  </w:tcBorders>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本底值/dB(A)</w:t>
                  </w:r>
                </w:p>
              </w:tc>
              <w:tc>
                <w:tcPr>
                  <w:tcW w:w="1635" w:type="dxa"/>
                  <w:vMerge w:val="restart"/>
                  <w:tcBorders>
                    <w:top w:val="single" w:color="auto" w:sz="4" w:space="0"/>
                    <w:left w:val="single" w:color="auto" w:sz="4" w:space="0"/>
                    <w:right w:val="single" w:color="auto" w:sz="4" w:space="0"/>
                  </w:tcBorders>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预测值/dB(A)</w:t>
                  </w:r>
                </w:p>
              </w:tc>
              <w:tc>
                <w:tcPr>
                  <w:tcW w:w="1714" w:type="dxa"/>
                  <w:tcBorders>
                    <w:top w:val="single" w:color="auto" w:sz="4" w:space="0"/>
                    <w:left w:val="single" w:color="auto" w:sz="4" w:space="0"/>
                    <w:bottom w:val="single" w:color="auto" w:sz="4" w:space="0"/>
                    <w:right w:val="single" w:color="auto" w:sz="4" w:space="0"/>
                  </w:tcBorders>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执行标准/dB(A)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1045" w:type="dxa"/>
                  <w:vMerge w:val="continue"/>
                  <w:tcBorders>
                    <w:top w:val="single" w:color="auto" w:sz="4" w:space="0"/>
                    <w:left w:val="single" w:color="auto" w:sz="4" w:space="0"/>
                    <w:bottom w:val="single" w:color="auto" w:sz="4" w:space="0"/>
                    <w:right w:val="single" w:color="auto" w:sz="4" w:space="0"/>
                  </w:tcBorders>
                  <w:vAlign w:val="center"/>
                </w:tcPr>
                <w:p>
                  <w:pPr>
                    <w:pStyle w:val="92"/>
                    <w:rPr>
                      <w:rFonts w:asciiTheme="minorEastAsia" w:hAnsiTheme="minorEastAsia" w:eastAsiaTheme="minorEastAsia" w:cstheme="minorEastAsia"/>
                    </w:rPr>
                  </w:pPr>
                </w:p>
              </w:tc>
              <w:tc>
                <w:tcPr>
                  <w:tcW w:w="1333" w:type="dxa"/>
                  <w:vMerge w:val="continue"/>
                  <w:tcBorders>
                    <w:left w:val="single" w:color="auto" w:sz="4" w:space="0"/>
                    <w:bottom w:val="single" w:color="auto" w:sz="4" w:space="0"/>
                    <w:right w:val="single" w:color="auto" w:sz="4" w:space="0"/>
                  </w:tcBorders>
                  <w:vAlign w:val="center"/>
                </w:tcPr>
                <w:p>
                  <w:pPr>
                    <w:pStyle w:val="92"/>
                    <w:rPr>
                      <w:rFonts w:asciiTheme="minorEastAsia" w:hAnsiTheme="minorEastAsia" w:eastAsiaTheme="minorEastAsia" w:cstheme="minorEastAsia"/>
                    </w:rPr>
                  </w:pPr>
                </w:p>
              </w:tc>
              <w:tc>
                <w:tcPr>
                  <w:tcW w:w="1635" w:type="dxa"/>
                  <w:vMerge w:val="continue"/>
                  <w:tcBorders>
                    <w:top w:val="single" w:color="auto" w:sz="4" w:space="0"/>
                    <w:left w:val="single" w:color="auto" w:sz="4" w:space="0"/>
                    <w:bottom w:val="single" w:color="auto" w:sz="4" w:space="0"/>
                    <w:right w:val="single" w:color="auto" w:sz="4" w:space="0"/>
                  </w:tcBorders>
                  <w:vAlign w:val="center"/>
                </w:tcPr>
                <w:p>
                  <w:pPr>
                    <w:pStyle w:val="92"/>
                    <w:rPr>
                      <w:rFonts w:asciiTheme="minorEastAsia" w:hAnsiTheme="minorEastAsia" w:eastAsiaTheme="minorEastAsia" w:cstheme="minorEastAsia"/>
                    </w:rPr>
                  </w:pPr>
                </w:p>
              </w:tc>
              <w:tc>
                <w:tcPr>
                  <w:tcW w:w="1635" w:type="dxa"/>
                  <w:vMerge w:val="continue"/>
                  <w:tcBorders>
                    <w:left w:val="single" w:color="auto" w:sz="4" w:space="0"/>
                    <w:bottom w:val="single" w:color="auto" w:sz="4" w:space="0"/>
                    <w:right w:val="single" w:color="auto" w:sz="4" w:space="0"/>
                  </w:tcBorders>
                  <w:vAlign w:val="center"/>
                </w:tcPr>
                <w:p>
                  <w:pPr>
                    <w:pStyle w:val="92"/>
                    <w:rPr>
                      <w:rFonts w:asciiTheme="minorEastAsia" w:hAnsiTheme="minorEastAsia" w:eastAsiaTheme="minorEastAsia" w:cstheme="minorEastAsia"/>
                    </w:rPr>
                  </w:pPr>
                </w:p>
              </w:tc>
              <w:tc>
                <w:tcPr>
                  <w:tcW w:w="1635" w:type="dxa"/>
                  <w:vMerge w:val="continue"/>
                  <w:tcBorders>
                    <w:left w:val="single" w:color="auto" w:sz="4" w:space="0"/>
                    <w:bottom w:val="single" w:color="auto" w:sz="4" w:space="0"/>
                    <w:right w:val="single" w:color="auto" w:sz="4" w:space="0"/>
                  </w:tcBorders>
                  <w:vAlign w:val="center"/>
                </w:tcPr>
                <w:p>
                  <w:pPr>
                    <w:pStyle w:val="92"/>
                    <w:rPr>
                      <w:rFonts w:asciiTheme="minorEastAsia" w:hAnsiTheme="minorEastAsia" w:eastAsiaTheme="minorEastAsia" w:cstheme="minorEastAsia"/>
                    </w:rPr>
                  </w:pPr>
                </w:p>
              </w:tc>
              <w:tc>
                <w:tcPr>
                  <w:tcW w:w="1714" w:type="dxa"/>
                  <w:tcBorders>
                    <w:top w:val="single" w:color="auto" w:sz="4" w:space="0"/>
                    <w:left w:val="single" w:color="auto" w:sz="4" w:space="0"/>
                    <w:bottom w:val="single" w:color="auto" w:sz="4" w:space="0"/>
                    <w:right w:val="single" w:color="auto" w:sz="4" w:space="0"/>
                  </w:tcBorders>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昼间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东边界</w:t>
                  </w:r>
                </w:p>
              </w:tc>
              <w:tc>
                <w:tcPr>
                  <w:tcW w:w="1333" w:type="dxa"/>
                  <w:tcBorders>
                    <w:top w:val="single" w:color="auto" w:sz="4" w:space="0"/>
                    <w:left w:val="single" w:color="auto" w:sz="4" w:space="0"/>
                    <w:bottom w:val="single" w:color="auto" w:sz="4" w:space="0"/>
                    <w:right w:val="single" w:color="auto" w:sz="4" w:space="0"/>
                  </w:tcBorders>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46</w:t>
                  </w:r>
                </w:p>
              </w:tc>
              <w:tc>
                <w:tcPr>
                  <w:tcW w:w="1635" w:type="dxa"/>
                  <w:tcBorders>
                    <w:top w:val="single" w:color="auto" w:sz="4" w:space="0"/>
                    <w:left w:val="single" w:color="auto" w:sz="4" w:space="0"/>
                    <w:bottom w:val="single" w:color="auto" w:sz="4" w:space="0"/>
                    <w:right w:val="single" w:color="auto" w:sz="4" w:space="0"/>
                  </w:tcBorders>
                  <w:vAlign w:val="center"/>
                </w:tcPr>
                <w:p>
                  <w:pPr>
                    <w:ind w:firstLine="0"/>
                    <w:jc w:val="center"/>
                    <w:rPr>
                      <w:rFonts w:asciiTheme="minorEastAsia" w:hAnsiTheme="minorEastAsia" w:eastAsiaTheme="minorEastAsia" w:cstheme="minorEastAsia"/>
                    </w:rPr>
                  </w:pPr>
                  <w:r>
                    <w:rPr>
                      <w:rFonts w:hint="eastAsia" w:asciiTheme="minorEastAsia" w:hAnsiTheme="minorEastAsia" w:eastAsiaTheme="minorEastAsia" w:cstheme="minorEastAsia"/>
                      <w:sz w:val="21"/>
                      <w:szCs w:val="21"/>
                    </w:rPr>
                    <w:t>47</w:t>
                  </w:r>
                </w:p>
              </w:tc>
              <w:tc>
                <w:tcPr>
                  <w:tcW w:w="1635" w:type="dxa"/>
                  <w:tcBorders>
                    <w:top w:val="single" w:color="auto" w:sz="4" w:space="0"/>
                    <w:left w:val="single" w:color="auto" w:sz="4" w:space="0"/>
                    <w:bottom w:val="single" w:color="auto" w:sz="4" w:space="0"/>
                    <w:right w:val="single" w:color="auto" w:sz="4" w:space="0"/>
                  </w:tcBorders>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58</w:t>
                  </w:r>
                </w:p>
              </w:tc>
              <w:tc>
                <w:tcPr>
                  <w:tcW w:w="1635" w:type="dxa"/>
                  <w:tcBorders>
                    <w:top w:val="single" w:color="auto" w:sz="4" w:space="0"/>
                    <w:left w:val="single" w:color="auto" w:sz="4" w:space="0"/>
                    <w:bottom w:val="single" w:color="auto" w:sz="4" w:space="0"/>
                    <w:right w:val="single" w:color="auto" w:sz="4" w:space="0"/>
                  </w:tcBorders>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58.3</w:t>
                  </w:r>
                </w:p>
              </w:tc>
              <w:tc>
                <w:tcPr>
                  <w:tcW w:w="1714" w:type="dxa"/>
                  <w:tcBorders>
                    <w:top w:val="single" w:color="auto" w:sz="4" w:space="0"/>
                    <w:left w:val="single" w:color="auto" w:sz="4" w:space="0"/>
                    <w:bottom w:val="single" w:color="auto" w:sz="4" w:space="0"/>
                    <w:right w:val="single" w:color="auto" w:sz="4" w:space="0"/>
                  </w:tcBorders>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西边界</w:t>
                  </w:r>
                </w:p>
              </w:tc>
              <w:tc>
                <w:tcPr>
                  <w:tcW w:w="1333" w:type="dxa"/>
                  <w:tcBorders>
                    <w:top w:val="single" w:color="auto" w:sz="4" w:space="0"/>
                    <w:left w:val="single" w:color="auto" w:sz="4" w:space="0"/>
                    <w:bottom w:val="single" w:color="auto" w:sz="4" w:space="0"/>
                    <w:right w:val="single" w:color="auto" w:sz="4" w:space="0"/>
                  </w:tcBorders>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74</w:t>
                  </w:r>
                </w:p>
              </w:tc>
              <w:tc>
                <w:tcPr>
                  <w:tcW w:w="1635" w:type="dxa"/>
                  <w:tcBorders>
                    <w:top w:val="single" w:color="auto" w:sz="4" w:space="0"/>
                    <w:left w:val="single" w:color="auto" w:sz="4" w:space="0"/>
                    <w:bottom w:val="single" w:color="auto" w:sz="4" w:space="0"/>
                    <w:right w:val="single" w:color="auto" w:sz="4" w:space="0"/>
                  </w:tcBorders>
                  <w:vAlign w:val="center"/>
                </w:tcPr>
                <w:p>
                  <w:pPr>
                    <w:ind w:firstLine="0"/>
                    <w:jc w:val="center"/>
                    <w:rPr>
                      <w:rFonts w:asciiTheme="minorEastAsia" w:hAnsiTheme="minorEastAsia" w:eastAsiaTheme="minorEastAsia" w:cstheme="minorEastAsia"/>
                    </w:rPr>
                  </w:pPr>
                  <w:r>
                    <w:rPr>
                      <w:rFonts w:hint="eastAsia" w:asciiTheme="minorEastAsia" w:hAnsiTheme="minorEastAsia" w:eastAsiaTheme="minorEastAsia" w:cstheme="minorEastAsia"/>
                      <w:sz w:val="21"/>
                      <w:szCs w:val="21"/>
                    </w:rPr>
                    <w:t>45</w:t>
                  </w:r>
                </w:p>
              </w:tc>
              <w:tc>
                <w:tcPr>
                  <w:tcW w:w="1635" w:type="dxa"/>
                  <w:tcBorders>
                    <w:top w:val="single" w:color="auto" w:sz="4" w:space="0"/>
                    <w:left w:val="single" w:color="auto" w:sz="4" w:space="0"/>
                    <w:bottom w:val="single" w:color="auto" w:sz="4" w:space="0"/>
                    <w:right w:val="single" w:color="auto" w:sz="4" w:space="0"/>
                  </w:tcBorders>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67</w:t>
                  </w:r>
                </w:p>
              </w:tc>
              <w:tc>
                <w:tcPr>
                  <w:tcW w:w="1635" w:type="dxa"/>
                  <w:tcBorders>
                    <w:top w:val="single" w:color="auto" w:sz="4" w:space="0"/>
                    <w:left w:val="single" w:color="auto" w:sz="4" w:space="0"/>
                    <w:bottom w:val="single" w:color="auto" w:sz="4" w:space="0"/>
                    <w:right w:val="single" w:color="auto" w:sz="4" w:space="0"/>
                  </w:tcBorders>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67.0</w:t>
                  </w:r>
                </w:p>
              </w:tc>
              <w:tc>
                <w:tcPr>
                  <w:tcW w:w="1714" w:type="dxa"/>
                  <w:tcBorders>
                    <w:top w:val="single" w:color="auto" w:sz="4" w:space="0"/>
                    <w:left w:val="single" w:color="auto" w:sz="4" w:space="0"/>
                    <w:bottom w:val="single" w:color="auto" w:sz="4" w:space="0"/>
                    <w:right w:val="single" w:color="auto" w:sz="4" w:space="0"/>
                  </w:tcBorders>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南边界</w:t>
                  </w:r>
                </w:p>
              </w:tc>
              <w:tc>
                <w:tcPr>
                  <w:tcW w:w="1333" w:type="dxa"/>
                  <w:tcBorders>
                    <w:top w:val="single" w:color="auto" w:sz="4" w:space="0"/>
                    <w:left w:val="single" w:color="auto" w:sz="4" w:space="0"/>
                    <w:bottom w:val="single" w:color="auto" w:sz="4" w:space="0"/>
                    <w:right w:val="single" w:color="auto" w:sz="4" w:space="0"/>
                  </w:tcBorders>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27</w:t>
                  </w:r>
                </w:p>
              </w:tc>
              <w:tc>
                <w:tcPr>
                  <w:tcW w:w="1635" w:type="dxa"/>
                  <w:tcBorders>
                    <w:top w:val="single" w:color="auto" w:sz="4" w:space="0"/>
                    <w:left w:val="single" w:color="auto" w:sz="4" w:space="0"/>
                    <w:bottom w:val="single" w:color="auto" w:sz="4" w:space="0"/>
                    <w:right w:val="single" w:color="auto" w:sz="4" w:space="0"/>
                  </w:tcBorders>
                  <w:vAlign w:val="center"/>
                </w:tcPr>
                <w:p>
                  <w:pPr>
                    <w:ind w:firstLine="0"/>
                    <w:jc w:val="center"/>
                    <w:rPr>
                      <w:rFonts w:asciiTheme="minorEastAsia" w:hAnsiTheme="minorEastAsia" w:eastAsiaTheme="minorEastAsia" w:cstheme="minorEastAsia"/>
                    </w:rPr>
                  </w:pPr>
                  <w:r>
                    <w:rPr>
                      <w:rFonts w:hint="eastAsia" w:asciiTheme="minorEastAsia" w:hAnsiTheme="minorEastAsia" w:eastAsiaTheme="minorEastAsia" w:cstheme="minorEastAsia"/>
                      <w:sz w:val="21"/>
                      <w:szCs w:val="21"/>
                    </w:rPr>
                    <w:t>54</w:t>
                  </w:r>
                </w:p>
              </w:tc>
              <w:tc>
                <w:tcPr>
                  <w:tcW w:w="1635" w:type="dxa"/>
                  <w:tcBorders>
                    <w:top w:val="single" w:color="auto" w:sz="4" w:space="0"/>
                    <w:left w:val="single" w:color="auto" w:sz="4" w:space="0"/>
                    <w:bottom w:val="single" w:color="auto" w:sz="4" w:space="0"/>
                    <w:right w:val="single" w:color="auto" w:sz="4" w:space="0"/>
                  </w:tcBorders>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56</w:t>
                  </w:r>
                </w:p>
              </w:tc>
              <w:tc>
                <w:tcPr>
                  <w:tcW w:w="1635" w:type="dxa"/>
                  <w:tcBorders>
                    <w:top w:val="single" w:color="auto" w:sz="4" w:space="0"/>
                    <w:left w:val="single" w:color="auto" w:sz="4" w:space="0"/>
                    <w:bottom w:val="single" w:color="auto" w:sz="4" w:space="0"/>
                    <w:right w:val="single" w:color="auto" w:sz="4" w:space="0"/>
                  </w:tcBorders>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58.1</w:t>
                  </w:r>
                </w:p>
              </w:tc>
              <w:tc>
                <w:tcPr>
                  <w:tcW w:w="1714" w:type="dxa"/>
                  <w:tcBorders>
                    <w:top w:val="single" w:color="auto" w:sz="4" w:space="0"/>
                    <w:left w:val="single" w:color="auto" w:sz="4" w:space="0"/>
                    <w:bottom w:val="single" w:color="auto" w:sz="4" w:space="0"/>
                    <w:right w:val="single" w:color="auto" w:sz="4" w:space="0"/>
                  </w:tcBorders>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1045" w:type="dxa"/>
                  <w:tcBorders>
                    <w:top w:val="single" w:color="auto" w:sz="4" w:space="0"/>
                    <w:left w:val="single" w:color="auto" w:sz="4" w:space="0"/>
                    <w:bottom w:val="single" w:color="auto" w:sz="4" w:space="0"/>
                    <w:right w:val="single" w:color="auto" w:sz="4" w:space="0"/>
                  </w:tcBorders>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北边界</w:t>
                  </w:r>
                </w:p>
              </w:tc>
              <w:tc>
                <w:tcPr>
                  <w:tcW w:w="1333" w:type="dxa"/>
                  <w:tcBorders>
                    <w:top w:val="single" w:color="auto" w:sz="4" w:space="0"/>
                    <w:left w:val="single" w:color="auto" w:sz="4" w:space="0"/>
                    <w:bottom w:val="single" w:color="auto" w:sz="4" w:space="0"/>
                    <w:right w:val="single" w:color="auto" w:sz="4" w:space="0"/>
                  </w:tcBorders>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20</w:t>
                  </w:r>
                </w:p>
              </w:tc>
              <w:tc>
                <w:tcPr>
                  <w:tcW w:w="1635" w:type="dxa"/>
                  <w:tcBorders>
                    <w:top w:val="single" w:color="auto" w:sz="4" w:space="0"/>
                    <w:left w:val="single" w:color="auto" w:sz="4" w:space="0"/>
                    <w:bottom w:val="single" w:color="auto" w:sz="4" w:space="0"/>
                    <w:right w:val="single" w:color="auto" w:sz="4" w:space="0"/>
                  </w:tcBorders>
                  <w:vAlign w:val="center"/>
                </w:tcPr>
                <w:p>
                  <w:pPr>
                    <w:ind w:firstLine="0"/>
                    <w:jc w:val="center"/>
                    <w:rPr>
                      <w:rFonts w:asciiTheme="minorEastAsia" w:hAnsiTheme="minorEastAsia" w:eastAsiaTheme="minorEastAsia" w:cstheme="minorEastAsia"/>
                    </w:rPr>
                  </w:pPr>
                  <w:r>
                    <w:rPr>
                      <w:rFonts w:hint="eastAsia" w:asciiTheme="minorEastAsia" w:hAnsiTheme="minorEastAsia" w:eastAsiaTheme="minorEastAsia" w:cstheme="minorEastAsia"/>
                      <w:sz w:val="21"/>
                      <w:szCs w:val="21"/>
                    </w:rPr>
                    <w:t>55</w:t>
                  </w:r>
                </w:p>
              </w:tc>
              <w:tc>
                <w:tcPr>
                  <w:tcW w:w="1635" w:type="dxa"/>
                  <w:tcBorders>
                    <w:top w:val="single" w:color="auto" w:sz="4" w:space="0"/>
                    <w:left w:val="single" w:color="auto" w:sz="4" w:space="0"/>
                    <w:bottom w:val="single" w:color="auto" w:sz="4" w:space="0"/>
                    <w:right w:val="single" w:color="auto" w:sz="4" w:space="0"/>
                  </w:tcBorders>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57</w:t>
                  </w:r>
                </w:p>
              </w:tc>
              <w:tc>
                <w:tcPr>
                  <w:tcW w:w="1635" w:type="dxa"/>
                  <w:tcBorders>
                    <w:top w:val="single" w:color="auto" w:sz="4" w:space="0"/>
                    <w:left w:val="single" w:color="auto" w:sz="4" w:space="0"/>
                    <w:bottom w:val="single" w:color="auto" w:sz="4" w:space="0"/>
                    <w:right w:val="single" w:color="auto" w:sz="4" w:space="0"/>
                  </w:tcBorders>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59.1</w:t>
                  </w:r>
                </w:p>
              </w:tc>
              <w:tc>
                <w:tcPr>
                  <w:tcW w:w="1714" w:type="dxa"/>
                  <w:tcBorders>
                    <w:top w:val="single" w:color="auto" w:sz="4" w:space="0"/>
                    <w:left w:val="single" w:color="auto" w:sz="4" w:space="0"/>
                    <w:bottom w:val="single" w:color="auto" w:sz="4" w:space="0"/>
                    <w:right w:val="single" w:color="auto" w:sz="4" w:space="0"/>
                  </w:tcBorders>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60</w:t>
                  </w:r>
                </w:p>
              </w:tc>
            </w:tr>
          </w:tbl>
          <w:p>
            <w:pPr>
              <w:tabs>
                <w:tab w:val="left" w:pos="-180"/>
                <w:tab w:val="left" w:pos="1020"/>
              </w:tabs>
              <w:spacing w:beforeLines="50"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根据上表噪声预测结果，经过上述措施处理后，噪声通过距离衰减后，对厂界噪声的贡献值较小，确保项目营运期厂界噪声达到《工业企业厂界环境噪声排放标准》（GB12348-2008）中的2、4类标准。</w:t>
            </w:r>
          </w:p>
          <w:p>
            <w:pPr>
              <w:adjustRightInd w:val="0"/>
              <w:spacing w:line="480" w:lineRule="exact"/>
              <w:ind w:left="120" w:leftChars="50" w:right="120" w:rightChars="50" w:firstLine="482" w:firstLineChars="200"/>
              <w:rPr>
                <w:rFonts w:asciiTheme="minorEastAsia" w:hAnsiTheme="minorEastAsia" w:eastAsiaTheme="minorEastAsia" w:cstheme="minorEastAsia"/>
                <w:b/>
                <w:bCs/>
                <w:szCs w:val="24"/>
              </w:rPr>
            </w:pPr>
            <w:r>
              <w:rPr>
                <w:rFonts w:hint="eastAsia" w:asciiTheme="minorEastAsia" w:hAnsiTheme="minorEastAsia" w:eastAsiaTheme="minorEastAsia" w:cstheme="minorEastAsia"/>
                <w:b/>
                <w:bCs/>
                <w:szCs w:val="24"/>
              </w:rPr>
              <w:t>4、固废环境影响分析</w:t>
            </w:r>
          </w:p>
          <w:p>
            <w:pPr>
              <w:spacing w:line="360" w:lineRule="auto"/>
              <w:ind w:firstLine="480" w:firstLineChars="200"/>
              <w:jc w:val="left"/>
              <w:rPr>
                <w:rFonts w:eastAsiaTheme="minorEastAsia"/>
                <w:bCs/>
              </w:rPr>
            </w:pPr>
            <w:r>
              <w:t>本项目运营期主要为生物质灰渣，</w:t>
            </w:r>
            <w:r>
              <w:rPr>
                <w:rFonts w:hint="eastAsia"/>
              </w:rPr>
              <w:t>收集后</w:t>
            </w:r>
            <w:r>
              <w:t>定期</w:t>
            </w:r>
            <w:r>
              <w:rPr>
                <w:rFonts w:asciiTheme="minorEastAsia" w:hAnsiTheme="minorEastAsia" w:eastAsiaTheme="minorEastAsia" w:cstheme="minorEastAsia"/>
                <w:szCs w:val="24"/>
              </w:rPr>
              <w:t>外卖</w:t>
            </w:r>
            <w:r>
              <w:rPr>
                <w:rFonts w:hint="eastAsia" w:asciiTheme="minorEastAsia" w:hAnsiTheme="minorEastAsia" w:eastAsiaTheme="minorEastAsia" w:cstheme="minorEastAsia"/>
                <w:szCs w:val="24"/>
              </w:rPr>
              <w:t>给</w:t>
            </w:r>
            <w:r>
              <w:rPr>
                <w:rFonts w:asciiTheme="minorEastAsia" w:hAnsiTheme="minorEastAsia" w:eastAsiaTheme="minorEastAsia" w:cstheme="minorEastAsia"/>
                <w:szCs w:val="24"/>
              </w:rPr>
              <w:t>水泥厂</w:t>
            </w:r>
            <w:r>
              <w:rPr>
                <w:rFonts w:hint="eastAsia" w:asciiTheme="minorEastAsia" w:hAnsiTheme="minorEastAsia" w:eastAsiaTheme="minorEastAsia" w:cstheme="minorEastAsia"/>
                <w:szCs w:val="24"/>
              </w:rPr>
              <w:t>或砖厂等企业</w:t>
            </w:r>
            <w:r>
              <w:rPr>
                <w:rFonts w:asciiTheme="minorEastAsia" w:hAnsiTheme="minorEastAsia" w:eastAsiaTheme="minorEastAsia" w:cstheme="minorEastAsia"/>
                <w:szCs w:val="24"/>
              </w:rPr>
              <w:t>进行综合利用</w:t>
            </w:r>
            <w:r>
              <w:t>。</w:t>
            </w:r>
            <w:r>
              <w:rPr>
                <w:rFonts w:hint="eastAsia"/>
                <w:szCs w:val="22"/>
              </w:rPr>
              <w:t>项目水膜除尘过程会产生的污泥，经定期收集后与锅炉产生的</w:t>
            </w:r>
            <w:r>
              <w:rPr>
                <w:szCs w:val="22"/>
              </w:rPr>
              <w:t>生物质炉灰</w:t>
            </w:r>
            <w:r>
              <w:rPr>
                <w:rFonts w:hint="eastAsia"/>
                <w:szCs w:val="22"/>
              </w:rPr>
              <w:t>一并</w:t>
            </w:r>
            <w:r>
              <w:rPr>
                <w:szCs w:val="22"/>
              </w:rPr>
              <w:t>外卖</w:t>
            </w:r>
            <w:r>
              <w:rPr>
                <w:rFonts w:hint="eastAsia"/>
                <w:szCs w:val="22"/>
              </w:rPr>
              <w:t>给</w:t>
            </w:r>
            <w:r>
              <w:rPr>
                <w:szCs w:val="22"/>
              </w:rPr>
              <w:t>水泥厂</w:t>
            </w:r>
            <w:r>
              <w:rPr>
                <w:rFonts w:hint="eastAsia"/>
                <w:szCs w:val="22"/>
              </w:rPr>
              <w:t>或砖厂等企业</w:t>
            </w:r>
            <w:r>
              <w:rPr>
                <w:szCs w:val="22"/>
              </w:rPr>
              <w:t>进行综合利用</w:t>
            </w:r>
            <w:r>
              <w:rPr>
                <w:rFonts w:hint="eastAsia"/>
                <w:szCs w:val="22"/>
              </w:rPr>
              <w:t>。</w:t>
            </w:r>
          </w:p>
          <w:p>
            <w:pPr>
              <w:spacing w:line="360" w:lineRule="auto"/>
              <w:ind w:firstLine="480" w:firstLineChars="200"/>
              <w:jc w:val="left"/>
              <w:rPr>
                <w:bCs/>
              </w:rPr>
            </w:pPr>
            <w:r>
              <w:rPr>
                <w:rFonts w:hint="eastAsia"/>
                <w:bCs/>
              </w:rPr>
              <w:t>本项目生物质燃料及灰渣都存放于锅炉房旁边的生物质堆棚中，堆棚半封闭地面硬化处理，燃料及灰渣均为袋装，防止对环境造成污染。</w:t>
            </w:r>
          </w:p>
          <w:p>
            <w:pPr>
              <w:adjustRightInd w:val="0"/>
              <w:spacing w:line="480" w:lineRule="exact"/>
              <w:ind w:left="120" w:leftChars="50" w:right="120" w:rightChars="50" w:firstLine="482" w:firstLineChars="200"/>
              <w:rPr>
                <w:rFonts w:asciiTheme="minorEastAsia" w:hAnsiTheme="minorEastAsia" w:eastAsiaTheme="minorEastAsia" w:cstheme="minorEastAsia"/>
                <w:b/>
                <w:bCs/>
                <w:szCs w:val="24"/>
              </w:rPr>
            </w:pPr>
            <w:r>
              <w:rPr>
                <w:rFonts w:hint="eastAsia" w:asciiTheme="minorEastAsia" w:hAnsiTheme="minorEastAsia" w:eastAsiaTheme="minorEastAsia" w:cstheme="minorEastAsia"/>
                <w:b/>
                <w:bCs/>
                <w:szCs w:val="24"/>
              </w:rPr>
              <w:t>5、环境风险分析</w:t>
            </w:r>
          </w:p>
          <w:p>
            <w:pPr>
              <w:spacing w:line="480" w:lineRule="exact"/>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（1）评价依据</w:t>
            </w:r>
          </w:p>
          <w:p>
            <w:pPr>
              <w:spacing w:line="480" w:lineRule="exact"/>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①风险物质</w:t>
            </w:r>
          </w:p>
          <w:p>
            <w:pPr>
              <w:spacing w:line="480" w:lineRule="exact"/>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根据《建设项目环境风险评价技术导则》（HJ169-2018）附录B进行本项目危险物质识别，本项目的原料、中间品及产品中均不涉及有毒有害和易燃易爆危险物质的生产、使用、储存。</w:t>
            </w:r>
          </w:p>
          <w:p>
            <w:pPr>
              <w:spacing w:line="480" w:lineRule="exact"/>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②评价等级</w:t>
            </w:r>
          </w:p>
          <w:p>
            <w:pPr>
              <w:spacing w:line="480" w:lineRule="exact"/>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根据《建设项目环境风险评价技术导则》（HJ169-2018）中环境风险评价工作等级划分依据，当危险物质数量与临界量的比值（Q）&lt;1时，项目环境风险潜势为Ⅰ。</w:t>
            </w:r>
          </w:p>
          <w:p>
            <w:pPr>
              <w:spacing w:line="480" w:lineRule="exact"/>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bCs/>
                <w:szCs w:val="24"/>
              </w:rPr>
              <w:t>本项目原料未列入风险物质，无临界量要求，根据《建设项目环境风险评价技术导则》(HJ169-2018)附录 C1.1 可知，该项目环境风险潜势为 I 级</w:t>
            </w:r>
            <w:r>
              <w:rPr>
                <w:rFonts w:hint="eastAsia" w:asciiTheme="minorEastAsia" w:hAnsiTheme="minorEastAsia" w:eastAsiaTheme="minorEastAsia" w:cstheme="minorEastAsia"/>
                <w:szCs w:val="22"/>
              </w:rPr>
              <w:t>，环境风险评价工作等级为简单分析。</w:t>
            </w:r>
          </w:p>
          <w:p>
            <w:pPr>
              <w:spacing w:beforeLines="50" w:line="480" w:lineRule="exact"/>
              <w:ind w:firstLine="0"/>
              <w:jc w:val="center"/>
              <w:rPr>
                <w:rFonts w:asciiTheme="minorEastAsia" w:hAnsiTheme="minorEastAsia" w:eastAsiaTheme="minorEastAsia" w:cstheme="minorEastAsia"/>
                <w:b/>
                <w:sz w:val="26"/>
                <w:szCs w:val="26"/>
              </w:rPr>
            </w:pPr>
            <w:r>
              <w:rPr>
                <w:rFonts w:hint="eastAsia" w:asciiTheme="minorEastAsia" w:hAnsiTheme="minorEastAsia" w:eastAsiaTheme="minorEastAsia" w:cstheme="minorEastAsia"/>
                <w:b/>
                <w:sz w:val="26"/>
                <w:szCs w:val="26"/>
              </w:rPr>
              <w:t>表</w:t>
            </w:r>
            <w:r>
              <w:rPr>
                <w:rFonts w:hint="eastAsia" w:asciiTheme="minorEastAsia" w:hAnsiTheme="minorEastAsia" w:eastAsiaTheme="minorEastAsia" w:cstheme="minorEastAsia"/>
                <w:b/>
                <w:bCs/>
                <w:sz w:val="26"/>
                <w:szCs w:val="26"/>
              </w:rPr>
              <w:t>6-1</w:t>
            </w:r>
            <w:r>
              <w:rPr>
                <w:rFonts w:hint="eastAsia" w:asciiTheme="minorEastAsia" w:hAnsiTheme="minorEastAsia" w:eastAsiaTheme="minorEastAsia" w:cstheme="minorEastAsia"/>
                <w:b/>
                <w:sz w:val="26"/>
                <w:szCs w:val="26"/>
              </w:rPr>
              <w:t>0  建设项目环境风险潜势划分</w:t>
            </w:r>
          </w:p>
          <w:tbl>
            <w:tblPr>
              <w:tblStyle w:val="42"/>
              <w:tblW w:w="9098" w:type="dxa"/>
              <w:tblInd w:w="99"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2217"/>
              <w:gridCol w:w="1700"/>
              <w:gridCol w:w="1640"/>
              <w:gridCol w:w="1722"/>
              <w:gridCol w:w="1819"/>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6" w:hRule="exact"/>
              </w:trPr>
              <w:tc>
                <w:tcPr>
                  <w:tcW w:w="2217" w:type="dxa"/>
                  <w:vMerge w:val="restart"/>
                  <w:tcBorders>
                    <w:tl2br w:val="nil"/>
                    <w:tr2bl w:val="nil"/>
                  </w:tcBorders>
                </w:tcPr>
                <w:p>
                  <w:pPr>
                    <w:pStyle w:val="140"/>
                    <w:rPr>
                      <w:rFonts w:asciiTheme="minorEastAsia" w:hAnsiTheme="minorEastAsia" w:eastAsiaTheme="minorEastAsia" w:cstheme="minorEastAsia"/>
                      <w:szCs w:val="21"/>
                    </w:rPr>
                  </w:pPr>
                </w:p>
                <w:p>
                  <w:pPr>
                    <w:pStyle w:val="14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环境敏感程度(E)</w:t>
                  </w:r>
                </w:p>
              </w:tc>
              <w:tc>
                <w:tcPr>
                  <w:tcW w:w="6881" w:type="dxa"/>
                  <w:gridSpan w:val="4"/>
                  <w:tcBorders>
                    <w:tl2br w:val="nil"/>
                    <w:tr2bl w:val="nil"/>
                  </w:tcBorders>
                </w:tcPr>
                <w:p>
                  <w:pPr>
                    <w:pStyle w:val="14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危险物质及工艺系统危险性</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79" w:hRule="exact"/>
              </w:trPr>
              <w:tc>
                <w:tcPr>
                  <w:tcW w:w="2217" w:type="dxa"/>
                  <w:vMerge w:val="continue"/>
                  <w:tcBorders>
                    <w:tl2br w:val="nil"/>
                    <w:tr2bl w:val="nil"/>
                  </w:tcBorders>
                </w:tcPr>
                <w:p>
                  <w:pPr>
                    <w:pStyle w:val="140"/>
                    <w:rPr>
                      <w:rFonts w:asciiTheme="minorEastAsia" w:hAnsiTheme="minorEastAsia" w:eastAsiaTheme="minorEastAsia" w:cstheme="minorEastAsia"/>
                      <w:szCs w:val="21"/>
                    </w:rPr>
                  </w:pPr>
                </w:p>
              </w:tc>
              <w:tc>
                <w:tcPr>
                  <w:tcW w:w="1700" w:type="dxa"/>
                  <w:tcBorders>
                    <w:tl2br w:val="nil"/>
                    <w:tr2bl w:val="nil"/>
                  </w:tcBorders>
                </w:tcPr>
                <w:p>
                  <w:pPr>
                    <w:pStyle w:val="14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极高危害(P1)</w:t>
                  </w:r>
                </w:p>
              </w:tc>
              <w:tc>
                <w:tcPr>
                  <w:tcW w:w="1640" w:type="dxa"/>
                  <w:tcBorders>
                    <w:tl2br w:val="nil"/>
                    <w:tr2bl w:val="nil"/>
                  </w:tcBorders>
                </w:tcPr>
                <w:p>
                  <w:pPr>
                    <w:pStyle w:val="14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高度危害(P2)</w:t>
                  </w:r>
                </w:p>
              </w:tc>
              <w:tc>
                <w:tcPr>
                  <w:tcW w:w="1722" w:type="dxa"/>
                  <w:tcBorders>
                    <w:tl2br w:val="nil"/>
                    <w:tr2bl w:val="nil"/>
                  </w:tcBorders>
                </w:tcPr>
                <w:p>
                  <w:pPr>
                    <w:pStyle w:val="14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中度危害(P3)</w:t>
                  </w:r>
                </w:p>
              </w:tc>
              <w:tc>
                <w:tcPr>
                  <w:tcW w:w="1819" w:type="dxa"/>
                  <w:tcBorders>
                    <w:tl2br w:val="nil"/>
                    <w:tr2bl w:val="nil"/>
                  </w:tcBorders>
                </w:tcPr>
                <w:p>
                  <w:pPr>
                    <w:pStyle w:val="14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轻度危害(P4)</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3" w:hRule="exact"/>
              </w:trPr>
              <w:tc>
                <w:tcPr>
                  <w:tcW w:w="2217" w:type="dxa"/>
                  <w:tcBorders>
                    <w:tl2br w:val="nil"/>
                    <w:tr2bl w:val="nil"/>
                  </w:tcBorders>
                </w:tcPr>
                <w:p>
                  <w:pPr>
                    <w:pStyle w:val="14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环境高度敏感区</w:t>
                  </w:r>
                </w:p>
              </w:tc>
              <w:tc>
                <w:tcPr>
                  <w:tcW w:w="1700" w:type="dxa"/>
                  <w:tcBorders>
                    <w:tl2br w:val="nil"/>
                    <w:tr2bl w:val="nil"/>
                  </w:tcBorders>
                </w:tcPr>
                <w:p>
                  <w:pPr>
                    <w:pStyle w:val="14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Ⅳ+</w:t>
                  </w:r>
                </w:p>
              </w:tc>
              <w:tc>
                <w:tcPr>
                  <w:tcW w:w="1640" w:type="dxa"/>
                  <w:tcBorders>
                    <w:tl2br w:val="nil"/>
                    <w:tr2bl w:val="nil"/>
                  </w:tcBorders>
                </w:tcPr>
                <w:p>
                  <w:pPr>
                    <w:pStyle w:val="14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Ⅳ</w:t>
                  </w:r>
                </w:p>
              </w:tc>
              <w:tc>
                <w:tcPr>
                  <w:tcW w:w="1722" w:type="dxa"/>
                  <w:tcBorders>
                    <w:tl2br w:val="nil"/>
                    <w:tr2bl w:val="nil"/>
                  </w:tcBorders>
                </w:tcPr>
                <w:p>
                  <w:pPr>
                    <w:pStyle w:val="14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Ⅲ</w:t>
                  </w:r>
                </w:p>
              </w:tc>
              <w:tc>
                <w:tcPr>
                  <w:tcW w:w="1819" w:type="dxa"/>
                  <w:tcBorders>
                    <w:tl2br w:val="nil"/>
                    <w:tr2bl w:val="nil"/>
                  </w:tcBorders>
                </w:tcPr>
                <w:p>
                  <w:pPr>
                    <w:pStyle w:val="14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Ⅲ</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55" w:hRule="exact"/>
              </w:trPr>
              <w:tc>
                <w:tcPr>
                  <w:tcW w:w="2217" w:type="dxa"/>
                  <w:tcBorders>
                    <w:tl2br w:val="nil"/>
                    <w:tr2bl w:val="nil"/>
                  </w:tcBorders>
                </w:tcPr>
                <w:p>
                  <w:pPr>
                    <w:pStyle w:val="14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环境中度敏感区</w:t>
                  </w:r>
                </w:p>
              </w:tc>
              <w:tc>
                <w:tcPr>
                  <w:tcW w:w="1700" w:type="dxa"/>
                  <w:tcBorders>
                    <w:tl2br w:val="nil"/>
                    <w:tr2bl w:val="nil"/>
                  </w:tcBorders>
                </w:tcPr>
                <w:p>
                  <w:pPr>
                    <w:pStyle w:val="14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Ⅳ</w:t>
                  </w:r>
                </w:p>
              </w:tc>
              <w:tc>
                <w:tcPr>
                  <w:tcW w:w="1640" w:type="dxa"/>
                  <w:tcBorders>
                    <w:tl2br w:val="nil"/>
                    <w:tr2bl w:val="nil"/>
                  </w:tcBorders>
                </w:tcPr>
                <w:p>
                  <w:pPr>
                    <w:pStyle w:val="14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Ⅲ</w:t>
                  </w:r>
                </w:p>
              </w:tc>
              <w:tc>
                <w:tcPr>
                  <w:tcW w:w="1722" w:type="dxa"/>
                  <w:tcBorders>
                    <w:tl2br w:val="nil"/>
                    <w:tr2bl w:val="nil"/>
                  </w:tcBorders>
                </w:tcPr>
                <w:p>
                  <w:pPr>
                    <w:pStyle w:val="14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Ⅲ</w:t>
                  </w:r>
                </w:p>
              </w:tc>
              <w:tc>
                <w:tcPr>
                  <w:tcW w:w="1819" w:type="dxa"/>
                  <w:tcBorders>
                    <w:tl2br w:val="nil"/>
                    <w:tr2bl w:val="nil"/>
                  </w:tcBorders>
                </w:tcPr>
                <w:p>
                  <w:pPr>
                    <w:pStyle w:val="14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Ⅱ</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6" w:hRule="exact"/>
              </w:trPr>
              <w:tc>
                <w:tcPr>
                  <w:tcW w:w="2217" w:type="dxa"/>
                  <w:tcBorders>
                    <w:tl2br w:val="nil"/>
                    <w:tr2bl w:val="nil"/>
                  </w:tcBorders>
                </w:tcPr>
                <w:p>
                  <w:pPr>
                    <w:pStyle w:val="14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环境低度敏感区</w:t>
                  </w:r>
                </w:p>
              </w:tc>
              <w:tc>
                <w:tcPr>
                  <w:tcW w:w="1700" w:type="dxa"/>
                  <w:tcBorders>
                    <w:tl2br w:val="nil"/>
                    <w:tr2bl w:val="nil"/>
                  </w:tcBorders>
                </w:tcPr>
                <w:p>
                  <w:pPr>
                    <w:pStyle w:val="14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Ⅲ</w:t>
                  </w:r>
                </w:p>
              </w:tc>
              <w:tc>
                <w:tcPr>
                  <w:tcW w:w="1640" w:type="dxa"/>
                  <w:tcBorders>
                    <w:tl2br w:val="nil"/>
                    <w:tr2bl w:val="nil"/>
                  </w:tcBorders>
                </w:tcPr>
                <w:p>
                  <w:pPr>
                    <w:pStyle w:val="14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Ⅲ</w:t>
                  </w:r>
                </w:p>
              </w:tc>
              <w:tc>
                <w:tcPr>
                  <w:tcW w:w="1722" w:type="dxa"/>
                  <w:tcBorders>
                    <w:tl2br w:val="nil"/>
                    <w:tr2bl w:val="nil"/>
                  </w:tcBorders>
                </w:tcPr>
                <w:p>
                  <w:pPr>
                    <w:pStyle w:val="14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Ⅱ</w:t>
                  </w:r>
                </w:p>
              </w:tc>
              <w:tc>
                <w:tcPr>
                  <w:tcW w:w="1819" w:type="dxa"/>
                  <w:tcBorders>
                    <w:tl2br w:val="nil"/>
                    <w:tr2bl w:val="nil"/>
                  </w:tcBorders>
                  <w:shd w:val="clear" w:color="auto" w:fill="A3A3A3"/>
                </w:tcPr>
                <w:p>
                  <w:pPr>
                    <w:pStyle w:val="14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Ⅰ</w:t>
                  </w:r>
                </w:p>
              </w:tc>
            </w:tr>
          </w:tbl>
          <w:p>
            <w:pPr>
              <w:spacing w:beforeLines="50" w:line="480" w:lineRule="exact"/>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根据《建设项目环境风险评价技术导则》（HJ169-2018），环境风险评价等级工作划分为一级、二级、三级。根据建设项目涉及的物质及工艺系统危险性和所在地的环境敏感性确定环境风险潜势，按下表确定工作等级。评价工作等级划分表见下表：</w:t>
            </w:r>
          </w:p>
          <w:p>
            <w:pPr>
              <w:spacing w:beforeLines="50"/>
              <w:ind w:firstLine="0"/>
              <w:jc w:val="center"/>
              <w:rPr>
                <w:rFonts w:asciiTheme="minorEastAsia" w:hAnsiTheme="minorEastAsia" w:eastAsiaTheme="minorEastAsia" w:cstheme="minorEastAsia"/>
                <w:b/>
                <w:sz w:val="26"/>
                <w:szCs w:val="26"/>
              </w:rPr>
            </w:pPr>
            <w:r>
              <w:rPr>
                <w:rFonts w:hint="eastAsia" w:asciiTheme="minorEastAsia" w:hAnsiTheme="minorEastAsia" w:eastAsiaTheme="minorEastAsia" w:cstheme="minorEastAsia"/>
                <w:b/>
                <w:sz w:val="26"/>
                <w:szCs w:val="26"/>
              </w:rPr>
              <w:t>表</w:t>
            </w:r>
            <w:r>
              <w:rPr>
                <w:rFonts w:hint="eastAsia" w:asciiTheme="minorEastAsia" w:hAnsiTheme="minorEastAsia" w:eastAsiaTheme="minorEastAsia" w:cstheme="minorEastAsia"/>
                <w:b/>
                <w:bCs/>
                <w:sz w:val="26"/>
                <w:szCs w:val="26"/>
              </w:rPr>
              <w:t>6-1</w:t>
            </w:r>
            <w:r>
              <w:rPr>
                <w:rFonts w:hint="eastAsia" w:asciiTheme="minorEastAsia" w:hAnsiTheme="minorEastAsia" w:eastAsiaTheme="minorEastAsia" w:cstheme="minorEastAsia"/>
                <w:b/>
                <w:sz w:val="26"/>
                <w:szCs w:val="26"/>
              </w:rPr>
              <w:t>1  评级工作等级划分</w:t>
            </w:r>
          </w:p>
          <w:tbl>
            <w:tblPr>
              <w:tblStyle w:val="42"/>
              <w:tblW w:w="90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63"/>
              <w:gridCol w:w="1803"/>
              <w:gridCol w:w="1803"/>
              <w:gridCol w:w="1803"/>
              <w:gridCol w:w="18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9" w:hRule="atLeast"/>
                <w:jc w:val="center"/>
              </w:trPr>
              <w:tc>
                <w:tcPr>
                  <w:tcW w:w="1863" w:type="dxa"/>
                  <w:vAlign w:val="center"/>
                </w:tcPr>
                <w:p>
                  <w:pPr>
                    <w:pStyle w:val="14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环境风险潜势</w:t>
                  </w:r>
                </w:p>
              </w:tc>
              <w:tc>
                <w:tcPr>
                  <w:tcW w:w="1803" w:type="dxa"/>
                  <w:vAlign w:val="center"/>
                </w:tcPr>
                <w:p>
                  <w:pPr>
                    <w:pStyle w:val="14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Ⅳ、Ⅳ</w:t>
                  </w:r>
                  <w:r>
                    <w:rPr>
                      <w:rFonts w:hint="eastAsia" w:asciiTheme="minorEastAsia" w:hAnsiTheme="minorEastAsia" w:eastAsiaTheme="minorEastAsia" w:cstheme="minorEastAsia"/>
                      <w:szCs w:val="21"/>
                      <w:vertAlign w:val="superscript"/>
                    </w:rPr>
                    <w:t>+</w:t>
                  </w:r>
                </w:p>
              </w:tc>
              <w:tc>
                <w:tcPr>
                  <w:tcW w:w="1803" w:type="dxa"/>
                  <w:vAlign w:val="center"/>
                </w:tcPr>
                <w:p>
                  <w:pPr>
                    <w:pStyle w:val="14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Ⅲ</w:t>
                  </w:r>
                </w:p>
              </w:tc>
              <w:tc>
                <w:tcPr>
                  <w:tcW w:w="1803" w:type="dxa"/>
                  <w:vAlign w:val="center"/>
                </w:tcPr>
                <w:p>
                  <w:pPr>
                    <w:pStyle w:val="14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Ⅱ</w:t>
                  </w:r>
                </w:p>
              </w:tc>
              <w:tc>
                <w:tcPr>
                  <w:tcW w:w="1805" w:type="dxa"/>
                  <w:vAlign w:val="center"/>
                </w:tcPr>
                <w:p>
                  <w:pPr>
                    <w:pStyle w:val="14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1863" w:type="dxa"/>
                  <w:vAlign w:val="center"/>
                </w:tcPr>
                <w:p>
                  <w:pPr>
                    <w:pStyle w:val="14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评价工作等级</w:t>
                  </w:r>
                </w:p>
              </w:tc>
              <w:tc>
                <w:tcPr>
                  <w:tcW w:w="1803" w:type="dxa"/>
                  <w:vAlign w:val="center"/>
                </w:tcPr>
                <w:p>
                  <w:pPr>
                    <w:pStyle w:val="14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一</w:t>
                  </w:r>
                </w:p>
              </w:tc>
              <w:tc>
                <w:tcPr>
                  <w:tcW w:w="1803" w:type="dxa"/>
                  <w:vAlign w:val="center"/>
                </w:tcPr>
                <w:p>
                  <w:pPr>
                    <w:pStyle w:val="14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二</w:t>
                  </w:r>
                </w:p>
              </w:tc>
              <w:tc>
                <w:tcPr>
                  <w:tcW w:w="1803" w:type="dxa"/>
                  <w:vAlign w:val="center"/>
                </w:tcPr>
                <w:p>
                  <w:pPr>
                    <w:pStyle w:val="14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三</w:t>
                  </w:r>
                </w:p>
              </w:tc>
              <w:tc>
                <w:tcPr>
                  <w:tcW w:w="1805" w:type="dxa"/>
                  <w:vAlign w:val="center"/>
                </w:tcPr>
                <w:p>
                  <w:pPr>
                    <w:pStyle w:val="140"/>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简单分析</w:t>
                  </w:r>
                  <w:r>
                    <w:rPr>
                      <w:rFonts w:hint="eastAsia" w:asciiTheme="minorEastAsia" w:hAnsiTheme="minorEastAsia" w:eastAsiaTheme="minorEastAsia" w:cstheme="minorEastAsia"/>
                      <w:szCs w:val="21"/>
                      <w:vertAlign w:val="superscript"/>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4" w:hRule="atLeast"/>
                <w:jc w:val="center"/>
              </w:trPr>
              <w:tc>
                <w:tcPr>
                  <w:tcW w:w="9077" w:type="dxa"/>
                  <w:gridSpan w:val="5"/>
                  <w:vAlign w:val="center"/>
                </w:tcPr>
                <w:p>
                  <w:pPr>
                    <w:pStyle w:val="140"/>
                    <w:jc w:val="left"/>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注：a是相对于详细评价工作内容而言，在描述危险物质、环境影响途径、环境危害后果、风险防范措施等方面给出定性的说明。见附录A</w:t>
                  </w:r>
                </w:p>
              </w:tc>
            </w:tr>
          </w:tbl>
          <w:p>
            <w:pPr>
              <w:pStyle w:val="138"/>
              <w:spacing w:beforeLines="50" w:line="500" w:lineRule="exact"/>
              <w:ind w:left="120" w:leftChars="50" w:right="120" w:rightChars="50" w:firstLineChars="200"/>
            </w:pPr>
            <w:r>
              <w:rPr>
                <w:rFonts w:hint="eastAsia" w:asciiTheme="minorEastAsia" w:hAnsiTheme="minorEastAsia" w:eastAsiaTheme="minorEastAsia" w:cstheme="minorEastAsia"/>
              </w:rPr>
              <w:t>《建设项目环境风险评价技术导则》（HJ169-2018）风险评价工作等级为简单分析，可不进行定量风险预测。企业环境风险潜势为Ⅰ，仅需在描述风险防范措施等方面给出定性的说明。</w:t>
            </w:r>
          </w:p>
          <w:p>
            <w:pPr>
              <w:spacing w:line="480" w:lineRule="exact"/>
              <w:ind w:left="120" w:leftChars="50" w:right="120" w:rightChars="50" w:firstLine="480" w:firstLineChars="200"/>
              <w:rPr>
                <w:szCs w:val="24"/>
              </w:rPr>
            </w:pPr>
            <w:r>
              <w:rPr>
                <w:rFonts w:hint="eastAsia" w:ascii="宋体" w:hAnsi="宋体" w:cs="宋体"/>
                <w:szCs w:val="22"/>
              </w:rPr>
              <w:t>（2）</w:t>
            </w:r>
            <w:r>
              <w:rPr>
                <w:rFonts w:hint="eastAsia" w:asciiTheme="minorEastAsia" w:hAnsiTheme="minorEastAsia" w:eastAsiaTheme="minorEastAsia" w:cstheme="minorEastAsia"/>
              </w:rPr>
              <w:t>环境风险分析及防范措施</w:t>
            </w:r>
          </w:p>
          <w:p>
            <w:pPr>
              <w:spacing w:line="480" w:lineRule="exact"/>
              <w:ind w:left="120" w:leftChars="50" w:right="120" w:rightChars="50" w:firstLine="480" w:firstLineChars="200"/>
              <w:rPr>
                <w:rFonts w:ascii="宋体" w:hAnsi="宋体" w:cs="宋体"/>
                <w:szCs w:val="22"/>
              </w:rPr>
            </w:pPr>
            <w:r>
              <w:rPr>
                <w:rFonts w:hint="eastAsia" w:ascii="宋体" w:hAnsi="宋体" w:cs="宋体"/>
                <w:szCs w:val="22"/>
              </w:rPr>
              <w:t>项目</w:t>
            </w:r>
            <w:r>
              <w:rPr>
                <w:rFonts w:ascii="宋体" w:hAnsi="宋体" w:cs="宋体"/>
                <w:szCs w:val="22"/>
              </w:rPr>
              <w:t xml:space="preserve">锅炉设计安装运行严格执行《锅炉房设计规范》(GB50041-2008)、《建筑设计防火规范》(GB50016-2012)等规范要求，并采取以下防范措施： </w:t>
            </w:r>
          </w:p>
          <w:p>
            <w:pPr>
              <w:spacing w:line="480" w:lineRule="exact"/>
              <w:ind w:left="120" w:leftChars="50" w:right="120" w:rightChars="50" w:firstLine="480" w:firstLineChars="200"/>
              <w:rPr>
                <w:rFonts w:ascii="宋体" w:hAnsi="宋体" w:cs="宋体"/>
                <w:szCs w:val="22"/>
              </w:rPr>
            </w:pPr>
            <w:r>
              <w:rPr>
                <w:rFonts w:ascii="宋体" w:hAnsi="宋体" w:cs="宋体"/>
                <w:szCs w:val="22"/>
              </w:rPr>
              <w:t>1)预防锅炉</w:t>
            </w:r>
            <w:r>
              <w:rPr>
                <w:rFonts w:hint="eastAsia" w:ascii="宋体" w:hAnsi="宋体" w:cs="宋体"/>
                <w:szCs w:val="22"/>
              </w:rPr>
              <w:t>操作</w:t>
            </w:r>
            <w:r>
              <w:rPr>
                <w:rFonts w:ascii="宋体" w:hAnsi="宋体" w:cs="宋体"/>
                <w:szCs w:val="22"/>
              </w:rPr>
              <w:t xml:space="preserve">措施 </w:t>
            </w:r>
          </w:p>
          <w:p>
            <w:pPr>
              <w:spacing w:line="480" w:lineRule="exact"/>
              <w:ind w:left="120" w:leftChars="50" w:right="120" w:rightChars="50" w:firstLine="480" w:firstLineChars="200"/>
              <w:rPr>
                <w:rFonts w:ascii="宋体" w:hAnsi="宋体" w:cs="宋体"/>
                <w:szCs w:val="22"/>
              </w:rPr>
            </w:pPr>
            <w:r>
              <w:rPr>
                <w:rFonts w:ascii="宋体" w:hAnsi="宋体" w:cs="宋体"/>
                <w:szCs w:val="22"/>
              </w:rPr>
              <w:t xml:space="preserve">锅炉工为特种作业人员，需培训合格后持证上岗；必须严格执行操作规程，定期进行排污，适当开启连续排污，保持排污管道畅通。 </w:t>
            </w:r>
          </w:p>
          <w:p>
            <w:pPr>
              <w:spacing w:line="480" w:lineRule="exact"/>
              <w:ind w:left="120" w:leftChars="50" w:right="120" w:rightChars="50" w:firstLine="480" w:firstLineChars="200"/>
              <w:rPr>
                <w:rFonts w:ascii="宋体" w:hAnsi="宋体" w:cs="宋体"/>
                <w:szCs w:val="22"/>
              </w:rPr>
            </w:pPr>
            <w:r>
              <w:rPr>
                <w:rFonts w:hint="eastAsia" w:ascii="宋体" w:hAnsi="宋体" w:cs="宋体"/>
                <w:szCs w:val="22"/>
              </w:rPr>
              <w:t>2</w:t>
            </w:r>
            <w:r>
              <w:rPr>
                <w:rFonts w:ascii="宋体" w:hAnsi="宋体" w:cs="宋体"/>
                <w:szCs w:val="22"/>
              </w:rPr>
              <w:t>)预防锅炉超压的措施</w:t>
            </w:r>
          </w:p>
          <w:p>
            <w:pPr>
              <w:spacing w:line="480" w:lineRule="exact"/>
              <w:ind w:left="120" w:leftChars="50" w:right="120" w:rightChars="50" w:firstLine="480" w:firstLineChars="200"/>
              <w:rPr>
                <w:rFonts w:ascii="宋体" w:hAnsi="宋体" w:cs="宋体"/>
                <w:szCs w:val="22"/>
              </w:rPr>
            </w:pPr>
            <w:r>
              <w:rPr>
                <w:rFonts w:ascii="宋体" w:hAnsi="宋体" w:cs="宋体"/>
                <w:szCs w:val="22"/>
              </w:rPr>
              <w:t xml:space="preserve">①对安全阀进行定期校验；安全阀必须结构完整、安全可靠、动作灵敏，另外，安全阀每年至少校验一次，且铅封完好。 </w:t>
            </w:r>
          </w:p>
          <w:p>
            <w:pPr>
              <w:spacing w:line="480" w:lineRule="exact"/>
              <w:ind w:left="120" w:leftChars="50" w:right="120" w:rightChars="50" w:firstLine="480" w:firstLineChars="200"/>
              <w:rPr>
                <w:rFonts w:ascii="宋体" w:hAnsi="宋体" w:cs="宋体"/>
                <w:szCs w:val="22"/>
              </w:rPr>
            </w:pPr>
            <w:r>
              <w:rPr>
                <w:rFonts w:ascii="宋体" w:hAnsi="宋体" w:cs="宋体"/>
                <w:szCs w:val="22"/>
              </w:rPr>
              <w:t xml:space="preserve">②定期检验、维护压力表，压力表必须灵敏可靠，精度不应低于2.5级。 </w:t>
            </w:r>
          </w:p>
          <w:p>
            <w:pPr>
              <w:spacing w:line="480" w:lineRule="exact"/>
              <w:ind w:left="120" w:leftChars="50" w:right="120" w:rightChars="50" w:firstLine="480" w:firstLineChars="200"/>
              <w:rPr>
                <w:rFonts w:ascii="宋体" w:hAnsi="宋体" w:cs="宋体"/>
                <w:szCs w:val="22"/>
              </w:rPr>
            </w:pPr>
            <w:r>
              <w:rPr>
                <w:rFonts w:ascii="宋体" w:hAnsi="宋体" w:cs="宋体"/>
                <w:szCs w:val="22"/>
              </w:rPr>
              <w:t xml:space="preserve">③加强和培养操作人员高度的安全意识的责任感。 </w:t>
            </w:r>
          </w:p>
          <w:p>
            <w:pPr>
              <w:spacing w:line="480" w:lineRule="exact"/>
              <w:ind w:left="120" w:leftChars="50" w:right="120" w:rightChars="50" w:firstLine="480" w:firstLineChars="200"/>
              <w:rPr>
                <w:rFonts w:ascii="宋体" w:hAnsi="宋体" w:cs="宋体"/>
                <w:szCs w:val="22"/>
              </w:rPr>
            </w:pPr>
            <w:r>
              <w:rPr>
                <w:rFonts w:hint="eastAsia" w:ascii="宋体" w:hAnsi="宋体" w:cs="宋体"/>
                <w:szCs w:val="22"/>
              </w:rPr>
              <w:t>3</w:t>
            </w:r>
            <w:r>
              <w:rPr>
                <w:rFonts w:ascii="宋体" w:hAnsi="宋体" w:cs="宋体"/>
                <w:szCs w:val="22"/>
              </w:rPr>
              <w:t xml:space="preserve">)预防锅炉严重腐蚀措施 </w:t>
            </w:r>
          </w:p>
          <w:p>
            <w:pPr>
              <w:spacing w:line="480" w:lineRule="exact"/>
              <w:ind w:left="120" w:leftChars="50" w:right="120" w:rightChars="50" w:firstLine="480" w:firstLineChars="200"/>
              <w:rPr>
                <w:rFonts w:ascii="宋体" w:hAnsi="宋体" w:cs="宋体"/>
                <w:szCs w:val="22"/>
              </w:rPr>
            </w:pPr>
            <w:r>
              <w:rPr>
                <w:rFonts w:ascii="宋体" w:hAnsi="宋体" w:cs="宋体"/>
                <w:szCs w:val="22"/>
              </w:rPr>
              <w:t xml:space="preserve">①坚持每年进行锅炉定检查，测定其壁厚，根据检验结果采取相应措施； </w:t>
            </w:r>
          </w:p>
          <w:p>
            <w:pPr>
              <w:spacing w:line="480" w:lineRule="exact"/>
              <w:ind w:left="120" w:leftChars="50" w:right="120" w:rightChars="50" w:firstLine="480" w:firstLineChars="200"/>
              <w:rPr>
                <w:rFonts w:ascii="宋体" w:hAnsi="宋体" w:cs="宋体"/>
                <w:szCs w:val="22"/>
              </w:rPr>
            </w:pPr>
            <w:r>
              <w:rPr>
                <w:rFonts w:ascii="宋体" w:hAnsi="宋体" w:cs="宋体"/>
                <w:szCs w:val="22"/>
              </w:rPr>
              <w:t xml:space="preserve">②切实加强停炉保养工作，停运锅炉应保持锅炉四周空气干燥； </w:t>
            </w:r>
          </w:p>
          <w:p>
            <w:pPr>
              <w:spacing w:line="480" w:lineRule="exact"/>
              <w:ind w:left="120" w:leftChars="50" w:right="120" w:rightChars="50" w:firstLine="480" w:firstLineChars="200"/>
              <w:rPr>
                <w:rFonts w:ascii="宋体" w:hAnsi="宋体" w:cs="宋体"/>
                <w:szCs w:val="22"/>
              </w:rPr>
            </w:pPr>
            <w:r>
              <w:rPr>
                <w:rFonts w:ascii="宋体" w:hAnsi="宋体" w:cs="宋体"/>
                <w:szCs w:val="22"/>
              </w:rPr>
              <w:t xml:space="preserve">③运行时尽可能少用水分过大的燃料，同时防止尾部低温硫腐蚀。 </w:t>
            </w:r>
          </w:p>
          <w:p>
            <w:pPr>
              <w:spacing w:line="480" w:lineRule="exact"/>
              <w:ind w:left="120" w:leftChars="50" w:right="120" w:rightChars="50" w:firstLine="480" w:firstLineChars="200"/>
              <w:rPr>
                <w:rFonts w:asciiTheme="minorEastAsia" w:hAnsiTheme="minorEastAsia" w:eastAsiaTheme="minorEastAsia" w:cstheme="minorEastAsia"/>
              </w:rPr>
            </w:pPr>
            <w:r>
              <w:rPr>
                <w:rFonts w:hint="eastAsia" w:ascii="宋体" w:hAnsi="宋体" w:cs="宋体"/>
                <w:szCs w:val="22"/>
              </w:rPr>
              <w:t>4</w:t>
            </w:r>
            <w:r>
              <w:rPr>
                <w:rFonts w:ascii="宋体" w:hAnsi="宋体" w:cs="宋体"/>
                <w:szCs w:val="22"/>
              </w:rPr>
              <w:t>)为防止锅炉炉膛发生爆炸，在点火前，要确保锅炉各项性能符合标准，做好安全检查工作；锅炉运行中的合理操作和监督；对锅炉设备的定期维护。本工程锅炉为低压锅炉，安全性能较高，锅炉上设置了安全防爆门，并设有火焰监测及灭火保护系统。</w:t>
            </w:r>
          </w:p>
          <w:p>
            <w:pPr>
              <w:pStyle w:val="138"/>
              <w:spacing w:line="480" w:lineRule="exact"/>
              <w:ind w:left="120" w:leftChars="50" w:right="120" w:rightChars="50" w:firstLineChars="200"/>
              <w:rPr>
                <w:rFonts w:asciiTheme="minorEastAsia" w:hAnsiTheme="minorEastAsia" w:eastAsiaTheme="minorEastAsia" w:cstheme="minorEastAsia"/>
              </w:rPr>
            </w:pPr>
            <w:r>
              <w:rPr>
                <w:rFonts w:hint="eastAsia" w:asciiTheme="minorEastAsia" w:hAnsiTheme="minorEastAsia" w:eastAsiaTheme="minorEastAsia" w:cstheme="minorEastAsia"/>
              </w:rPr>
              <w:t>（3）分析结论</w:t>
            </w:r>
          </w:p>
          <w:p>
            <w:pPr>
              <w:adjustRightInd w:val="0"/>
              <w:snapToGrid w:val="0"/>
              <w:spacing w:line="48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根据以上内容，将本项目环境分风险简单分析内容总结如下：</w:t>
            </w:r>
          </w:p>
          <w:p>
            <w:pPr>
              <w:spacing w:beforeLines="50"/>
              <w:ind w:firstLine="0"/>
              <w:jc w:val="center"/>
              <w:rPr>
                <w:rFonts w:asciiTheme="minorEastAsia" w:hAnsiTheme="minorEastAsia" w:eastAsiaTheme="minorEastAsia" w:cstheme="minorEastAsia"/>
                <w:b/>
                <w:sz w:val="26"/>
                <w:szCs w:val="26"/>
              </w:rPr>
            </w:pPr>
            <w:r>
              <w:rPr>
                <w:rFonts w:hint="eastAsia" w:asciiTheme="minorEastAsia" w:hAnsiTheme="minorEastAsia" w:eastAsiaTheme="minorEastAsia" w:cstheme="minorEastAsia"/>
                <w:b/>
                <w:sz w:val="26"/>
                <w:szCs w:val="26"/>
              </w:rPr>
              <w:t>表</w:t>
            </w:r>
            <w:r>
              <w:rPr>
                <w:rFonts w:hint="eastAsia" w:asciiTheme="minorEastAsia" w:hAnsiTheme="minorEastAsia" w:eastAsiaTheme="minorEastAsia" w:cstheme="minorEastAsia"/>
                <w:b/>
                <w:bCs/>
                <w:sz w:val="26"/>
                <w:szCs w:val="26"/>
              </w:rPr>
              <w:t>6-1</w:t>
            </w:r>
            <w:r>
              <w:rPr>
                <w:rFonts w:hint="eastAsia" w:asciiTheme="minorEastAsia" w:hAnsiTheme="minorEastAsia" w:eastAsiaTheme="minorEastAsia" w:cstheme="minorEastAsia"/>
                <w:b/>
                <w:sz w:val="26"/>
                <w:szCs w:val="26"/>
              </w:rPr>
              <w:t>2  建设项目环境风险简单分析内容表</w:t>
            </w:r>
          </w:p>
          <w:tbl>
            <w:tblPr>
              <w:tblStyle w:val="42"/>
              <w:tblW w:w="920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1"/>
              <w:gridCol w:w="1109"/>
              <w:gridCol w:w="2835"/>
              <w:gridCol w:w="1417"/>
              <w:gridCol w:w="23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vAlign w:val="center"/>
                </w:tcPr>
                <w:p>
                  <w:pPr>
                    <w:pStyle w:val="140"/>
                    <w:rPr>
                      <w:rFonts w:asciiTheme="minorEastAsia" w:hAnsiTheme="minorEastAsia" w:eastAsiaTheme="minorEastAsia" w:cstheme="minorEastAsia"/>
                    </w:rPr>
                  </w:pPr>
                  <w:r>
                    <w:rPr>
                      <w:rFonts w:hint="eastAsia" w:asciiTheme="minorEastAsia" w:hAnsiTheme="minorEastAsia" w:eastAsiaTheme="minorEastAsia" w:cstheme="minorEastAsia"/>
                    </w:rPr>
                    <w:t>建设项目名称</w:t>
                  </w:r>
                </w:p>
              </w:tc>
              <w:tc>
                <w:tcPr>
                  <w:tcW w:w="7722" w:type="dxa"/>
                  <w:gridSpan w:val="4"/>
                  <w:vAlign w:val="center"/>
                </w:tcPr>
                <w:p>
                  <w:pPr>
                    <w:pStyle w:val="140"/>
                    <w:rPr>
                      <w:rFonts w:asciiTheme="minorEastAsia" w:hAnsiTheme="minorEastAsia" w:eastAsiaTheme="minorEastAsia" w:cstheme="minorEastAsia"/>
                    </w:rPr>
                  </w:pPr>
                  <w:r>
                    <w:rPr>
                      <w:rFonts w:hint="eastAsia" w:asciiTheme="minorEastAsia" w:hAnsiTheme="minorEastAsia" w:eastAsiaTheme="minorEastAsia" w:cstheme="minorEastAsia"/>
                    </w:rPr>
                    <w:t>海丰县溢盛针织厂有限公司锅炉改建项目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vAlign w:val="center"/>
                </w:tcPr>
                <w:p>
                  <w:pPr>
                    <w:pStyle w:val="140"/>
                    <w:rPr>
                      <w:rFonts w:asciiTheme="minorEastAsia" w:hAnsiTheme="minorEastAsia" w:eastAsiaTheme="minorEastAsia" w:cstheme="minorEastAsia"/>
                    </w:rPr>
                  </w:pPr>
                  <w:r>
                    <w:rPr>
                      <w:rFonts w:hint="eastAsia" w:asciiTheme="minorEastAsia" w:hAnsiTheme="minorEastAsia" w:eastAsiaTheme="minorEastAsia" w:cstheme="minorEastAsia"/>
                    </w:rPr>
                    <w:t>建设地点</w:t>
                  </w:r>
                </w:p>
              </w:tc>
              <w:tc>
                <w:tcPr>
                  <w:tcW w:w="7722" w:type="dxa"/>
                  <w:gridSpan w:val="4"/>
                  <w:vAlign w:val="center"/>
                </w:tcPr>
                <w:p>
                  <w:pPr>
                    <w:pStyle w:val="14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海丰老区经济开发试验区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vAlign w:val="center"/>
                </w:tcPr>
                <w:p>
                  <w:pPr>
                    <w:pStyle w:val="140"/>
                    <w:rPr>
                      <w:rFonts w:asciiTheme="minorEastAsia" w:hAnsiTheme="minorEastAsia" w:eastAsiaTheme="minorEastAsia" w:cstheme="minorEastAsia"/>
                    </w:rPr>
                  </w:pPr>
                  <w:r>
                    <w:rPr>
                      <w:rFonts w:hint="eastAsia" w:asciiTheme="minorEastAsia" w:hAnsiTheme="minorEastAsia" w:eastAsiaTheme="minorEastAsia" w:cstheme="minorEastAsia"/>
                    </w:rPr>
                    <w:t>地理坐标</w:t>
                  </w:r>
                </w:p>
              </w:tc>
              <w:tc>
                <w:tcPr>
                  <w:tcW w:w="1109" w:type="dxa"/>
                  <w:vAlign w:val="center"/>
                </w:tcPr>
                <w:p>
                  <w:pPr>
                    <w:pStyle w:val="14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经度</w:t>
                  </w:r>
                </w:p>
              </w:tc>
              <w:tc>
                <w:tcPr>
                  <w:tcW w:w="2835" w:type="dxa"/>
                  <w:vAlign w:val="center"/>
                </w:tcPr>
                <w:p>
                  <w:pPr>
                    <w:pStyle w:val="14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E115.365562°</w:t>
                  </w:r>
                </w:p>
              </w:tc>
              <w:tc>
                <w:tcPr>
                  <w:tcW w:w="1417" w:type="dxa"/>
                  <w:vAlign w:val="center"/>
                </w:tcPr>
                <w:p>
                  <w:pPr>
                    <w:pStyle w:val="14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纬度</w:t>
                  </w:r>
                </w:p>
              </w:tc>
              <w:tc>
                <w:tcPr>
                  <w:tcW w:w="2361" w:type="dxa"/>
                  <w:vAlign w:val="center"/>
                </w:tcPr>
                <w:p>
                  <w:pPr>
                    <w:pStyle w:val="14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N22.982047°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vAlign w:val="center"/>
                </w:tcPr>
                <w:p>
                  <w:pPr>
                    <w:pStyle w:val="140"/>
                    <w:ind w:left="-120" w:leftChars="-50" w:right="-120" w:rightChars="-50"/>
                    <w:rPr>
                      <w:rFonts w:asciiTheme="minorEastAsia" w:hAnsiTheme="minorEastAsia" w:eastAsiaTheme="minorEastAsia" w:cstheme="minorEastAsia"/>
                    </w:rPr>
                  </w:pPr>
                  <w:r>
                    <w:rPr>
                      <w:rFonts w:hint="eastAsia" w:asciiTheme="minorEastAsia" w:hAnsiTheme="minorEastAsia" w:eastAsiaTheme="minorEastAsia" w:cstheme="minorEastAsia"/>
                    </w:rPr>
                    <w:t>主要危险物质</w:t>
                  </w:r>
                </w:p>
                <w:p>
                  <w:pPr>
                    <w:pStyle w:val="140"/>
                    <w:ind w:left="-120" w:leftChars="-50" w:right="-120" w:rightChars="-50"/>
                    <w:rPr>
                      <w:rFonts w:asciiTheme="minorEastAsia" w:hAnsiTheme="minorEastAsia" w:eastAsiaTheme="minorEastAsia" w:cstheme="minorEastAsia"/>
                    </w:rPr>
                  </w:pPr>
                  <w:r>
                    <w:rPr>
                      <w:rFonts w:hint="eastAsia" w:asciiTheme="minorEastAsia" w:hAnsiTheme="minorEastAsia" w:eastAsiaTheme="minorEastAsia" w:cstheme="minorEastAsia"/>
                    </w:rPr>
                    <w:t>及分布</w:t>
                  </w:r>
                </w:p>
              </w:tc>
              <w:tc>
                <w:tcPr>
                  <w:tcW w:w="7722" w:type="dxa"/>
                  <w:gridSpan w:val="4"/>
                  <w:vAlign w:val="center"/>
                </w:tcPr>
                <w:p>
                  <w:pPr>
                    <w:pStyle w:val="140"/>
                    <w:rPr>
                      <w:rFonts w:asciiTheme="minorEastAsia" w:hAnsiTheme="minorEastAsia" w:eastAsiaTheme="minorEastAsia" w:cstheme="minorEastAsia"/>
                    </w:rPr>
                  </w:pPr>
                  <w:r>
                    <w:rPr>
                      <w:rFonts w:hint="eastAsia" w:asciiTheme="minorEastAsia" w:hAnsiTheme="minorEastAsia" w:eastAsiaTheme="minorEastAsia" w:cstheme="minorEastAsia"/>
                    </w:rPr>
                    <w:t>锅炉房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2" w:hRule="atLeast"/>
                <w:jc w:val="center"/>
              </w:trPr>
              <w:tc>
                <w:tcPr>
                  <w:tcW w:w="1481" w:type="dxa"/>
                  <w:vAlign w:val="center"/>
                </w:tcPr>
                <w:p>
                  <w:pPr>
                    <w:pStyle w:val="140"/>
                    <w:rPr>
                      <w:rFonts w:asciiTheme="minorEastAsia" w:hAnsiTheme="minorEastAsia" w:eastAsiaTheme="minorEastAsia" w:cstheme="minorEastAsia"/>
                    </w:rPr>
                  </w:pPr>
                  <w:r>
                    <w:rPr>
                      <w:rFonts w:hint="eastAsia" w:asciiTheme="minorEastAsia" w:hAnsiTheme="minorEastAsia" w:eastAsiaTheme="minorEastAsia" w:cstheme="minorEastAsia"/>
                      <w:szCs w:val="22"/>
                    </w:rPr>
                    <w:t>环境影响途径及危害后果（大气、地表水、地下水等）</w:t>
                  </w:r>
                </w:p>
              </w:tc>
              <w:tc>
                <w:tcPr>
                  <w:tcW w:w="7722" w:type="dxa"/>
                  <w:gridSpan w:val="4"/>
                  <w:vAlign w:val="center"/>
                </w:tcPr>
                <w:p>
                  <w:pPr>
                    <w:pStyle w:val="140"/>
                    <w:spacing w:line="300" w:lineRule="auto"/>
                    <w:ind w:firstLine="420" w:firstLineChars="200"/>
                    <w:jc w:val="left"/>
                    <w:rPr>
                      <w:rFonts w:asciiTheme="minorEastAsia" w:hAnsiTheme="minorEastAsia" w:eastAsiaTheme="minorEastAsia" w:cstheme="minorEastAsia"/>
                    </w:rPr>
                  </w:pPr>
                  <w:r>
                    <w:rPr>
                      <w:rFonts w:hint="eastAsia" w:asciiTheme="minorEastAsia" w:hAnsiTheme="minorEastAsia" w:eastAsiaTheme="minorEastAsia" w:cstheme="minorEastAsia"/>
                    </w:rPr>
                    <w:t>火灾事故：锅炉房的生产设备、开关存在缺陷、老化、短路以及保护接地装置失效或操作失误和维护时违章操作时，存在触电伤亡事故，并可能引起火灾爆炸事故，火灾或爆炸发生后，污染消防水、加大伤亡人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81" w:type="dxa"/>
                  <w:vAlign w:val="center"/>
                </w:tcPr>
                <w:p>
                  <w:pPr>
                    <w:pStyle w:val="140"/>
                    <w:spacing w:line="360" w:lineRule="auto"/>
                    <w:rPr>
                      <w:rFonts w:asciiTheme="minorEastAsia" w:hAnsiTheme="minorEastAsia" w:eastAsiaTheme="minorEastAsia" w:cstheme="minorEastAsia"/>
                    </w:rPr>
                  </w:pPr>
                  <w:r>
                    <w:rPr>
                      <w:rFonts w:hint="eastAsia" w:asciiTheme="minorEastAsia" w:hAnsiTheme="minorEastAsia" w:eastAsiaTheme="minorEastAsia" w:cstheme="minorEastAsia"/>
                    </w:rPr>
                    <w:t>风险防范</w:t>
                  </w:r>
                </w:p>
                <w:p>
                  <w:pPr>
                    <w:pStyle w:val="140"/>
                    <w:spacing w:line="360" w:lineRule="auto"/>
                    <w:rPr>
                      <w:rFonts w:asciiTheme="minorEastAsia" w:hAnsiTheme="minorEastAsia" w:eastAsiaTheme="minorEastAsia" w:cstheme="minorEastAsia"/>
                    </w:rPr>
                  </w:pPr>
                  <w:r>
                    <w:rPr>
                      <w:rFonts w:hint="eastAsia" w:asciiTheme="minorEastAsia" w:hAnsiTheme="minorEastAsia" w:eastAsiaTheme="minorEastAsia" w:cstheme="minorEastAsia"/>
                    </w:rPr>
                    <w:t>措施要求</w:t>
                  </w:r>
                </w:p>
              </w:tc>
              <w:tc>
                <w:tcPr>
                  <w:tcW w:w="7722" w:type="dxa"/>
                  <w:gridSpan w:val="4"/>
                  <w:vAlign w:val="center"/>
                </w:tcPr>
                <w:p>
                  <w:pPr>
                    <w:pStyle w:val="140"/>
                    <w:spacing w:line="288" w:lineRule="auto"/>
                    <w:ind w:firstLine="420" w:firstLineChars="200"/>
                    <w:jc w:val="left"/>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1、</w:t>
                  </w:r>
                  <w:r>
                    <w:rPr>
                      <w:rFonts w:asciiTheme="minorEastAsia" w:hAnsiTheme="minorEastAsia" w:eastAsiaTheme="minorEastAsia" w:cstheme="minorEastAsia"/>
                      <w:szCs w:val="22"/>
                    </w:rPr>
                    <w:t xml:space="preserve">炉工为特种作业人员，需培训合格后持证上岗；必须严格执行操作规程，定期进行排污，适当开启连续排污，保持排污管道畅通。 </w:t>
                  </w:r>
                </w:p>
                <w:p>
                  <w:pPr>
                    <w:pStyle w:val="140"/>
                    <w:spacing w:line="288" w:lineRule="auto"/>
                    <w:ind w:firstLine="420" w:firstLineChars="200"/>
                    <w:jc w:val="left"/>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2、</w:t>
                  </w:r>
                  <w:r>
                    <w:rPr>
                      <w:rFonts w:asciiTheme="minorEastAsia" w:hAnsiTheme="minorEastAsia" w:eastAsiaTheme="minorEastAsia" w:cstheme="minorEastAsia"/>
                      <w:szCs w:val="22"/>
                    </w:rPr>
                    <w:t xml:space="preserve">对安全阀进行定期校验；安全阀必须结构完整、安全可靠、动作灵敏，另外，安全阀每年至少校验一次，且铅封完好。 </w:t>
                  </w:r>
                </w:p>
                <w:p>
                  <w:pPr>
                    <w:pStyle w:val="140"/>
                    <w:spacing w:line="288" w:lineRule="auto"/>
                    <w:ind w:firstLine="420" w:firstLineChars="200"/>
                    <w:jc w:val="left"/>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3、</w:t>
                  </w:r>
                  <w:r>
                    <w:rPr>
                      <w:rFonts w:asciiTheme="minorEastAsia" w:hAnsiTheme="minorEastAsia" w:eastAsiaTheme="minorEastAsia" w:cstheme="minorEastAsia"/>
                      <w:szCs w:val="22"/>
                    </w:rPr>
                    <w:t xml:space="preserve">定期检验、维护压力表，压力表必须灵敏可靠，精度不应低于2.5级。  </w:t>
                  </w:r>
                </w:p>
                <w:p>
                  <w:pPr>
                    <w:pStyle w:val="140"/>
                    <w:spacing w:line="288" w:lineRule="auto"/>
                    <w:ind w:firstLine="420" w:firstLineChars="200"/>
                    <w:jc w:val="left"/>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4、</w:t>
                  </w:r>
                  <w:r>
                    <w:rPr>
                      <w:rFonts w:asciiTheme="minorEastAsia" w:hAnsiTheme="minorEastAsia" w:eastAsiaTheme="minorEastAsia" w:cstheme="minorEastAsia"/>
                      <w:szCs w:val="22"/>
                    </w:rPr>
                    <w:t xml:space="preserve">运行时尽可能少用水分过大的燃料，同时防止尾部低温硫腐蚀。 </w:t>
                  </w:r>
                </w:p>
                <w:p>
                  <w:pPr>
                    <w:pStyle w:val="140"/>
                    <w:spacing w:line="288" w:lineRule="auto"/>
                    <w:ind w:firstLine="420" w:firstLineChars="200"/>
                    <w:jc w:val="left"/>
                    <w:rPr>
                      <w:rFonts w:asciiTheme="minorEastAsia" w:hAnsiTheme="minorEastAsia" w:eastAsiaTheme="minorEastAsia" w:cstheme="minorEastAsia"/>
                    </w:rPr>
                  </w:pPr>
                  <w:r>
                    <w:rPr>
                      <w:rFonts w:hint="eastAsia" w:asciiTheme="minorEastAsia" w:hAnsiTheme="minorEastAsia" w:eastAsiaTheme="minorEastAsia" w:cstheme="minorEastAsia"/>
                      <w:szCs w:val="22"/>
                    </w:rPr>
                    <w:t>5、</w:t>
                  </w:r>
                  <w:r>
                    <w:rPr>
                      <w:rFonts w:asciiTheme="minorEastAsia" w:hAnsiTheme="minorEastAsia" w:eastAsiaTheme="minorEastAsia" w:cstheme="minorEastAsia"/>
                      <w:szCs w:val="22"/>
                    </w:rPr>
                    <w:t>为防止锅炉炉膛发生爆炸，在点火前，要确保锅炉各项性能符合标准，做好安全检查工作；锅炉运行中的合理操作和监督；对锅炉设备的定期维护。本工程锅炉为低压锅炉，安全性能较高，锅炉上设置了安全防爆门，并设有火焰监测及灭火保护系统。</w:t>
                  </w:r>
                </w:p>
              </w:tc>
            </w:tr>
          </w:tbl>
          <w:p>
            <w:pPr>
              <w:pStyle w:val="138"/>
              <w:spacing w:beforeLines="50" w:line="480" w:lineRule="exact"/>
              <w:ind w:left="120" w:leftChars="50" w:right="120" w:rightChars="50" w:firstLineChars="200"/>
              <w:rPr>
                <w:rFonts w:asciiTheme="minorEastAsia" w:hAnsiTheme="minorEastAsia" w:eastAsiaTheme="minorEastAsia" w:cstheme="minorEastAsia"/>
              </w:rPr>
            </w:pPr>
            <w:r>
              <w:rPr>
                <w:rFonts w:hint="eastAsia" w:asciiTheme="minorEastAsia" w:hAnsiTheme="minorEastAsia" w:eastAsiaTheme="minorEastAsia" w:cstheme="minorEastAsia"/>
              </w:rPr>
              <w:t>本项目应做好防范措施，设立健全的公司突发环境事故应急组织机构，对事故的预先判断准确及时，并采取正确的方法应对，则风险事故对周围环境的影响将大大降低。因此，项目的建设，从风险评价的角度分析是可行的。</w:t>
            </w:r>
          </w:p>
          <w:p>
            <w:pPr>
              <w:spacing w:beforeLines="50" w:line="480" w:lineRule="exact"/>
              <w:ind w:firstLine="0"/>
              <w:jc w:val="center"/>
              <w:rPr>
                <w:rFonts w:asciiTheme="minorEastAsia" w:hAnsiTheme="minorEastAsia" w:eastAsiaTheme="minorEastAsia" w:cstheme="minorEastAsia"/>
                <w:b/>
                <w:sz w:val="26"/>
                <w:szCs w:val="26"/>
              </w:rPr>
            </w:pPr>
            <w:r>
              <w:rPr>
                <w:rFonts w:hint="eastAsia" w:asciiTheme="minorEastAsia" w:hAnsiTheme="minorEastAsia" w:eastAsiaTheme="minorEastAsia" w:cstheme="minorEastAsia"/>
                <w:b/>
                <w:sz w:val="26"/>
                <w:szCs w:val="26"/>
              </w:rPr>
              <w:t>表</w:t>
            </w:r>
            <w:r>
              <w:rPr>
                <w:rFonts w:hint="eastAsia" w:asciiTheme="minorEastAsia" w:hAnsiTheme="minorEastAsia" w:eastAsiaTheme="minorEastAsia" w:cstheme="minorEastAsia"/>
                <w:b/>
                <w:bCs/>
                <w:sz w:val="26"/>
                <w:szCs w:val="26"/>
              </w:rPr>
              <w:t>6-1</w:t>
            </w:r>
            <w:r>
              <w:rPr>
                <w:rFonts w:hint="eastAsia" w:asciiTheme="minorEastAsia" w:hAnsiTheme="minorEastAsia" w:eastAsiaTheme="minorEastAsia" w:cstheme="minorEastAsia"/>
                <w:b/>
                <w:sz w:val="26"/>
                <w:szCs w:val="26"/>
              </w:rPr>
              <w:t>3  环境风险评价自查表</w:t>
            </w:r>
          </w:p>
          <w:tbl>
            <w:tblPr>
              <w:tblStyle w:val="42"/>
              <w:tblW w:w="8719"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361"/>
              <w:gridCol w:w="1081"/>
              <w:gridCol w:w="1143"/>
              <w:gridCol w:w="288"/>
              <w:gridCol w:w="495"/>
              <w:gridCol w:w="785"/>
              <w:gridCol w:w="80"/>
              <w:gridCol w:w="594"/>
              <w:gridCol w:w="58"/>
              <w:gridCol w:w="730"/>
              <w:gridCol w:w="113"/>
              <w:gridCol w:w="585"/>
              <w:gridCol w:w="87"/>
              <w:gridCol w:w="823"/>
              <w:gridCol w:w="10"/>
              <w:gridCol w:w="745"/>
              <w:gridCol w:w="74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1442" w:type="dxa"/>
                  <w:gridSpan w:val="2"/>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工作内容</w:t>
                  </w:r>
                </w:p>
              </w:tc>
              <w:tc>
                <w:tcPr>
                  <w:tcW w:w="7277" w:type="dxa"/>
                  <w:gridSpan w:val="15"/>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完成情况</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61" w:type="dxa"/>
                  <w:vMerge w:val="restart"/>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风 险 调 查</w:t>
                  </w:r>
                </w:p>
              </w:tc>
              <w:tc>
                <w:tcPr>
                  <w:tcW w:w="1081" w:type="dxa"/>
                  <w:vMerge w:val="restart"/>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危险物质</w:t>
                  </w:r>
                </w:p>
              </w:tc>
              <w:tc>
                <w:tcPr>
                  <w:tcW w:w="1143" w:type="dxa"/>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名称</w:t>
                  </w:r>
                </w:p>
              </w:tc>
              <w:tc>
                <w:tcPr>
                  <w:tcW w:w="783" w:type="dxa"/>
                  <w:gridSpan w:val="2"/>
                  <w:tcBorders>
                    <w:tl2br w:val="nil"/>
                    <w:tr2bl w:val="nil"/>
                  </w:tcBorders>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w:t>
                  </w:r>
                </w:p>
              </w:tc>
              <w:tc>
                <w:tcPr>
                  <w:tcW w:w="785" w:type="dxa"/>
                  <w:tcBorders>
                    <w:tl2br w:val="nil"/>
                    <w:tr2bl w:val="nil"/>
                  </w:tcBorders>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w:t>
                  </w:r>
                </w:p>
              </w:tc>
              <w:tc>
                <w:tcPr>
                  <w:tcW w:w="674" w:type="dxa"/>
                  <w:gridSpan w:val="2"/>
                  <w:tcBorders>
                    <w:tl2br w:val="nil"/>
                    <w:tr2bl w:val="nil"/>
                  </w:tcBorders>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w:t>
                  </w:r>
                </w:p>
              </w:tc>
              <w:tc>
                <w:tcPr>
                  <w:tcW w:w="788" w:type="dxa"/>
                  <w:gridSpan w:val="2"/>
                  <w:tcBorders>
                    <w:tl2br w:val="nil"/>
                    <w:tr2bl w:val="nil"/>
                  </w:tcBorders>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w:t>
                  </w:r>
                </w:p>
              </w:tc>
              <w:tc>
                <w:tcPr>
                  <w:tcW w:w="785" w:type="dxa"/>
                  <w:gridSpan w:val="3"/>
                  <w:tcBorders>
                    <w:tl2br w:val="nil"/>
                    <w:tr2bl w:val="nil"/>
                  </w:tcBorders>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w:t>
                  </w:r>
                </w:p>
              </w:tc>
              <w:tc>
                <w:tcPr>
                  <w:tcW w:w="833" w:type="dxa"/>
                  <w:gridSpan w:val="2"/>
                  <w:tcBorders>
                    <w:tl2br w:val="nil"/>
                    <w:tr2bl w:val="nil"/>
                  </w:tcBorders>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w:t>
                  </w:r>
                </w:p>
              </w:tc>
              <w:tc>
                <w:tcPr>
                  <w:tcW w:w="745" w:type="dxa"/>
                  <w:tcBorders>
                    <w:tl2br w:val="nil"/>
                    <w:tr2bl w:val="nil"/>
                  </w:tcBorders>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w:t>
                  </w:r>
                </w:p>
              </w:tc>
              <w:tc>
                <w:tcPr>
                  <w:tcW w:w="741" w:type="dxa"/>
                  <w:tcBorders>
                    <w:tl2br w:val="nil"/>
                    <w:tr2bl w:val="nil"/>
                  </w:tcBorders>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61" w:type="dxa"/>
                  <w:vMerge w:val="continue"/>
                  <w:tcBorders>
                    <w:tl2br w:val="nil"/>
                    <w:tr2bl w:val="nil"/>
                  </w:tcBorders>
                  <w:vAlign w:val="center"/>
                </w:tcPr>
                <w:p>
                  <w:pPr>
                    <w:ind w:firstLine="0"/>
                    <w:jc w:val="center"/>
                    <w:rPr>
                      <w:rFonts w:asciiTheme="minorEastAsia" w:hAnsiTheme="minorEastAsia" w:eastAsiaTheme="minorEastAsia" w:cstheme="minorEastAsia"/>
                      <w:sz w:val="21"/>
                      <w:szCs w:val="21"/>
                    </w:rPr>
                  </w:pPr>
                </w:p>
              </w:tc>
              <w:tc>
                <w:tcPr>
                  <w:tcW w:w="1081" w:type="dxa"/>
                  <w:vMerge w:val="continue"/>
                  <w:tcBorders>
                    <w:tl2br w:val="nil"/>
                    <w:tr2bl w:val="nil"/>
                  </w:tcBorders>
                  <w:vAlign w:val="center"/>
                </w:tcPr>
                <w:p>
                  <w:pPr>
                    <w:ind w:firstLine="0"/>
                    <w:jc w:val="center"/>
                    <w:rPr>
                      <w:rFonts w:asciiTheme="minorEastAsia" w:hAnsiTheme="minorEastAsia" w:eastAsiaTheme="minorEastAsia" w:cstheme="minorEastAsia"/>
                      <w:sz w:val="21"/>
                      <w:szCs w:val="21"/>
                    </w:rPr>
                  </w:pPr>
                </w:p>
              </w:tc>
              <w:tc>
                <w:tcPr>
                  <w:tcW w:w="1143" w:type="dxa"/>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存在总量/t</w:t>
                  </w:r>
                </w:p>
              </w:tc>
              <w:tc>
                <w:tcPr>
                  <w:tcW w:w="783" w:type="dxa"/>
                  <w:gridSpan w:val="2"/>
                  <w:tcBorders>
                    <w:tl2br w:val="nil"/>
                    <w:tr2bl w:val="nil"/>
                  </w:tcBorders>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w:t>
                  </w:r>
                </w:p>
              </w:tc>
              <w:tc>
                <w:tcPr>
                  <w:tcW w:w="785" w:type="dxa"/>
                  <w:tcBorders>
                    <w:tl2br w:val="nil"/>
                    <w:tr2bl w:val="nil"/>
                  </w:tcBorders>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w:t>
                  </w:r>
                </w:p>
              </w:tc>
              <w:tc>
                <w:tcPr>
                  <w:tcW w:w="674" w:type="dxa"/>
                  <w:gridSpan w:val="2"/>
                  <w:tcBorders>
                    <w:tl2br w:val="nil"/>
                    <w:tr2bl w:val="nil"/>
                  </w:tcBorders>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w:t>
                  </w:r>
                </w:p>
              </w:tc>
              <w:tc>
                <w:tcPr>
                  <w:tcW w:w="788" w:type="dxa"/>
                  <w:gridSpan w:val="2"/>
                  <w:tcBorders>
                    <w:tl2br w:val="nil"/>
                    <w:tr2bl w:val="nil"/>
                  </w:tcBorders>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w:t>
                  </w:r>
                </w:p>
              </w:tc>
              <w:tc>
                <w:tcPr>
                  <w:tcW w:w="785" w:type="dxa"/>
                  <w:gridSpan w:val="3"/>
                  <w:tcBorders>
                    <w:tl2br w:val="nil"/>
                    <w:tr2bl w:val="nil"/>
                  </w:tcBorders>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w:t>
                  </w:r>
                </w:p>
              </w:tc>
              <w:tc>
                <w:tcPr>
                  <w:tcW w:w="833" w:type="dxa"/>
                  <w:gridSpan w:val="2"/>
                  <w:tcBorders>
                    <w:tl2br w:val="nil"/>
                    <w:tr2bl w:val="nil"/>
                  </w:tcBorders>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w:t>
                  </w:r>
                </w:p>
              </w:tc>
              <w:tc>
                <w:tcPr>
                  <w:tcW w:w="745" w:type="dxa"/>
                  <w:tcBorders>
                    <w:tl2br w:val="nil"/>
                    <w:tr2bl w:val="nil"/>
                  </w:tcBorders>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w:t>
                  </w:r>
                </w:p>
              </w:tc>
              <w:tc>
                <w:tcPr>
                  <w:tcW w:w="741" w:type="dxa"/>
                  <w:tcBorders>
                    <w:tl2br w:val="nil"/>
                    <w:tr2bl w:val="nil"/>
                  </w:tcBorders>
                  <w:vAlign w:val="center"/>
                </w:tcPr>
                <w:p>
                  <w:pPr>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61" w:type="dxa"/>
                  <w:vMerge w:val="continue"/>
                  <w:tcBorders>
                    <w:tl2br w:val="nil"/>
                    <w:tr2bl w:val="nil"/>
                  </w:tcBorders>
                  <w:vAlign w:val="center"/>
                </w:tcPr>
                <w:p>
                  <w:pPr>
                    <w:ind w:firstLine="0"/>
                    <w:jc w:val="center"/>
                    <w:rPr>
                      <w:rFonts w:asciiTheme="minorEastAsia" w:hAnsiTheme="minorEastAsia" w:eastAsiaTheme="minorEastAsia" w:cstheme="minorEastAsia"/>
                      <w:sz w:val="21"/>
                      <w:szCs w:val="21"/>
                    </w:rPr>
                  </w:pPr>
                </w:p>
              </w:tc>
              <w:tc>
                <w:tcPr>
                  <w:tcW w:w="1081" w:type="dxa"/>
                  <w:vMerge w:val="restart"/>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环境敏感性</w:t>
                  </w:r>
                </w:p>
              </w:tc>
              <w:tc>
                <w:tcPr>
                  <w:tcW w:w="1143" w:type="dxa"/>
                  <w:vMerge w:val="restart"/>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大气</w:t>
                  </w:r>
                </w:p>
              </w:tc>
              <w:tc>
                <w:tcPr>
                  <w:tcW w:w="3030" w:type="dxa"/>
                  <w:gridSpan w:val="7"/>
                  <w:tcBorders>
                    <w:tl2br w:val="nil"/>
                    <w:tr2bl w:val="nil"/>
                  </w:tcBorders>
                  <w:vAlign w:val="center"/>
                </w:tcPr>
                <w:p>
                  <w:pPr>
                    <w:pStyle w:val="107"/>
                    <w:tabs>
                      <w:tab w:val="left" w:pos="2610"/>
                    </w:tabs>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500</w:t>
                  </w:r>
                  <w:r>
                    <w:rPr>
                      <w:rFonts w:hint="eastAsia" w:asciiTheme="minorEastAsia" w:hAnsiTheme="minorEastAsia" w:eastAsiaTheme="minorEastAsia" w:cstheme="minorEastAsia"/>
                      <w:spacing w:val="-1"/>
                      <w:sz w:val="21"/>
                      <w:szCs w:val="21"/>
                    </w:rPr>
                    <w:t xml:space="preserve"> </w:t>
                  </w:r>
                  <w:r>
                    <w:rPr>
                      <w:rFonts w:hint="eastAsia" w:asciiTheme="minorEastAsia" w:hAnsiTheme="minorEastAsia" w:eastAsiaTheme="minorEastAsia" w:cstheme="minorEastAsia"/>
                      <w:sz w:val="21"/>
                      <w:szCs w:val="21"/>
                    </w:rPr>
                    <w:t>m</w:t>
                  </w:r>
                  <w:r>
                    <w:rPr>
                      <w:rFonts w:hint="eastAsia" w:asciiTheme="minorEastAsia" w:hAnsiTheme="minorEastAsia" w:eastAsiaTheme="minorEastAsia" w:cstheme="minorEastAsia"/>
                      <w:spacing w:val="-2"/>
                      <w:sz w:val="21"/>
                      <w:szCs w:val="21"/>
                    </w:rPr>
                    <w:t xml:space="preserve"> </w:t>
                  </w:r>
                  <w:r>
                    <w:rPr>
                      <w:rFonts w:hint="eastAsia" w:asciiTheme="minorEastAsia" w:hAnsiTheme="minorEastAsia" w:eastAsiaTheme="minorEastAsia" w:cstheme="minorEastAsia"/>
                      <w:sz w:val="21"/>
                      <w:szCs w:val="21"/>
                    </w:rPr>
                    <w:t>范围内人口数</w:t>
                  </w:r>
                  <w:r>
                    <w:rPr>
                      <w:rFonts w:hint="eastAsia" w:asciiTheme="minorEastAsia" w:hAnsiTheme="minorEastAsia" w:eastAsiaTheme="minorEastAsia" w:cstheme="minorEastAsia"/>
                      <w:sz w:val="21"/>
                      <w:szCs w:val="21"/>
                      <w:u w:val="single"/>
                    </w:rPr>
                    <w:t>小于500</w:t>
                  </w:r>
                  <w:r>
                    <w:rPr>
                      <w:rFonts w:hint="eastAsia" w:asciiTheme="minorEastAsia" w:hAnsiTheme="minorEastAsia" w:eastAsiaTheme="minorEastAsia" w:cstheme="minorEastAsia"/>
                      <w:sz w:val="21"/>
                      <w:szCs w:val="21"/>
                    </w:rPr>
                    <w:t>人</w:t>
                  </w:r>
                </w:p>
              </w:tc>
              <w:tc>
                <w:tcPr>
                  <w:tcW w:w="3104" w:type="dxa"/>
                  <w:gridSpan w:val="7"/>
                  <w:tcBorders>
                    <w:tl2br w:val="nil"/>
                    <w:tr2bl w:val="nil"/>
                  </w:tcBorders>
                  <w:vAlign w:val="center"/>
                </w:tcPr>
                <w:p>
                  <w:pPr>
                    <w:pStyle w:val="107"/>
                    <w:tabs>
                      <w:tab w:val="left" w:pos="2602"/>
                    </w:tabs>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w:t>
                  </w:r>
                  <w:r>
                    <w:rPr>
                      <w:rFonts w:hint="eastAsia" w:asciiTheme="minorEastAsia" w:hAnsiTheme="minorEastAsia" w:eastAsiaTheme="minorEastAsia" w:cstheme="minorEastAsia"/>
                      <w:spacing w:val="-1"/>
                      <w:sz w:val="21"/>
                      <w:szCs w:val="21"/>
                    </w:rPr>
                    <w:t xml:space="preserve"> </w:t>
                  </w:r>
                  <w:r>
                    <w:rPr>
                      <w:rFonts w:hint="eastAsia" w:asciiTheme="minorEastAsia" w:hAnsiTheme="minorEastAsia" w:eastAsiaTheme="minorEastAsia" w:cstheme="minorEastAsia"/>
                      <w:sz w:val="21"/>
                      <w:szCs w:val="21"/>
                    </w:rPr>
                    <w:t>km</w:t>
                  </w:r>
                  <w:r>
                    <w:rPr>
                      <w:rFonts w:hint="eastAsia" w:asciiTheme="minorEastAsia" w:hAnsiTheme="minorEastAsia" w:eastAsiaTheme="minorEastAsia" w:cstheme="minorEastAsia"/>
                      <w:spacing w:val="-2"/>
                      <w:sz w:val="21"/>
                      <w:szCs w:val="21"/>
                    </w:rPr>
                    <w:t xml:space="preserve"> </w:t>
                  </w:r>
                  <w:r>
                    <w:rPr>
                      <w:rFonts w:hint="eastAsia" w:asciiTheme="minorEastAsia" w:hAnsiTheme="minorEastAsia" w:eastAsiaTheme="minorEastAsia" w:cstheme="minorEastAsia"/>
                      <w:sz w:val="21"/>
                      <w:szCs w:val="21"/>
                    </w:rPr>
                    <w:t>范围内人口数</w:t>
                  </w:r>
                  <w:r>
                    <w:rPr>
                      <w:rFonts w:hint="eastAsia" w:asciiTheme="minorEastAsia" w:hAnsiTheme="minorEastAsia" w:eastAsiaTheme="minorEastAsia" w:cstheme="minorEastAsia"/>
                      <w:sz w:val="21"/>
                      <w:szCs w:val="21"/>
                      <w:u w:val="single"/>
                    </w:rPr>
                    <w:t xml:space="preserve">  /  </w:t>
                  </w:r>
                  <w:r>
                    <w:rPr>
                      <w:rFonts w:hint="eastAsia" w:asciiTheme="minorEastAsia" w:hAnsiTheme="minorEastAsia" w:eastAsiaTheme="minorEastAsia" w:cstheme="minorEastAsia"/>
                      <w:sz w:val="21"/>
                      <w:szCs w:val="21"/>
                    </w:rPr>
                    <w:t>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61" w:type="dxa"/>
                  <w:vMerge w:val="continue"/>
                  <w:tcBorders>
                    <w:tl2br w:val="nil"/>
                    <w:tr2bl w:val="nil"/>
                  </w:tcBorders>
                  <w:vAlign w:val="center"/>
                </w:tcPr>
                <w:p>
                  <w:pPr>
                    <w:pStyle w:val="107"/>
                    <w:tabs>
                      <w:tab w:val="left" w:pos="2602"/>
                    </w:tabs>
                    <w:kinsoku w:val="0"/>
                    <w:overflowPunct w:val="0"/>
                    <w:ind w:firstLine="0"/>
                    <w:jc w:val="center"/>
                    <w:rPr>
                      <w:rFonts w:asciiTheme="minorEastAsia" w:hAnsiTheme="minorEastAsia" w:eastAsiaTheme="minorEastAsia" w:cstheme="minorEastAsia"/>
                      <w:sz w:val="21"/>
                      <w:szCs w:val="21"/>
                    </w:rPr>
                  </w:pPr>
                </w:p>
              </w:tc>
              <w:tc>
                <w:tcPr>
                  <w:tcW w:w="1081" w:type="dxa"/>
                  <w:vMerge w:val="continue"/>
                  <w:tcBorders>
                    <w:tl2br w:val="nil"/>
                    <w:tr2bl w:val="nil"/>
                  </w:tcBorders>
                  <w:vAlign w:val="center"/>
                </w:tcPr>
                <w:p>
                  <w:pPr>
                    <w:pStyle w:val="107"/>
                    <w:tabs>
                      <w:tab w:val="left" w:pos="2602"/>
                    </w:tabs>
                    <w:kinsoku w:val="0"/>
                    <w:overflowPunct w:val="0"/>
                    <w:ind w:firstLine="0"/>
                    <w:jc w:val="center"/>
                    <w:rPr>
                      <w:rFonts w:asciiTheme="minorEastAsia" w:hAnsiTheme="minorEastAsia" w:eastAsiaTheme="minorEastAsia" w:cstheme="minorEastAsia"/>
                      <w:sz w:val="21"/>
                      <w:szCs w:val="21"/>
                    </w:rPr>
                  </w:pPr>
                </w:p>
              </w:tc>
              <w:tc>
                <w:tcPr>
                  <w:tcW w:w="1143" w:type="dxa"/>
                  <w:vMerge w:val="continue"/>
                  <w:tcBorders>
                    <w:tl2br w:val="nil"/>
                    <w:tr2bl w:val="nil"/>
                  </w:tcBorders>
                  <w:vAlign w:val="center"/>
                </w:tcPr>
                <w:p>
                  <w:pPr>
                    <w:pStyle w:val="107"/>
                    <w:tabs>
                      <w:tab w:val="left" w:pos="2602"/>
                    </w:tabs>
                    <w:kinsoku w:val="0"/>
                    <w:overflowPunct w:val="0"/>
                    <w:ind w:firstLine="0"/>
                    <w:jc w:val="center"/>
                    <w:rPr>
                      <w:rFonts w:asciiTheme="minorEastAsia" w:hAnsiTheme="minorEastAsia" w:eastAsiaTheme="minorEastAsia" w:cstheme="minorEastAsia"/>
                      <w:sz w:val="21"/>
                      <w:szCs w:val="21"/>
                    </w:rPr>
                  </w:pPr>
                </w:p>
              </w:tc>
              <w:tc>
                <w:tcPr>
                  <w:tcW w:w="4648" w:type="dxa"/>
                  <w:gridSpan w:val="12"/>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每公里管段周边</w:t>
                  </w:r>
                  <w:r>
                    <w:rPr>
                      <w:rFonts w:hint="eastAsia" w:asciiTheme="minorEastAsia" w:hAnsiTheme="minorEastAsia" w:eastAsiaTheme="minorEastAsia" w:cstheme="minorEastAsia"/>
                      <w:spacing w:val="-47"/>
                      <w:sz w:val="21"/>
                      <w:szCs w:val="21"/>
                    </w:rPr>
                    <w:t xml:space="preserve"> </w:t>
                  </w:r>
                  <w:r>
                    <w:rPr>
                      <w:rFonts w:hint="eastAsia" w:asciiTheme="minorEastAsia" w:hAnsiTheme="minorEastAsia" w:eastAsiaTheme="minorEastAsia" w:cstheme="minorEastAsia"/>
                      <w:sz w:val="21"/>
                      <w:szCs w:val="21"/>
                    </w:rPr>
                    <w:t>200 m</w:t>
                  </w:r>
                  <w:r>
                    <w:rPr>
                      <w:rFonts w:hint="eastAsia" w:asciiTheme="minorEastAsia" w:hAnsiTheme="minorEastAsia" w:eastAsiaTheme="minorEastAsia" w:cstheme="minorEastAsia"/>
                      <w:spacing w:val="-3"/>
                      <w:sz w:val="21"/>
                      <w:szCs w:val="21"/>
                    </w:rPr>
                    <w:t xml:space="preserve"> </w:t>
                  </w:r>
                  <w:r>
                    <w:rPr>
                      <w:rFonts w:hint="eastAsia" w:asciiTheme="minorEastAsia" w:hAnsiTheme="minorEastAsia" w:eastAsiaTheme="minorEastAsia" w:cstheme="minorEastAsia"/>
                      <w:sz w:val="21"/>
                      <w:szCs w:val="21"/>
                    </w:rPr>
                    <w:t>范围内人口数（最大）</w:t>
                  </w:r>
                </w:p>
              </w:tc>
              <w:tc>
                <w:tcPr>
                  <w:tcW w:w="1486" w:type="dxa"/>
                  <w:gridSpan w:val="2"/>
                  <w:tcBorders>
                    <w:tl2br w:val="nil"/>
                    <w:tr2bl w:val="nil"/>
                  </w:tcBorders>
                  <w:vAlign w:val="center"/>
                </w:tcPr>
                <w:p>
                  <w:pPr>
                    <w:pStyle w:val="107"/>
                    <w:tabs>
                      <w:tab w:val="left" w:pos="1069"/>
                    </w:tabs>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61" w:type="dxa"/>
                  <w:vMerge w:val="continue"/>
                  <w:tcBorders>
                    <w:tl2br w:val="nil"/>
                    <w:tr2bl w:val="nil"/>
                  </w:tcBorders>
                  <w:vAlign w:val="center"/>
                </w:tcPr>
                <w:p>
                  <w:pPr>
                    <w:pStyle w:val="107"/>
                    <w:tabs>
                      <w:tab w:val="left" w:pos="1069"/>
                    </w:tabs>
                    <w:kinsoku w:val="0"/>
                    <w:overflowPunct w:val="0"/>
                    <w:ind w:firstLine="0"/>
                    <w:jc w:val="center"/>
                    <w:rPr>
                      <w:rFonts w:asciiTheme="minorEastAsia" w:hAnsiTheme="minorEastAsia" w:eastAsiaTheme="minorEastAsia" w:cstheme="minorEastAsia"/>
                      <w:sz w:val="21"/>
                      <w:szCs w:val="21"/>
                    </w:rPr>
                  </w:pPr>
                </w:p>
              </w:tc>
              <w:tc>
                <w:tcPr>
                  <w:tcW w:w="1081" w:type="dxa"/>
                  <w:vMerge w:val="continue"/>
                  <w:tcBorders>
                    <w:tl2br w:val="nil"/>
                    <w:tr2bl w:val="nil"/>
                  </w:tcBorders>
                  <w:vAlign w:val="center"/>
                </w:tcPr>
                <w:p>
                  <w:pPr>
                    <w:pStyle w:val="107"/>
                    <w:tabs>
                      <w:tab w:val="left" w:pos="1069"/>
                    </w:tabs>
                    <w:kinsoku w:val="0"/>
                    <w:overflowPunct w:val="0"/>
                    <w:ind w:firstLine="0"/>
                    <w:jc w:val="center"/>
                    <w:rPr>
                      <w:rFonts w:asciiTheme="minorEastAsia" w:hAnsiTheme="minorEastAsia" w:eastAsiaTheme="minorEastAsia" w:cstheme="minorEastAsia"/>
                      <w:sz w:val="21"/>
                      <w:szCs w:val="21"/>
                    </w:rPr>
                  </w:pPr>
                </w:p>
              </w:tc>
              <w:tc>
                <w:tcPr>
                  <w:tcW w:w="1143" w:type="dxa"/>
                  <w:vMerge w:val="restart"/>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地表水</w:t>
                  </w:r>
                </w:p>
              </w:tc>
              <w:tc>
                <w:tcPr>
                  <w:tcW w:w="1648" w:type="dxa"/>
                  <w:gridSpan w:val="4"/>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w w:val="90"/>
                      <w:sz w:val="21"/>
                      <w:szCs w:val="21"/>
                    </w:rPr>
                  </w:pPr>
                  <w:r>
                    <w:rPr>
                      <w:rFonts w:hint="eastAsia" w:asciiTheme="minorEastAsia" w:hAnsiTheme="minorEastAsia" w:eastAsiaTheme="minorEastAsia" w:cstheme="minorEastAsia"/>
                      <w:w w:val="90"/>
                      <w:sz w:val="21"/>
                      <w:szCs w:val="21"/>
                    </w:rPr>
                    <w:t>地表水功能敏感性</w:t>
                  </w:r>
                </w:p>
              </w:tc>
              <w:tc>
                <w:tcPr>
                  <w:tcW w:w="1495" w:type="dxa"/>
                  <w:gridSpan w:val="4"/>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pacing w:val="-1"/>
                      <w:sz w:val="21"/>
                      <w:szCs w:val="21"/>
                    </w:rPr>
                    <w:t>F1</w:t>
                  </w:r>
                  <w:r>
                    <w:rPr>
                      <w:rFonts w:hint="eastAsia" w:asciiTheme="minorEastAsia" w:hAnsiTheme="minorEastAsia" w:eastAsiaTheme="minorEastAsia" w:cstheme="minorEastAsia"/>
                      <w:spacing w:val="44"/>
                      <w:sz w:val="21"/>
                      <w:szCs w:val="21"/>
                    </w:rPr>
                    <w:t xml:space="preserve"> </w:t>
                  </w:r>
                  <w:r>
                    <w:rPr>
                      <w:rFonts w:hint="eastAsia" w:asciiTheme="minorEastAsia" w:hAnsiTheme="minorEastAsia" w:eastAsiaTheme="minorEastAsia" w:cstheme="minorEastAsia"/>
                      <w:sz w:val="21"/>
                      <w:szCs w:val="21"/>
                    </w:rPr>
                    <w:t>□</w:t>
                  </w:r>
                </w:p>
              </w:tc>
              <w:tc>
                <w:tcPr>
                  <w:tcW w:w="1495" w:type="dxa"/>
                  <w:gridSpan w:val="3"/>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pacing w:val="-1"/>
                      <w:sz w:val="21"/>
                      <w:szCs w:val="21"/>
                    </w:rPr>
                    <w:t>F2</w:t>
                  </w:r>
                  <w:r>
                    <w:rPr>
                      <w:rFonts w:hint="eastAsia" w:asciiTheme="minorEastAsia" w:hAnsiTheme="minorEastAsia" w:eastAsiaTheme="minorEastAsia" w:cstheme="minorEastAsia"/>
                      <w:spacing w:val="44"/>
                      <w:sz w:val="21"/>
                      <w:szCs w:val="21"/>
                    </w:rPr>
                    <w:t xml:space="preserve"> </w:t>
                  </w:r>
                  <w:r>
                    <w:rPr>
                      <w:rFonts w:hint="eastAsia" w:asciiTheme="minorEastAsia" w:hAnsiTheme="minorEastAsia" w:eastAsiaTheme="minorEastAsia" w:cstheme="minorEastAsia"/>
                      <w:sz w:val="21"/>
                      <w:szCs w:val="21"/>
                    </w:rPr>
                    <w:t>□</w:t>
                  </w:r>
                </w:p>
              </w:tc>
              <w:tc>
                <w:tcPr>
                  <w:tcW w:w="1496" w:type="dxa"/>
                  <w:gridSpan w:val="3"/>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pacing w:val="-1"/>
                      <w:sz w:val="21"/>
                      <w:szCs w:val="21"/>
                    </w:rPr>
                    <w:t>F3</w:t>
                  </w:r>
                  <w:r>
                    <w:rPr>
                      <w:rFonts w:hint="eastAsia" w:asciiTheme="minorEastAsia" w:hAnsiTheme="minorEastAsia" w:eastAsiaTheme="minorEastAsia" w:cstheme="minorEastAsia"/>
                      <w:spacing w:val="44"/>
                      <w:sz w:val="21"/>
                      <w:szCs w:val="21"/>
                    </w:rPr>
                    <w:t xml:space="preserve"> </w:t>
                  </w:r>
                  <w:r>
                    <w:rPr>
                      <w:rFonts w:hint="eastAsia" w:asciiTheme="minorEastAsia" w:hAnsiTheme="minorEastAsia" w:eastAsiaTheme="minorEastAsia" w:cstheme="minorEastAsia"/>
                      <w:sz w:val="21"/>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61" w:type="dxa"/>
                  <w:vMerge w:val="continue"/>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p>
              </w:tc>
              <w:tc>
                <w:tcPr>
                  <w:tcW w:w="1081" w:type="dxa"/>
                  <w:vMerge w:val="continue"/>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p>
              </w:tc>
              <w:tc>
                <w:tcPr>
                  <w:tcW w:w="1143" w:type="dxa"/>
                  <w:vMerge w:val="continue"/>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p>
              </w:tc>
              <w:tc>
                <w:tcPr>
                  <w:tcW w:w="1648" w:type="dxa"/>
                  <w:gridSpan w:val="4"/>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w w:val="90"/>
                      <w:sz w:val="21"/>
                      <w:szCs w:val="21"/>
                    </w:rPr>
                  </w:pPr>
                  <w:r>
                    <w:rPr>
                      <w:rFonts w:hint="eastAsia" w:asciiTheme="minorEastAsia" w:hAnsiTheme="minorEastAsia" w:eastAsiaTheme="minorEastAsia" w:cstheme="minorEastAsia"/>
                      <w:w w:val="90"/>
                      <w:sz w:val="21"/>
                      <w:szCs w:val="21"/>
                    </w:rPr>
                    <w:t>环境敏感目标分级</w:t>
                  </w:r>
                </w:p>
              </w:tc>
              <w:tc>
                <w:tcPr>
                  <w:tcW w:w="1495" w:type="dxa"/>
                  <w:gridSpan w:val="4"/>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pacing w:val="-1"/>
                      <w:sz w:val="21"/>
                      <w:szCs w:val="21"/>
                    </w:rPr>
                    <w:t>S1</w:t>
                  </w:r>
                  <w:r>
                    <w:rPr>
                      <w:rFonts w:hint="eastAsia" w:asciiTheme="minorEastAsia" w:hAnsiTheme="minorEastAsia" w:eastAsiaTheme="minorEastAsia" w:cstheme="minorEastAsia"/>
                      <w:spacing w:val="44"/>
                      <w:sz w:val="21"/>
                      <w:szCs w:val="21"/>
                    </w:rPr>
                    <w:t xml:space="preserve"> </w:t>
                  </w:r>
                  <w:r>
                    <w:rPr>
                      <w:rFonts w:hint="eastAsia" w:asciiTheme="minorEastAsia" w:hAnsiTheme="minorEastAsia" w:eastAsiaTheme="minorEastAsia" w:cstheme="minorEastAsia"/>
                      <w:sz w:val="21"/>
                      <w:szCs w:val="21"/>
                    </w:rPr>
                    <w:t>□</w:t>
                  </w:r>
                </w:p>
              </w:tc>
              <w:tc>
                <w:tcPr>
                  <w:tcW w:w="1495" w:type="dxa"/>
                  <w:gridSpan w:val="3"/>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pacing w:val="-1"/>
                      <w:sz w:val="21"/>
                      <w:szCs w:val="21"/>
                    </w:rPr>
                    <w:t>S2</w:t>
                  </w:r>
                  <w:r>
                    <w:rPr>
                      <w:rFonts w:hint="eastAsia" w:asciiTheme="minorEastAsia" w:hAnsiTheme="minorEastAsia" w:eastAsiaTheme="minorEastAsia" w:cstheme="minorEastAsia"/>
                      <w:spacing w:val="44"/>
                      <w:sz w:val="21"/>
                      <w:szCs w:val="21"/>
                    </w:rPr>
                    <w:t xml:space="preserve"> </w:t>
                  </w:r>
                  <w:r>
                    <w:rPr>
                      <w:rFonts w:hint="eastAsia" w:asciiTheme="minorEastAsia" w:hAnsiTheme="minorEastAsia" w:eastAsiaTheme="minorEastAsia" w:cstheme="minorEastAsia"/>
                      <w:sz w:val="21"/>
                      <w:szCs w:val="21"/>
                    </w:rPr>
                    <w:t>□</w:t>
                  </w:r>
                </w:p>
              </w:tc>
              <w:tc>
                <w:tcPr>
                  <w:tcW w:w="1496" w:type="dxa"/>
                  <w:gridSpan w:val="3"/>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pacing w:val="-1"/>
                      <w:sz w:val="21"/>
                      <w:szCs w:val="21"/>
                    </w:rPr>
                    <w:t>S3</w:t>
                  </w:r>
                  <w:r>
                    <w:rPr>
                      <w:rFonts w:hint="eastAsia" w:asciiTheme="minorEastAsia" w:hAnsiTheme="minorEastAsia" w:eastAsiaTheme="minorEastAsia" w:cstheme="minorEastAsia"/>
                      <w:spacing w:val="44"/>
                      <w:sz w:val="21"/>
                      <w:szCs w:val="21"/>
                    </w:rPr>
                    <w:t xml:space="preserve"> </w:t>
                  </w:r>
                  <w:r>
                    <w:rPr>
                      <w:rFonts w:hint="eastAsia" w:asciiTheme="minorEastAsia" w:hAnsiTheme="minorEastAsia" w:eastAsiaTheme="minorEastAsia" w:cstheme="minorEastAsia"/>
                      <w:sz w:val="21"/>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61" w:type="dxa"/>
                  <w:vMerge w:val="continue"/>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p>
              </w:tc>
              <w:tc>
                <w:tcPr>
                  <w:tcW w:w="1081" w:type="dxa"/>
                  <w:vMerge w:val="continue"/>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p>
              </w:tc>
              <w:tc>
                <w:tcPr>
                  <w:tcW w:w="1143" w:type="dxa"/>
                  <w:vMerge w:val="restart"/>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地下水</w:t>
                  </w:r>
                </w:p>
              </w:tc>
              <w:tc>
                <w:tcPr>
                  <w:tcW w:w="1648" w:type="dxa"/>
                  <w:gridSpan w:val="4"/>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w w:val="90"/>
                      <w:sz w:val="21"/>
                      <w:szCs w:val="21"/>
                    </w:rPr>
                  </w:pPr>
                  <w:r>
                    <w:rPr>
                      <w:rFonts w:hint="eastAsia" w:asciiTheme="minorEastAsia" w:hAnsiTheme="minorEastAsia" w:eastAsiaTheme="minorEastAsia" w:cstheme="minorEastAsia"/>
                      <w:w w:val="90"/>
                      <w:sz w:val="21"/>
                      <w:szCs w:val="21"/>
                    </w:rPr>
                    <w:t>地下水功能敏感性</w:t>
                  </w:r>
                </w:p>
              </w:tc>
              <w:tc>
                <w:tcPr>
                  <w:tcW w:w="1495" w:type="dxa"/>
                  <w:gridSpan w:val="4"/>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pacing w:val="-1"/>
                      <w:sz w:val="21"/>
                      <w:szCs w:val="21"/>
                    </w:rPr>
                    <w:t>G1</w:t>
                  </w:r>
                  <w:r>
                    <w:rPr>
                      <w:rFonts w:hint="eastAsia" w:asciiTheme="minorEastAsia" w:hAnsiTheme="minorEastAsia" w:eastAsiaTheme="minorEastAsia" w:cstheme="minorEastAsia"/>
                      <w:spacing w:val="44"/>
                      <w:sz w:val="21"/>
                      <w:szCs w:val="21"/>
                    </w:rPr>
                    <w:t xml:space="preserve"> </w:t>
                  </w:r>
                  <w:r>
                    <w:rPr>
                      <w:rFonts w:hint="eastAsia" w:asciiTheme="minorEastAsia" w:hAnsiTheme="minorEastAsia" w:eastAsiaTheme="minorEastAsia" w:cstheme="minorEastAsia"/>
                      <w:sz w:val="21"/>
                      <w:szCs w:val="21"/>
                    </w:rPr>
                    <w:t>□</w:t>
                  </w:r>
                </w:p>
              </w:tc>
              <w:tc>
                <w:tcPr>
                  <w:tcW w:w="1495" w:type="dxa"/>
                  <w:gridSpan w:val="3"/>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pacing w:val="-1"/>
                      <w:sz w:val="21"/>
                      <w:szCs w:val="21"/>
                    </w:rPr>
                    <w:t>G2</w:t>
                  </w:r>
                  <w:r>
                    <w:rPr>
                      <w:rFonts w:hint="eastAsia" w:asciiTheme="minorEastAsia" w:hAnsiTheme="minorEastAsia" w:eastAsiaTheme="minorEastAsia" w:cstheme="minorEastAsia"/>
                      <w:spacing w:val="44"/>
                      <w:sz w:val="21"/>
                      <w:szCs w:val="21"/>
                    </w:rPr>
                    <w:t xml:space="preserve"> </w:t>
                  </w:r>
                  <w:r>
                    <w:rPr>
                      <w:rFonts w:hint="eastAsia" w:asciiTheme="minorEastAsia" w:hAnsiTheme="minorEastAsia" w:eastAsiaTheme="minorEastAsia" w:cstheme="minorEastAsia"/>
                      <w:sz w:val="21"/>
                      <w:szCs w:val="21"/>
                    </w:rPr>
                    <w:t>□</w:t>
                  </w:r>
                </w:p>
              </w:tc>
              <w:tc>
                <w:tcPr>
                  <w:tcW w:w="1496" w:type="dxa"/>
                  <w:gridSpan w:val="3"/>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pacing w:val="-1"/>
                      <w:sz w:val="21"/>
                      <w:szCs w:val="21"/>
                    </w:rPr>
                    <w:t>G3</w:t>
                  </w:r>
                  <w:r>
                    <w:rPr>
                      <w:rFonts w:hint="eastAsia" w:asciiTheme="minorEastAsia" w:hAnsiTheme="minorEastAsia" w:eastAsiaTheme="minorEastAsia" w:cstheme="minorEastAsia"/>
                      <w:spacing w:val="44"/>
                      <w:sz w:val="21"/>
                      <w:szCs w:val="21"/>
                    </w:rPr>
                    <w:t xml:space="preserve"> </w:t>
                  </w:r>
                  <w:r>
                    <w:rPr>
                      <w:rFonts w:hint="eastAsia" w:asciiTheme="minorEastAsia" w:hAnsiTheme="minorEastAsia" w:eastAsiaTheme="minorEastAsia" w:cstheme="minorEastAsia"/>
                      <w:sz w:val="21"/>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61" w:type="dxa"/>
                  <w:vMerge w:val="continue"/>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p>
              </w:tc>
              <w:tc>
                <w:tcPr>
                  <w:tcW w:w="1081" w:type="dxa"/>
                  <w:vMerge w:val="continue"/>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p>
              </w:tc>
              <w:tc>
                <w:tcPr>
                  <w:tcW w:w="1143" w:type="dxa"/>
                  <w:vMerge w:val="continue"/>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p>
              </w:tc>
              <w:tc>
                <w:tcPr>
                  <w:tcW w:w="1648" w:type="dxa"/>
                  <w:gridSpan w:val="4"/>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包气带防污性能</w:t>
                  </w:r>
                </w:p>
              </w:tc>
              <w:tc>
                <w:tcPr>
                  <w:tcW w:w="1495" w:type="dxa"/>
                  <w:gridSpan w:val="4"/>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pacing w:val="-1"/>
                      <w:sz w:val="21"/>
                      <w:szCs w:val="21"/>
                    </w:rPr>
                    <w:t>D1</w:t>
                  </w:r>
                  <w:r>
                    <w:rPr>
                      <w:rFonts w:hint="eastAsia" w:asciiTheme="minorEastAsia" w:hAnsiTheme="minorEastAsia" w:eastAsiaTheme="minorEastAsia" w:cstheme="minorEastAsia"/>
                      <w:spacing w:val="44"/>
                      <w:sz w:val="21"/>
                      <w:szCs w:val="21"/>
                    </w:rPr>
                    <w:t xml:space="preserve"> </w:t>
                  </w:r>
                  <w:r>
                    <w:rPr>
                      <w:rFonts w:hint="eastAsia" w:asciiTheme="minorEastAsia" w:hAnsiTheme="minorEastAsia" w:eastAsiaTheme="minorEastAsia" w:cstheme="minorEastAsia"/>
                      <w:sz w:val="21"/>
                      <w:szCs w:val="21"/>
                    </w:rPr>
                    <w:t>□</w:t>
                  </w:r>
                </w:p>
              </w:tc>
              <w:tc>
                <w:tcPr>
                  <w:tcW w:w="1495" w:type="dxa"/>
                  <w:gridSpan w:val="3"/>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pacing w:val="-1"/>
                      <w:sz w:val="21"/>
                      <w:szCs w:val="21"/>
                    </w:rPr>
                    <w:t>D2</w:t>
                  </w:r>
                  <w:r>
                    <w:rPr>
                      <w:rFonts w:hint="eastAsia" w:asciiTheme="minorEastAsia" w:hAnsiTheme="minorEastAsia" w:eastAsiaTheme="minorEastAsia" w:cstheme="minorEastAsia"/>
                      <w:spacing w:val="44"/>
                      <w:sz w:val="21"/>
                      <w:szCs w:val="21"/>
                    </w:rPr>
                    <w:t xml:space="preserve"> </w:t>
                  </w:r>
                  <w:r>
                    <w:rPr>
                      <w:rFonts w:hint="eastAsia" w:asciiTheme="minorEastAsia" w:hAnsiTheme="minorEastAsia" w:eastAsiaTheme="minorEastAsia" w:cstheme="minorEastAsia"/>
                      <w:sz w:val="21"/>
                      <w:szCs w:val="21"/>
                    </w:rPr>
                    <w:t>□</w:t>
                  </w:r>
                </w:p>
              </w:tc>
              <w:tc>
                <w:tcPr>
                  <w:tcW w:w="1496" w:type="dxa"/>
                  <w:gridSpan w:val="3"/>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pacing w:val="-1"/>
                      <w:sz w:val="21"/>
                      <w:szCs w:val="21"/>
                    </w:rPr>
                    <w:t>D3</w:t>
                  </w:r>
                  <w:r>
                    <w:rPr>
                      <w:rFonts w:hint="eastAsia" w:asciiTheme="minorEastAsia" w:hAnsiTheme="minorEastAsia" w:eastAsiaTheme="minorEastAsia" w:cstheme="minorEastAsia"/>
                      <w:spacing w:val="44"/>
                      <w:sz w:val="21"/>
                      <w:szCs w:val="21"/>
                    </w:rPr>
                    <w:t xml:space="preserve"> </w:t>
                  </w:r>
                  <w:r>
                    <w:rPr>
                      <w:rFonts w:hint="eastAsia" w:asciiTheme="minorEastAsia" w:hAnsiTheme="minorEastAsia" w:eastAsiaTheme="minorEastAsia" w:cstheme="minorEastAsia"/>
                      <w:sz w:val="21"/>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1442" w:type="dxa"/>
                  <w:gridSpan w:val="2"/>
                  <w:vMerge w:val="restart"/>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物质及工艺系统危险性</w:t>
                  </w:r>
                </w:p>
              </w:tc>
              <w:tc>
                <w:tcPr>
                  <w:tcW w:w="1143" w:type="dxa"/>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i/>
                      <w:iCs/>
                      <w:sz w:val="21"/>
                      <w:szCs w:val="21"/>
                    </w:rPr>
                    <w:t>Q</w:t>
                  </w:r>
                  <w:r>
                    <w:rPr>
                      <w:rFonts w:hint="eastAsia" w:asciiTheme="minorEastAsia" w:hAnsiTheme="minorEastAsia" w:eastAsiaTheme="minorEastAsia" w:cstheme="minorEastAsia"/>
                      <w:i/>
                      <w:iCs/>
                      <w:spacing w:val="-1"/>
                      <w:sz w:val="21"/>
                      <w:szCs w:val="21"/>
                    </w:rPr>
                    <w:t xml:space="preserve"> </w:t>
                  </w:r>
                  <w:r>
                    <w:rPr>
                      <w:rFonts w:hint="eastAsia" w:asciiTheme="minorEastAsia" w:hAnsiTheme="minorEastAsia" w:eastAsiaTheme="minorEastAsia" w:cstheme="minorEastAsia"/>
                      <w:sz w:val="21"/>
                      <w:szCs w:val="21"/>
                    </w:rPr>
                    <w:t>值</w:t>
                  </w:r>
                </w:p>
              </w:tc>
              <w:tc>
                <w:tcPr>
                  <w:tcW w:w="1648" w:type="dxa"/>
                  <w:gridSpan w:val="4"/>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i/>
                      <w:iCs/>
                      <w:spacing w:val="-1"/>
                      <w:sz w:val="21"/>
                      <w:szCs w:val="21"/>
                    </w:rPr>
                    <w:t>Q</w:t>
                  </w:r>
                  <w:r>
                    <w:rPr>
                      <w:rFonts w:hint="eastAsia" w:asciiTheme="minorEastAsia" w:hAnsiTheme="minorEastAsia" w:eastAsiaTheme="minorEastAsia" w:cstheme="minorEastAsia"/>
                      <w:spacing w:val="-1"/>
                      <w:sz w:val="21"/>
                      <w:szCs w:val="21"/>
                    </w:rPr>
                    <w:t>＜1</w:t>
                  </w:r>
                  <w:r>
                    <w:rPr>
                      <w:rFonts w:hint="eastAsia" w:asciiTheme="minorEastAsia" w:hAnsiTheme="minorEastAsia" w:eastAsiaTheme="minorEastAsia" w:cstheme="minorEastAsia"/>
                      <w:sz w:val="21"/>
                      <w:szCs w:val="21"/>
                    </w:rPr>
                    <w:t xml:space="preserve">  ☑</w:t>
                  </w:r>
                </w:p>
              </w:tc>
              <w:tc>
                <w:tcPr>
                  <w:tcW w:w="1495" w:type="dxa"/>
                  <w:gridSpan w:val="4"/>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pacing w:val="-1"/>
                      <w:sz w:val="21"/>
                      <w:szCs w:val="21"/>
                    </w:rPr>
                    <w:t>1≤</w:t>
                  </w:r>
                  <w:r>
                    <w:rPr>
                      <w:rFonts w:hint="eastAsia" w:asciiTheme="minorEastAsia" w:hAnsiTheme="minorEastAsia" w:eastAsiaTheme="minorEastAsia" w:cstheme="minorEastAsia"/>
                      <w:i/>
                      <w:iCs/>
                      <w:spacing w:val="-1"/>
                      <w:sz w:val="21"/>
                      <w:szCs w:val="21"/>
                    </w:rPr>
                    <w:t>Q</w:t>
                  </w:r>
                  <w:r>
                    <w:rPr>
                      <w:rFonts w:hint="eastAsia" w:asciiTheme="minorEastAsia" w:hAnsiTheme="minorEastAsia" w:eastAsiaTheme="minorEastAsia" w:cstheme="minorEastAsia"/>
                      <w:spacing w:val="-1"/>
                      <w:sz w:val="21"/>
                      <w:szCs w:val="21"/>
                    </w:rPr>
                    <w:t>＜10</w:t>
                  </w:r>
                  <w:r>
                    <w:rPr>
                      <w:rFonts w:hint="eastAsia" w:asciiTheme="minorEastAsia" w:hAnsiTheme="minorEastAsia" w:eastAsiaTheme="minorEastAsia" w:cstheme="minorEastAsia"/>
                      <w:sz w:val="21"/>
                      <w:szCs w:val="21"/>
                    </w:rPr>
                    <w:t xml:space="preserve">  □</w:t>
                  </w:r>
                </w:p>
              </w:tc>
              <w:tc>
                <w:tcPr>
                  <w:tcW w:w="1495" w:type="dxa"/>
                  <w:gridSpan w:val="3"/>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pacing w:val="-1"/>
                      <w:sz w:val="21"/>
                      <w:szCs w:val="21"/>
                    </w:rPr>
                    <w:t>10≤</w:t>
                  </w:r>
                  <w:r>
                    <w:rPr>
                      <w:rFonts w:hint="eastAsia" w:asciiTheme="minorEastAsia" w:hAnsiTheme="minorEastAsia" w:eastAsiaTheme="minorEastAsia" w:cstheme="minorEastAsia"/>
                      <w:i/>
                      <w:iCs/>
                      <w:spacing w:val="-1"/>
                      <w:sz w:val="21"/>
                      <w:szCs w:val="21"/>
                    </w:rPr>
                    <w:t>Q</w:t>
                  </w:r>
                  <w:r>
                    <w:rPr>
                      <w:rFonts w:hint="eastAsia" w:asciiTheme="minorEastAsia" w:hAnsiTheme="minorEastAsia" w:eastAsiaTheme="minorEastAsia" w:cstheme="minorEastAsia"/>
                      <w:spacing w:val="-1"/>
                      <w:sz w:val="21"/>
                      <w:szCs w:val="21"/>
                    </w:rPr>
                    <w:t>＜100</w:t>
                  </w:r>
                  <w:r>
                    <w:rPr>
                      <w:rFonts w:hint="eastAsia" w:asciiTheme="minorEastAsia" w:hAnsiTheme="minorEastAsia" w:eastAsiaTheme="minorEastAsia" w:cstheme="minorEastAsia"/>
                      <w:sz w:val="21"/>
                      <w:szCs w:val="21"/>
                    </w:rPr>
                    <w:t xml:space="preserve"> □</w:t>
                  </w:r>
                </w:p>
              </w:tc>
              <w:tc>
                <w:tcPr>
                  <w:tcW w:w="1496" w:type="dxa"/>
                  <w:gridSpan w:val="3"/>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i/>
                      <w:iCs/>
                      <w:spacing w:val="-1"/>
                      <w:sz w:val="21"/>
                      <w:szCs w:val="21"/>
                    </w:rPr>
                    <w:t>Q</w:t>
                  </w:r>
                  <w:r>
                    <w:rPr>
                      <w:rFonts w:hint="eastAsia" w:asciiTheme="minorEastAsia" w:hAnsiTheme="minorEastAsia" w:eastAsiaTheme="minorEastAsia" w:cstheme="minorEastAsia"/>
                      <w:spacing w:val="-1"/>
                      <w:sz w:val="21"/>
                      <w:szCs w:val="21"/>
                    </w:rPr>
                    <w:t>＞100</w:t>
                  </w:r>
                  <w:r>
                    <w:rPr>
                      <w:rFonts w:hint="eastAsia" w:asciiTheme="minorEastAsia" w:hAnsiTheme="minorEastAsia" w:eastAsiaTheme="minorEastAsia" w:cstheme="minorEastAsia"/>
                      <w:sz w:val="21"/>
                      <w:szCs w:val="21"/>
                    </w:rPr>
                    <w:t xml:space="preserve">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1442" w:type="dxa"/>
                  <w:gridSpan w:val="2"/>
                  <w:vMerge w:val="continue"/>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p>
              </w:tc>
              <w:tc>
                <w:tcPr>
                  <w:tcW w:w="1143" w:type="dxa"/>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M</w:t>
                  </w:r>
                  <w:r>
                    <w:rPr>
                      <w:rFonts w:hint="eastAsia" w:asciiTheme="minorEastAsia" w:hAnsiTheme="minorEastAsia" w:eastAsiaTheme="minorEastAsia" w:cstheme="minorEastAsia"/>
                      <w:spacing w:val="-2"/>
                      <w:sz w:val="21"/>
                      <w:szCs w:val="21"/>
                    </w:rPr>
                    <w:t xml:space="preserve"> </w:t>
                  </w:r>
                  <w:r>
                    <w:rPr>
                      <w:rFonts w:hint="eastAsia" w:asciiTheme="minorEastAsia" w:hAnsiTheme="minorEastAsia" w:eastAsiaTheme="minorEastAsia" w:cstheme="minorEastAsia"/>
                      <w:sz w:val="21"/>
                      <w:szCs w:val="21"/>
                    </w:rPr>
                    <w:t>值</w:t>
                  </w:r>
                </w:p>
              </w:tc>
              <w:tc>
                <w:tcPr>
                  <w:tcW w:w="1648" w:type="dxa"/>
                  <w:gridSpan w:val="4"/>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pacing w:val="-1"/>
                      <w:sz w:val="21"/>
                      <w:szCs w:val="21"/>
                    </w:rPr>
                    <w:t>M1</w:t>
                  </w:r>
                  <w:r>
                    <w:rPr>
                      <w:rFonts w:hint="eastAsia" w:asciiTheme="minorEastAsia" w:hAnsiTheme="minorEastAsia" w:eastAsiaTheme="minorEastAsia" w:cstheme="minorEastAsia"/>
                      <w:spacing w:val="44"/>
                      <w:sz w:val="21"/>
                      <w:szCs w:val="21"/>
                    </w:rPr>
                    <w:t xml:space="preserve"> </w:t>
                  </w:r>
                  <w:r>
                    <w:rPr>
                      <w:rFonts w:hint="eastAsia" w:asciiTheme="minorEastAsia" w:hAnsiTheme="minorEastAsia" w:eastAsiaTheme="minorEastAsia" w:cstheme="minorEastAsia"/>
                      <w:sz w:val="21"/>
                      <w:szCs w:val="21"/>
                    </w:rPr>
                    <w:t>□</w:t>
                  </w:r>
                </w:p>
              </w:tc>
              <w:tc>
                <w:tcPr>
                  <w:tcW w:w="1495" w:type="dxa"/>
                  <w:gridSpan w:val="4"/>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pacing w:val="-1"/>
                      <w:sz w:val="21"/>
                      <w:szCs w:val="21"/>
                    </w:rPr>
                    <w:t>M2</w:t>
                  </w:r>
                  <w:r>
                    <w:rPr>
                      <w:rFonts w:hint="eastAsia" w:asciiTheme="minorEastAsia" w:hAnsiTheme="minorEastAsia" w:eastAsiaTheme="minorEastAsia" w:cstheme="minorEastAsia"/>
                      <w:spacing w:val="44"/>
                      <w:sz w:val="21"/>
                      <w:szCs w:val="21"/>
                    </w:rPr>
                    <w:t xml:space="preserve"> </w:t>
                  </w:r>
                  <w:r>
                    <w:rPr>
                      <w:rFonts w:hint="eastAsia" w:asciiTheme="minorEastAsia" w:hAnsiTheme="minorEastAsia" w:eastAsiaTheme="minorEastAsia" w:cstheme="minorEastAsia"/>
                      <w:sz w:val="21"/>
                      <w:szCs w:val="21"/>
                    </w:rPr>
                    <w:t>□</w:t>
                  </w:r>
                </w:p>
              </w:tc>
              <w:tc>
                <w:tcPr>
                  <w:tcW w:w="1495" w:type="dxa"/>
                  <w:gridSpan w:val="3"/>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pacing w:val="-1"/>
                      <w:sz w:val="21"/>
                      <w:szCs w:val="21"/>
                    </w:rPr>
                    <w:t>M3</w:t>
                  </w:r>
                  <w:r>
                    <w:rPr>
                      <w:rFonts w:hint="eastAsia" w:asciiTheme="minorEastAsia" w:hAnsiTheme="minorEastAsia" w:eastAsiaTheme="minorEastAsia" w:cstheme="minorEastAsia"/>
                      <w:spacing w:val="44"/>
                      <w:sz w:val="21"/>
                      <w:szCs w:val="21"/>
                    </w:rPr>
                    <w:t xml:space="preserve"> </w:t>
                  </w:r>
                  <w:r>
                    <w:rPr>
                      <w:rFonts w:hint="eastAsia" w:asciiTheme="minorEastAsia" w:hAnsiTheme="minorEastAsia" w:eastAsiaTheme="minorEastAsia" w:cstheme="minorEastAsia"/>
                      <w:sz w:val="21"/>
                      <w:szCs w:val="21"/>
                    </w:rPr>
                    <w:t>☑</w:t>
                  </w:r>
                </w:p>
              </w:tc>
              <w:tc>
                <w:tcPr>
                  <w:tcW w:w="1496" w:type="dxa"/>
                  <w:gridSpan w:val="3"/>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pacing w:val="-1"/>
                      <w:sz w:val="21"/>
                      <w:szCs w:val="21"/>
                    </w:rPr>
                    <w:t>M4</w:t>
                  </w:r>
                  <w:r>
                    <w:rPr>
                      <w:rFonts w:hint="eastAsia" w:asciiTheme="minorEastAsia" w:hAnsiTheme="minorEastAsia" w:eastAsiaTheme="minorEastAsia" w:cstheme="minorEastAsia"/>
                      <w:spacing w:val="44"/>
                      <w:sz w:val="21"/>
                      <w:szCs w:val="21"/>
                    </w:rPr>
                    <w:t xml:space="preserve"> </w:t>
                  </w:r>
                  <w:r>
                    <w:rPr>
                      <w:rFonts w:hint="eastAsia" w:asciiTheme="minorEastAsia" w:hAnsiTheme="minorEastAsia" w:eastAsiaTheme="minorEastAsia" w:cstheme="minorEastAsia"/>
                      <w:sz w:val="21"/>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1442" w:type="dxa"/>
                  <w:gridSpan w:val="2"/>
                  <w:vMerge w:val="continue"/>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p>
              </w:tc>
              <w:tc>
                <w:tcPr>
                  <w:tcW w:w="1143" w:type="dxa"/>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P</w:t>
                  </w:r>
                  <w:r>
                    <w:rPr>
                      <w:rFonts w:hint="eastAsia" w:asciiTheme="minorEastAsia" w:hAnsiTheme="minorEastAsia" w:eastAsiaTheme="minorEastAsia" w:cstheme="minorEastAsia"/>
                      <w:spacing w:val="-2"/>
                      <w:sz w:val="21"/>
                      <w:szCs w:val="21"/>
                    </w:rPr>
                    <w:t xml:space="preserve"> </w:t>
                  </w:r>
                  <w:r>
                    <w:rPr>
                      <w:rFonts w:hint="eastAsia" w:asciiTheme="minorEastAsia" w:hAnsiTheme="minorEastAsia" w:eastAsiaTheme="minorEastAsia" w:cstheme="minorEastAsia"/>
                      <w:sz w:val="21"/>
                      <w:szCs w:val="21"/>
                    </w:rPr>
                    <w:t>值</w:t>
                  </w:r>
                </w:p>
              </w:tc>
              <w:tc>
                <w:tcPr>
                  <w:tcW w:w="1648" w:type="dxa"/>
                  <w:gridSpan w:val="4"/>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pacing w:val="-1"/>
                      <w:sz w:val="21"/>
                      <w:szCs w:val="21"/>
                    </w:rPr>
                    <w:t>P1</w:t>
                  </w:r>
                  <w:r>
                    <w:rPr>
                      <w:rFonts w:hint="eastAsia" w:asciiTheme="minorEastAsia" w:hAnsiTheme="minorEastAsia" w:eastAsiaTheme="minorEastAsia" w:cstheme="minorEastAsia"/>
                      <w:spacing w:val="44"/>
                      <w:sz w:val="21"/>
                      <w:szCs w:val="21"/>
                    </w:rPr>
                    <w:t xml:space="preserve"> </w:t>
                  </w:r>
                  <w:r>
                    <w:rPr>
                      <w:rFonts w:hint="eastAsia" w:asciiTheme="minorEastAsia" w:hAnsiTheme="minorEastAsia" w:eastAsiaTheme="minorEastAsia" w:cstheme="minorEastAsia"/>
                      <w:sz w:val="21"/>
                      <w:szCs w:val="21"/>
                    </w:rPr>
                    <w:t>□</w:t>
                  </w:r>
                </w:p>
              </w:tc>
              <w:tc>
                <w:tcPr>
                  <w:tcW w:w="1495" w:type="dxa"/>
                  <w:gridSpan w:val="4"/>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pacing w:val="-1"/>
                      <w:sz w:val="21"/>
                      <w:szCs w:val="21"/>
                    </w:rPr>
                    <w:t>P2</w:t>
                  </w:r>
                  <w:r>
                    <w:rPr>
                      <w:rFonts w:hint="eastAsia" w:asciiTheme="minorEastAsia" w:hAnsiTheme="minorEastAsia" w:eastAsiaTheme="minorEastAsia" w:cstheme="minorEastAsia"/>
                      <w:spacing w:val="44"/>
                      <w:sz w:val="21"/>
                      <w:szCs w:val="21"/>
                    </w:rPr>
                    <w:t xml:space="preserve"> </w:t>
                  </w:r>
                  <w:r>
                    <w:rPr>
                      <w:rFonts w:hint="eastAsia" w:asciiTheme="minorEastAsia" w:hAnsiTheme="minorEastAsia" w:eastAsiaTheme="minorEastAsia" w:cstheme="minorEastAsia"/>
                      <w:sz w:val="21"/>
                      <w:szCs w:val="21"/>
                    </w:rPr>
                    <w:t>□</w:t>
                  </w:r>
                </w:p>
              </w:tc>
              <w:tc>
                <w:tcPr>
                  <w:tcW w:w="1495" w:type="dxa"/>
                  <w:gridSpan w:val="3"/>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pacing w:val="-1"/>
                      <w:sz w:val="21"/>
                      <w:szCs w:val="21"/>
                    </w:rPr>
                    <w:t>P3</w:t>
                  </w:r>
                  <w:r>
                    <w:rPr>
                      <w:rFonts w:hint="eastAsia" w:asciiTheme="minorEastAsia" w:hAnsiTheme="minorEastAsia" w:eastAsiaTheme="minorEastAsia" w:cstheme="minorEastAsia"/>
                      <w:spacing w:val="44"/>
                      <w:sz w:val="21"/>
                      <w:szCs w:val="21"/>
                    </w:rPr>
                    <w:t xml:space="preserve"> </w:t>
                  </w:r>
                  <w:r>
                    <w:rPr>
                      <w:rFonts w:hint="eastAsia" w:asciiTheme="minorEastAsia" w:hAnsiTheme="minorEastAsia" w:eastAsiaTheme="minorEastAsia" w:cstheme="minorEastAsia"/>
                      <w:sz w:val="21"/>
                      <w:szCs w:val="21"/>
                    </w:rPr>
                    <w:t>□</w:t>
                  </w:r>
                </w:p>
              </w:tc>
              <w:tc>
                <w:tcPr>
                  <w:tcW w:w="1496" w:type="dxa"/>
                  <w:gridSpan w:val="3"/>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pacing w:val="-1"/>
                      <w:sz w:val="21"/>
                      <w:szCs w:val="21"/>
                    </w:rPr>
                    <w:t>P4</w:t>
                  </w:r>
                  <w:r>
                    <w:rPr>
                      <w:rFonts w:hint="eastAsia" w:asciiTheme="minorEastAsia" w:hAnsiTheme="minorEastAsia" w:eastAsiaTheme="minorEastAsia" w:cstheme="minorEastAsia"/>
                      <w:spacing w:val="44"/>
                      <w:sz w:val="21"/>
                      <w:szCs w:val="21"/>
                    </w:rPr>
                    <w:t xml:space="preserve"> </w:t>
                  </w:r>
                  <w:r>
                    <w:rPr>
                      <w:rFonts w:hint="eastAsia" w:asciiTheme="minorEastAsia" w:hAnsiTheme="minorEastAsia" w:eastAsiaTheme="minorEastAsia" w:cstheme="minorEastAsia"/>
                      <w:sz w:val="21"/>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1442" w:type="dxa"/>
                  <w:gridSpan w:val="2"/>
                  <w:vMerge w:val="restart"/>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环境敏感程度</w:t>
                  </w:r>
                </w:p>
              </w:tc>
              <w:tc>
                <w:tcPr>
                  <w:tcW w:w="1143" w:type="dxa"/>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大气</w:t>
                  </w:r>
                </w:p>
              </w:tc>
              <w:tc>
                <w:tcPr>
                  <w:tcW w:w="1648" w:type="dxa"/>
                  <w:gridSpan w:val="4"/>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E1</w:t>
                  </w:r>
                  <w:r>
                    <w:rPr>
                      <w:rFonts w:hint="eastAsia" w:asciiTheme="minorEastAsia" w:hAnsiTheme="minorEastAsia" w:eastAsiaTheme="minorEastAsia" w:cstheme="minorEastAsia"/>
                      <w:spacing w:val="43"/>
                      <w:sz w:val="21"/>
                      <w:szCs w:val="21"/>
                    </w:rPr>
                    <w:t xml:space="preserve"> </w:t>
                  </w:r>
                  <w:r>
                    <w:rPr>
                      <w:rFonts w:hint="eastAsia" w:asciiTheme="minorEastAsia" w:hAnsiTheme="minorEastAsia" w:eastAsiaTheme="minorEastAsia" w:cstheme="minorEastAsia"/>
                      <w:sz w:val="21"/>
                      <w:szCs w:val="21"/>
                    </w:rPr>
                    <w:t>□</w:t>
                  </w:r>
                </w:p>
              </w:tc>
              <w:tc>
                <w:tcPr>
                  <w:tcW w:w="2080" w:type="dxa"/>
                  <w:gridSpan w:val="5"/>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E2</w:t>
                  </w:r>
                  <w:r>
                    <w:rPr>
                      <w:rFonts w:hint="eastAsia" w:asciiTheme="minorEastAsia" w:hAnsiTheme="minorEastAsia" w:eastAsiaTheme="minorEastAsia" w:cstheme="minorEastAsia"/>
                      <w:spacing w:val="43"/>
                      <w:sz w:val="21"/>
                      <w:szCs w:val="21"/>
                    </w:rPr>
                    <w:t xml:space="preserve"> </w:t>
                  </w:r>
                  <w:r>
                    <w:rPr>
                      <w:rFonts w:hint="eastAsia" w:asciiTheme="minorEastAsia" w:hAnsiTheme="minorEastAsia" w:eastAsiaTheme="minorEastAsia" w:cstheme="minorEastAsia"/>
                      <w:sz w:val="21"/>
                      <w:szCs w:val="21"/>
                    </w:rPr>
                    <w:t>□</w:t>
                  </w:r>
                </w:p>
              </w:tc>
              <w:tc>
                <w:tcPr>
                  <w:tcW w:w="2406" w:type="dxa"/>
                  <w:gridSpan w:val="5"/>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E3</w:t>
                  </w:r>
                  <w:r>
                    <w:rPr>
                      <w:rFonts w:hint="eastAsia" w:asciiTheme="minorEastAsia" w:hAnsiTheme="minorEastAsia" w:eastAsiaTheme="minorEastAsia" w:cstheme="minorEastAsia"/>
                      <w:spacing w:val="43"/>
                      <w:sz w:val="21"/>
                      <w:szCs w:val="21"/>
                    </w:rPr>
                    <w:t xml:space="preserve"> </w:t>
                  </w:r>
                  <w:r>
                    <w:rPr>
                      <w:rFonts w:hint="eastAsia" w:asciiTheme="minorEastAsia" w:hAnsiTheme="minorEastAsia" w:eastAsiaTheme="minorEastAsia" w:cstheme="minorEastAsia"/>
                      <w:sz w:val="21"/>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1442" w:type="dxa"/>
                  <w:gridSpan w:val="2"/>
                  <w:vMerge w:val="continue"/>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p>
              </w:tc>
              <w:tc>
                <w:tcPr>
                  <w:tcW w:w="1143" w:type="dxa"/>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地表水</w:t>
                  </w:r>
                </w:p>
              </w:tc>
              <w:tc>
                <w:tcPr>
                  <w:tcW w:w="1648" w:type="dxa"/>
                  <w:gridSpan w:val="4"/>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E1</w:t>
                  </w:r>
                  <w:r>
                    <w:rPr>
                      <w:rFonts w:hint="eastAsia" w:asciiTheme="minorEastAsia" w:hAnsiTheme="minorEastAsia" w:eastAsiaTheme="minorEastAsia" w:cstheme="minorEastAsia"/>
                      <w:spacing w:val="43"/>
                      <w:sz w:val="21"/>
                      <w:szCs w:val="21"/>
                    </w:rPr>
                    <w:t xml:space="preserve"> </w:t>
                  </w:r>
                  <w:r>
                    <w:rPr>
                      <w:rFonts w:hint="eastAsia" w:asciiTheme="minorEastAsia" w:hAnsiTheme="minorEastAsia" w:eastAsiaTheme="minorEastAsia" w:cstheme="minorEastAsia"/>
                      <w:sz w:val="21"/>
                      <w:szCs w:val="21"/>
                    </w:rPr>
                    <w:t>□</w:t>
                  </w:r>
                </w:p>
              </w:tc>
              <w:tc>
                <w:tcPr>
                  <w:tcW w:w="2080" w:type="dxa"/>
                  <w:gridSpan w:val="5"/>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E2</w:t>
                  </w:r>
                  <w:r>
                    <w:rPr>
                      <w:rFonts w:hint="eastAsia" w:asciiTheme="minorEastAsia" w:hAnsiTheme="minorEastAsia" w:eastAsiaTheme="minorEastAsia" w:cstheme="minorEastAsia"/>
                      <w:spacing w:val="43"/>
                      <w:sz w:val="21"/>
                      <w:szCs w:val="21"/>
                    </w:rPr>
                    <w:t xml:space="preserve"> </w:t>
                  </w:r>
                  <w:r>
                    <w:rPr>
                      <w:rFonts w:hint="eastAsia" w:asciiTheme="minorEastAsia" w:hAnsiTheme="minorEastAsia" w:eastAsiaTheme="minorEastAsia" w:cstheme="minorEastAsia"/>
                      <w:sz w:val="21"/>
                      <w:szCs w:val="21"/>
                    </w:rPr>
                    <w:t>□</w:t>
                  </w:r>
                </w:p>
              </w:tc>
              <w:tc>
                <w:tcPr>
                  <w:tcW w:w="2406" w:type="dxa"/>
                  <w:gridSpan w:val="5"/>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E3</w:t>
                  </w:r>
                  <w:r>
                    <w:rPr>
                      <w:rFonts w:hint="eastAsia" w:asciiTheme="minorEastAsia" w:hAnsiTheme="minorEastAsia" w:eastAsiaTheme="minorEastAsia" w:cstheme="minorEastAsia"/>
                      <w:spacing w:val="43"/>
                      <w:sz w:val="21"/>
                      <w:szCs w:val="21"/>
                    </w:rPr>
                    <w:t xml:space="preserve"> </w:t>
                  </w:r>
                  <w:r>
                    <w:rPr>
                      <w:rFonts w:hint="eastAsia" w:asciiTheme="minorEastAsia" w:hAnsiTheme="minorEastAsia" w:eastAsiaTheme="minorEastAsia" w:cstheme="minorEastAsia"/>
                      <w:sz w:val="21"/>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1442" w:type="dxa"/>
                  <w:gridSpan w:val="2"/>
                  <w:vMerge w:val="continue"/>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p>
              </w:tc>
              <w:tc>
                <w:tcPr>
                  <w:tcW w:w="1143" w:type="dxa"/>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地下水</w:t>
                  </w:r>
                </w:p>
              </w:tc>
              <w:tc>
                <w:tcPr>
                  <w:tcW w:w="1648" w:type="dxa"/>
                  <w:gridSpan w:val="4"/>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E1</w:t>
                  </w:r>
                  <w:r>
                    <w:rPr>
                      <w:rFonts w:hint="eastAsia" w:asciiTheme="minorEastAsia" w:hAnsiTheme="minorEastAsia" w:eastAsiaTheme="minorEastAsia" w:cstheme="minorEastAsia"/>
                      <w:spacing w:val="43"/>
                      <w:sz w:val="21"/>
                      <w:szCs w:val="21"/>
                    </w:rPr>
                    <w:t xml:space="preserve"> </w:t>
                  </w:r>
                  <w:r>
                    <w:rPr>
                      <w:rFonts w:hint="eastAsia" w:asciiTheme="minorEastAsia" w:hAnsiTheme="minorEastAsia" w:eastAsiaTheme="minorEastAsia" w:cstheme="minorEastAsia"/>
                      <w:sz w:val="21"/>
                      <w:szCs w:val="21"/>
                    </w:rPr>
                    <w:t>□</w:t>
                  </w:r>
                </w:p>
              </w:tc>
              <w:tc>
                <w:tcPr>
                  <w:tcW w:w="2080" w:type="dxa"/>
                  <w:gridSpan w:val="5"/>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E2</w:t>
                  </w:r>
                  <w:r>
                    <w:rPr>
                      <w:rFonts w:hint="eastAsia" w:asciiTheme="minorEastAsia" w:hAnsiTheme="minorEastAsia" w:eastAsiaTheme="minorEastAsia" w:cstheme="minorEastAsia"/>
                      <w:spacing w:val="43"/>
                      <w:sz w:val="21"/>
                      <w:szCs w:val="21"/>
                    </w:rPr>
                    <w:t xml:space="preserve"> </w:t>
                  </w:r>
                  <w:r>
                    <w:rPr>
                      <w:rFonts w:hint="eastAsia" w:asciiTheme="minorEastAsia" w:hAnsiTheme="minorEastAsia" w:eastAsiaTheme="minorEastAsia" w:cstheme="minorEastAsia"/>
                      <w:sz w:val="21"/>
                      <w:szCs w:val="21"/>
                    </w:rPr>
                    <w:t>□</w:t>
                  </w:r>
                </w:p>
              </w:tc>
              <w:tc>
                <w:tcPr>
                  <w:tcW w:w="2406" w:type="dxa"/>
                  <w:gridSpan w:val="5"/>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E3</w:t>
                  </w:r>
                  <w:r>
                    <w:rPr>
                      <w:rFonts w:hint="eastAsia" w:asciiTheme="minorEastAsia" w:hAnsiTheme="minorEastAsia" w:eastAsiaTheme="minorEastAsia" w:cstheme="minorEastAsia"/>
                      <w:spacing w:val="43"/>
                      <w:sz w:val="21"/>
                      <w:szCs w:val="21"/>
                    </w:rPr>
                    <w:t xml:space="preserve"> </w:t>
                  </w:r>
                  <w:r>
                    <w:rPr>
                      <w:rFonts w:hint="eastAsia" w:asciiTheme="minorEastAsia" w:hAnsiTheme="minorEastAsia" w:eastAsiaTheme="minorEastAsia" w:cstheme="minorEastAsia"/>
                      <w:sz w:val="21"/>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1442" w:type="dxa"/>
                  <w:gridSpan w:val="2"/>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环境风险潜势</w:t>
                  </w:r>
                </w:p>
              </w:tc>
              <w:tc>
                <w:tcPr>
                  <w:tcW w:w="1431" w:type="dxa"/>
                  <w:gridSpan w:val="2"/>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Ⅴ □</w:t>
                  </w:r>
                </w:p>
              </w:tc>
              <w:tc>
                <w:tcPr>
                  <w:tcW w:w="1360" w:type="dxa"/>
                  <w:gridSpan w:val="3"/>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Ⅳ □</w:t>
                  </w:r>
                </w:p>
              </w:tc>
              <w:tc>
                <w:tcPr>
                  <w:tcW w:w="1382" w:type="dxa"/>
                  <w:gridSpan w:val="3"/>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Ⅲ □</w:t>
                  </w:r>
                </w:p>
              </w:tc>
              <w:tc>
                <w:tcPr>
                  <w:tcW w:w="1618" w:type="dxa"/>
                  <w:gridSpan w:val="5"/>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Ⅱ  □</w:t>
                  </w:r>
                </w:p>
              </w:tc>
              <w:tc>
                <w:tcPr>
                  <w:tcW w:w="1486" w:type="dxa"/>
                  <w:gridSpan w:val="2"/>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I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1442" w:type="dxa"/>
                  <w:gridSpan w:val="2"/>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评价等级</w:t>
                  </w:r>
                </w:p>
              </w:tc>
              <w:tc>
                <w:tcPr>
                  <w:tcW w:w="2791" w:type="dxa"/>
                  <w:gridSpan w:val="5"/>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一级 □</w:t>
                  </w:r>
                </w:p>
              </w:tc>
              <w:tc>
                <w:tcPr>
                  <w:tcW w:w="1382" w:type="dxa"/>
                  <w:gridSpan w:val="3"/>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二级 □</w:t>
                  </w:r>
                </w:p>
              </w:tc>
              <w:tc>
                <w:tcPr>
                  <w:tcW w:w="1618" w:type="dxa"/>
                  <w:gridSpan w:val="5"/>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三级 □</w:t>
                  </w:r>
                </w:p>
              </w:tc>
              <w:tc>
                <w:tcPr>
                  <w:tcW w:w="1486" w:type="dxa"/>
                  <w:gridSpan w:val="2"/>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简单分析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61" w:type="dxa"/>
                  <w:vMerge w:val="restart"/>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风 险 识 别</w:t>
                  </w:r>
                </w:p>
              </w:tc>
              <w:tc>
                <w:tcPr>
                  <w:tcW w:w="1081" w:type="dxa"/>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物质危险性</w:t>
                  </w:r>
                </w:p>
              </w:tc>
              <w:tc>
                <w:tcPr>
                  <w:tcW w:w="3443" w:type="dxa"/>
                  <w:gridSpan w:val="7"/>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有毒有害 □</w:t>
                  </w:r>
                </w:p>
              </w:tc>
              <w:tc>
                <w:tcPr>
                  <w:tcW w:w="3834" w:type="dxa"/>
                  <w:gridSpan w:val="8"/>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易燃易爆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61" w:type="dxa"/>
                  <w:vMerge w:val="continue"/>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p>
              </w:tc>
              <w:tc>
                <w:tcPr>
                  <w:tcW w:w="1081" w:type="dxa"/>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环境风险</w:t>
                  </w:r>
                </w:p>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类型</w:t>
                  </w:r>
                </w:p>
              </w:tc>
              <w:tc>
                <w:tcPr>
                  <w:tcW w:w="2791" w:type="dxa"/>
                  <w:gridSpan w:val="5"/>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 □</w:t>
                  </w:r>
                </w:p>
              </w:tc>
              <w:tc>
                <w:tcPr>
                  <w:tcW w:w="4486" w:type="dxa"/>
                  <w:gridSpan w:val="10"/>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火灾、爆炸引发伴生/次生污染物排放</w:t>
                  </w:r>
                  <w:r>
                    <w:rPr>
                      <w:rFonts w:hint="eastAsia" w:asciiTheme="minorEastAsia" w:hAnsiTheme="minorEastAsia" w:eastAsiaTheme="minorEastAsia" w:cstheme="minorEastAsia"/>
                      <w:spacing w:val="-1"/>
                      <w:sz w:val="21"/>
                      <w:szCs w:val="21"/>
                    </w:rPr>
                    <w:t xml:space="preserve"> </w:t>
                  </w:r>
                  <w:r>
                    <w:rPr>
                      <w:rFonts w:hint="eastAsia" w:asciiTheme="minorEastAsia" w:hAnsiTheme="minorEastAsia" w:eastAsiaTheme="minorEastAsia" w:cstheme="minorEastAsia"/>
                      <w:sz w:val="21"/>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61" w:type="dxa"/>
                  <w:vMerge w:val="continue"/>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p>
              </w:tc>
              <w:tc>
                <w:tcPr>
                  <w:tcW w:w="1081" w:type="dxa"/>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影响途径</w:t>
                  </w:r>
                </w:p>
              </w:tc>
              <w:tc>
                <w:tcPr>
                  <w:tcW w:w="2791" w:type="dxa"/>
                  <w:gridSpan w:val="5"/>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大气 ☑</w:t>
                  </w:r>
                </w:p>
              </w:tc>
              <w:tc>
                <w:tcPr>
                  <w:tcW w:w="2080" w:type="dxa"/>
                  <w:gridSpan w:val="5"/>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地表水 □</w:t>
                  </w:r>
                </w:p>
              </w:tc>
              <w:tc>
                <w:tcPr>
                  <w:tcW w:w="2406" w:type="dxa"/>
                  <w:gridSpan w:val="5"/>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地下水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1442" w:type="dxa"/>
                  <w:gridSpan w:val="2"/>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事故情形分析</w:t>
                  </w:r>
                </w:p>
              </w:tc>
              <w:tc>
                <w:tcPr>
                  <w:tcW w:w="1431" w:type="dxa"/>
                  <w:gridSpan w:val="2"/>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源强设定方法</w:t>
                  </w:r>
                </w:p>
              </w:tc>
              <w:tc>
                <w:tcPr>
                  <w:tcW w:w="1360" w:type="dxa"/>
                  <w:gridSpan w:val="3"/>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计算法 □</w:t>
                  </w:r>
                </w:p>
              </w:tc>
              <w:tc>
                <w:tcPr>
                  <w:tcW w:w="2080" w:type="dxa"/>
                  <w:gridSpan w:val="5"/>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经验估算法 □</w:t>
                  </w:r>
                </w:p>
              </w:tc>
              <w:tc>
                <w:tcPr>
                  <w:tcW w:w="2406" w:type="dxa"/>
                  <w:gridSpan w:val="5"/>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其他估算法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61" w:type="dxa"/>
                  <w:vMerge w:val="restart"/>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风 险 预 测 与 评 价</w:t>
                  </w:r>
                </w:p>
              </w:tc>
              <w:tc>
                <w:tcPr>
                  <w:tcW w:w="1081" w:type="dxa"/>
                  <w:vMerge w:val="restart"/>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大气</w:t>
                  </w:r>
                </w:p>
              </w:tc>
              <w:tc>
                <w:tcPr>
                  <w:tcW w:w="1431" w:type="dxa"/>
                  <w:gridSpan w:val="2"/>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预测模型</w:t>
                  </w:r>
                </w:p>
              </w:tc>
              <w:tc>
                <w:tcPr>
                  <w:tcW w:w="1360" w:type="dxa"/>
                  <w:gridSpan w:val="3"/>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pacing w:val="-1"/>
                      <w:sz w:val="21"/>
                      <w:szCs w:val="21"/>
                    </w:rPr>
                    <w:t>SLAB</w:t>
                  </w:r>
                  <w:r>
                    <w:rPr>
                      <w:rFonts w:hint="eastAsia" w:asciiTheme="minorEastAsia" w:hAnsiTheme="minorEastAsia" w:eastAsiaTheme="minorEastAsia" w:cstheme="minorEastAsia"/>
                      <w:spacing w:val="41"/>
                      <w:sz w:val="21"/>
                      <w:szCs w:val="21"/>
                    </w:rPr>
                    <w:t xml:space="preserve"> </w:t>
                  </w:r>
                  <w:r>
                    <w:rPr>
                      <w:rFonts w:hint="eastAsia" w:asciiTheme="minorEastAsia" w:hAnsiTheme="minorEastAsia" w:eastAsiaTheme="minorEastAsia" w:cstheme="minorEastAsia"/>
                      <w:sz w:val="21"/>
                      <w:szCs w:val="21"/>
                    </w:rPr>
                    <w:t>□</w:t>
                  </w:r>
                </w:p>
              </w:tc>
              <w:tc>
                <w:tcPr>
                  <w:tcW w:w="2080" w:type="dxa"/>
                  <w:gridSpan w:val="5"/>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pacing w:val="-2"/>
                      <w:sz w:val="21"/>
                      <w:szCs w:val="21"/>
                    </w:rPr>
                    <w:t>AFTOX</w:t>
                  </w:r>
                  <w:r>
                    <w:rPr>
                      <w:rFonts w:hint="eastAsia" w:asciiTheme="minorEastAsia" w:hAnsiTheme="minorEastAsia" w:eastAsiaTheme="minorEastAsia" w:cstheme="minorEastAsia"/>
                      <w:spacing w:val="44"/>
                      <w:sz w:val="21"/>
                      <w:szCs w:val="21"/>
                    </w:rPr>
                    <w:t xml:space="preserve"> </w:t>
                  </w:r>
                  <w:r>
                    <w:rPr>
                      <w:rFonts w:hint="eastAsia" w:asciiTheme="minorEastAsia" w:hAnsiTheme="minorEastAsia" w:eastAsiaTheme="minorEastAsia" w:cstheme="minorEastAsia"/>
                      <w:sz w:val="21"/>
                      <w:szCs w:val="21"/>
                    </w:rPr>
                    <w:t>□</w:t>
                  </w:r>
                </w:p>
              </w:tc>
              <w:tc>
                <w:tcPr>
                  <w:tcW w:w="2406" w:type="dxa"/>
                  <w:gridSpan w:val="5"/>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其他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61" w:type="dxa"/>
                  <w:vMerge w:val="continue"/>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p>
              </w:tc>
              <w:tc>
                <w:tcPr>
                  <w:tcW w:w="1081" w:type="dxa"/>
                  <w:vMerge w:val="continue"/>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p>
              </w:tc>
              <w:tc>
                <w:tcPr>
                  <w:tcW w:w="1431" w:type="dxa"/>
                  <w:gridSpan w:val="2"/>
                  <w:vMerge w:val="restart"/>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预测结果</w:t>
                  </w:r>
                </w:p>
              </w:tc>
              <w:tc>
                <w:tcPr>
                  <w:tcW w:w="5846" w:type="dxa"/>
                  <w:gridSpan w:val="13"/>
                  <w:tcBorders>
                    <w:tl2br w:val="nil"/>
                    <w:tr2bl w:val="nil"/>
                  </w:tcBorders>
                  <w:vAlign w:val="center"/>
                </w:tcPr>
                <w:p>
                  <w:pPr>
                    <w:pStyle w:val="107"/>
                    <w:tabs>
                      <w:tab w:val="left" w:pos="4611"/>
                    </w:tabs>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大气毒性终点浓度-1  最大影响范围</w:t>
                  </w:r>
                  <w:r>
                    <w:rPr>
                      <w:rFonts w:hint="eastAsia" w:asciiTheme="minorEastAsia" w:hAnsiTheme="minorEastAsia" w:eastAsiaTheme="minorEastAsia" w:cstheme="minorEastAsia"/>
                      <w:sz w:val="21"/>
                      <w:szCs w:val="21"/>
                      <w:u w:val="single"/>
                    </w:rPr>
                    <w:tab/>
                  </w:r>
                  <w:r>
                    <w:rPr>
                      <w:rFonts w:hint="eastAsia" w:asciiTheme="minorEastAsia" w:hAnsiTheme="minorEastAsia" w:eastAsiaTheme="minorEastAsia" w:cstheme="minorEastAsia"/>
                      <w:sz w:val="21"/>
                      <w:szCs w:val="21"/>
                    </w:rPr>
                    <w:t>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61" w:type="dxa"/>
                  <w:vMerge w:val="continue"/>
                  <w:tcBorders>
                    <w:tl2br w:val="nil"/>
                    <w:tr2bl w:val="nil"/>
                  </w:tcBorders>
                  <w:vAlign w:val="center"/>
                </w:tcPr>
                <w:p>
                  <w:pPr>
                    <w:pStyle w:val="107"/>
                    <w:tabs>
                      <w:tab w:val="left" w:pos="4611"/>
                    </w:tabs>
                    <w:kinsoku w:val="0"/>
                    <w:overflowPunct w:val="0"/>
                    <w:ind w:firstLine="0"/>
                    <w:jc w:val="center"/>
                    <w:rPr>
                      <w:rFonts w:asciiTheme="minorEastAsia" w:hAnsiTheme="minorEastAsia" w:eastAsiaTheme="minorEastAsia" w:cstheme="minorEastAsia"/>
                      <w:sz w:val="21"/>
                      <w:szCs w:val="21"/>
                    </w:rPr>
                  </w:pPr>
                </w:p>
              </w:tc>
              <w:tc>
                <w:tcPr>
                  <w:tcW w:w="1081" w:type="dxa"/>
                  <w:vMerge w:val="continue"/>
                  <w:tcBorders>
                    <w:tl2br w:val="nil"/>
                    <w:tr2bl w:val="nil"/>
                  </w:tcBorders>
                  <w:vAlign w:val="center"/>
                </w:tcPr>
                <w:p>
                  <w:pPr>
                    <w:pStyle w:val="107"/>
                    <w:tabs>
                      <w:tab w:val="left" w:pos="4611"/>
                    </w:tabs>
                    <w:kinsoku w:val="0"/>
                    <w:overflowPunct w:val="0"/>
                    <w:ind w:firstLine="0"/>
                    <w:jc w:val="center"/>
                    <w:rPr>
                      <w:rFonts w:asciiTheme="minorEastAsia" w:hAnsiTheme="minorEastAsia" w:eastAsiaTheme="minorEastAsia" w:cstheme="minorEastAsia"/>
                      <w:sz w:val="21"/>
                      <w:szCs w:val="21"/>
                    </w:rPr>
                  </w:pPr>
                </w:p>
              </w:tc>
              <w:tc>
                <w:tcPr>
                  <w:tcW w:w="1431" w:type="dxa"/>
                  <w:gridSpan w:val="2"/>
                  <w:vMerge w:val="continue"/>
                  <w:tcBorders>
                    <w:tl2br w:val="nil"/>
                    <w:tr2bl w:val="nil"/>
                  </w:tcBorders>
                  <w:vAlign w:val="center"/>
                </w:tcPr>
                <w:p>
                  <w:pPr>
                    <w:pStyle w:val="107"/>
                    <w:tabs>
                      <w:tab w:val="left" w:pos="4611"/>
                    </w:tabs>
                    <w:kinsoku w:val="0"/>
                    <w:overflowPunct w:val="0"/>
                    <w:ind w:firstLine="0"/>
                    <w:jc w:val="center"/>
                    <w:rPr>
                      <w:rFonts w:asciiTheme="minorEastAsia" w:hAnsiTheme="minorEastAsia" w:eastAsiaTheme="minorEastAsia" w:cstheme="minorEastAsia"/>
                      <w:sz w:val="21"/>
                      <w:szCs w:val="21"/>
                    </w:rPr>
                  </w:pPr>
                </w:p>
              </w:tc>
              <w:tc>
                <w:tcPr>
                  <w:tcW w:w="5846" w:type="dxa"/>
                  <w:gridSpan w:val="13"/>
                  <w:tcBorders>
                    <w:tl2br w:val="nil"/>
                    <w:tr2bl w:val="nil"/>
                  </w:tcBorders>
                  <w:vAlign w:val="center"/>
                </w:tcPr>
                <w:p>
                  <w:pPr>
                    <w:pStyle w:val="107"/>
                    <w:tabs>
                      <w:tab w:val="left" w:pos="4611"/>
                    </w:tabs>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大气毒性终点浓度-2  最大影响范围</w:t>
                  </w:r>
                  <w:r>
                    <w:rPr>
                      <w:rFonts w:hint="eastAsia" w:asciiTheme="minorEastAsia" w:hAnsiTheme="minorEastAsia" w:eastAsiaTheme="minorEastAsia" w:cstheme="minorEastAsia"/>
                      <w:sz w:val="21"/>
                      <w:szCs w:val="21"/>
                      <w:u w:val="single"/>
                    </w:rPr>
                    <w:tab/>
                  </w:r>
                  <w:r>
                    <w:rPr>
                      <w:rFonts w:hint="eastAsia" w:asciiTheme="minorEastAsia" w:hAnsiTheme="minorEastAsia" w:eastAsiaTheme="minorEastAsia" w:cstheme="minorEastAsia"/>
                      <w:sz w:val="21"/>
                      <w:szCs w:val="21"/>
                    </w:rPr>
                    <w:t>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61" w:type="dxa"/>
                  <w:vMerge w:val="continue"/>
                  <w:tcBorders>
                    <w:tl2br w:val="nil"/>
                    <w:tr2bl w:val="nil"/>
                  </w:tcBorders>
                  <w:vAlign w:val="center"/>
                </w:tcPr>
                <w:p>
                  <w:pPr>
                    <w:pStyle w:val="107"/>
                    <w:tabs>
                      <w:tab w:val="left" w:pos="4611"/>
                    </w:tabs>
                    <w:kinsoku w:val="0"/>
                    <w:overflowPunct w:val="0"/>
                    <w:ind w:firstLine="0"/>
                    <w:jc w:val="center"/>
                    <w:rPr>
                      <w:rFonts w:asciiTheme="minorEastAsia" w:hAnsiTheme="minorEastAsia" w:eastAsiaTheme="minorEastAsia" w:cstheme="minorEastAsia"/>
                      <w:sz w:val="21"/>
                      <w:szCs w:val="21"/>
                    </w:rPr>
                  </w:pPr>
                </w:p>
              </w:tc>
              <w:tc>
                <w:tcPr>
                  <w:tcW w:w="1081" w:type="dxa"/>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地表水</w:t>
                  </w:r>
                </w:p>
              </w:tc>
              <w:tc>
                <w:tcPr>
                  <w:tcW w:w="7277" w:type="dxa"/>
                  <w:gridSpan w:val="15"/>
                  <w:tcBorders>
                    <w:tl2br w:val="nil"/>
                    <w:tr2bl w:val="nil"/>
                  </w:tcBorders>
                  <w:vAlign w:val="center"/>
                </w:tcPr>
                <w:p>
                  <w:pPr>
                    <w:pStyle w:val="107"/>
                    <w:tabs>
                      <w:tab w:val="left" w:pos="4167"/>
                      <w:tab w:val="left" w:pos="5517"/>
                    </w:tabs>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最近环境敏感目标</w:t>
                  </w:r>
                  <w:r>
                    <w:rPr>
                      <w:rFonts w:hint="eastAsia" w:asciiTheme="minorEastAsia" w:hAnsiTheme="minorEastAsia" w:eastAsiaTheme="minorEastAsia" w:cstheme="minorEastAsia"/>
                      <w:sz w:val="21"/>
                      <w:szCs w:val="21"/>
                      <w:u w:val="single"/>
                    </w:rPr>
                    <w:tab/>
                  </w:r>
                  <w:r>
                    <w:rPr>
                      <w:rFonts w:hint="eastAsia" w:asciiTheme="minorEastAsia" w:hAnsiTheme="minorEastAsia" w:eastAsiaTheme="minorEastAsia" w:cstheme="minorEastAsia"/>
                      <w:sz w:val="21"/>
                      <w:szCs w:val="21"/>
                    </w:rPr>
                    <w:t>，到达时间</w:t>
                  </w:r>
                  <w:r>
                    <w:rPr>
                      <w:rFonts w:hint="eastAsia" w:asciiTheme="minorEastAsia" w:hAnsiTheme="minorEastAsia" w:eastAsiaTheme="minorEastAsia" w:cstheme="minorEastAsia"/>
                      <w:sz w:val="21"/>
                      <w:szCs w:val="21"/>
                      <w:u w:val="single"/>
                    </w:rPr>
                    <w:tab/>
                  </w:r>
                  <w:r>
                    <w:rPr>
                      <w:rFonts w:hint="eastAsia" w:asciiTheme="minorEastAsia" w:hAnsiTheme="minorEastAsia" w:eastAsiaTheme="minorEastAsia" w:cstheme="minorEastAsia"/>
                      <w:sz w:val="21"/>
                      <w:szCs w:val="21"/>
                    </w:rPr>
                    <w:t>h</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61" w:type="dxa"/>
                  <w:vMerge w:val="continue"/>
                  <w:tcBorders>
                    <w:tl2br w:val="nil"/>
                    <w:tr2bl w:val="nil"/>
                  </w:tcBorders>
                  <w:vAlign w:val="center"/>
                </w:tcPr>
                <w:p>
                  <w:pPr>
                    <w:pStyle w:val="107"/>
                    <w:tabs>
                      <w:tab w:val="left" w:pos="4167"/>
                      <w:tab w:val="left" w:pos="5517"/>
                    </w:tabs>
                    <w:kinsoku w:val="0"/>
                    <w:overflowPunct w:val="0"/>
                    <w:ind w:firstLine="0"/>
                    <w:jc w:val="center"/>
                    <w:rPr>
                      <w:rFonts w:asciiTheme="minorEastAsia" w:hAnsiTheme="minorEastAsia" w:eastAsiaTheme="minorEastAsia" w:cstheme="minorEastAsia"/>
                      <w:sz w:val="21"/>
                      <w:szCs w:val="21"/>
                    </w:rPr>
                  </w:pPr>
                </w:p>
              </w:tc>
              <w:tc>
                <w:tcPr>
                  <w:tcW w:w="1081" w:type="dxa"/>
                  <w:vMerge w:val="restart"/>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地下水</w:t>
                  </w:r>
                </w:p>
              </w:tc>
              <w:tc>
                <w:tcPr>
                  <w:tcW w:w="7277" w:type="dxa"/>
                  <w:gridSpan w:val="15"/>
                  <w:tcBorders>
                    <w:tl2br w:val="nil"/>
                    <w:tr2bl w:val="nil"/>
                  </w:tcBorders>
                  <w:vAlign w:val="center"/>
                </w:tcPr>
                <w:p>
                  <w:pPr>
                    <w:pStyle w:val="107"/>
                    <w:tabs>
                      <w:tab w:val="left" w:pos="2254"/>
                    </w:tabs>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下游厂区边界到达时间</w:t>
                  </w:r>
                  <w:r>
                    <w:rPr>
                      <w:rFonts w:hint="eastAsia" w:asciiTheme="minorEastAsia" w:hAnsiTheme="minorEastAsia" w:eastAsiaTheme="minorEastAsia" w:cstheme="minorEastAsia"/>
                      <w:sz w:val="21"/>
                      <w:szCs w:val="21"/>
                      <w:u w:val="single"/>
                    </w:rPr>
                    <w:tab/>
                  </w:r>
                  <w:r>
                    <w:rPr>
                      <w:rFonts w:hint="eastAsia" w:asciiTheme="minorEastAsia" w:hAnsiTheme="minorEastAsia" w:eastAsiaTheme="minorEastAsia" w:cstheme="minorEastAsia"/>
                      <w:sz w:val="21"/>
                      <w:szCs w:val="21"/>
                    </w:rPr>
                    <w:t>d</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361" w:type="dxa"/>
                  <w:vMerge w:val="continue"/>
                  <w:tcBorders>
                    <w:tl2br w:val="nil"/>
                    <w:tr2bl w:val="nil"/>
                  </w:tcBorders>
                  <w:vAlign w:val="center"/>
                </w:tcPr>
                <w:p>
                  <w:pPr>
                    <w:pStyle w:val="107"/>
                    <w:tabs>
                      <w:tab w:val="left" w:pos="2254"/>
                    </w:tabs>
                    <w:kinsoku w:val="0"/>
                    <w:overflowPunct w:val="0"/>
                    <w:ind w:firstLine="0"/>
                    <w:jc w:val="center"/>
                    <w:rPr>
                      <w:rFonts w:asciiTheme="minorEastAsia" w:hAnsiTheme="minorEastAsia" w:eastAsiaTheme="minorEastAsia" w:cstheme="minorEastAsia"/>
                      <w:sz w:val="21"/>
                      <w:szCs w:val="21"/>
                    </w:rPr>
                  </w:pPr>
                </w:p>
              </w:tc>
              <w:tc>
                <w:tcPr>
                  <w:tcW w:w="1081" w:type="dxa"/>
                  <w:vMerge w:val="continue"/>
                  <w:tcBorders>
                    <w:tl2br w:val="nil"/>
                    <w:tr2bl w:val="nil"/>
                  </w:tcBorders>
                  <w:vAlign w:val="center"/>
                </w:tcPr>
                <w:p>
                  <w:pPr>
                    <w:pStyle w:val="107"/>
                    <w:tabs>
                      <w:tab w:val="left" w:pos="2254"/>
                    </w:tabs>
                    <w:kinsoku w:val="0"/>
                    <w:overflowPunct w:val="0"/>
                    <w:ind w:firstLine="0"/>
                    <w:jc w:val="center"/>
                    <w:rPr>
                      <w:rFonts w:asciiTheme="minorEastAsia" w:hAnsiTheme="minorEastAsia" w:eastAsiaTheme="minorEastAsia" w:cstheme="minorEastAsia"/>
                      <w:sz w:val="21"/>
                      <w:szCs w:val="21"/>
                    </w:rPr>
                  </w:pPr>
                </w:p>
              </w:tc>
              <w:tc>
                <w:tcPr>
                  <w:tcW w:w="7277" w:type="dxa"/>
                  <w:gridSpan w:val="15"/>
                  <w:tcBorders>
                    <w:tl2br w:val="nil"/>
                    <w:tr2bl w:val="nil"/>
                  </w:tcBorders>
                  <w:vAlign w:val="center"/>
                </w:tcPr>
                <w:p>
                  <w:pPr>
                    <w:pStyle w:val="107"/>
                    <w:tabs>
                      <w:tab w:val="left" w:pos="4167"/>
                      <w:tab w:val="left" w:pos="5517"/>
                    </w:tabs>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最近环境敏感目标</w:t>
                  </w:r>
                  <w:r>
                    <w:rPr>
                      <w:rFonts w:hint="eastAsia" w:asciiTheme="minorEastAsia" w:hAnsiTheme="minorEastAsia" w:eastAsiaTheme="minorEastAsia" w:cstheme="minorEastAsia"/>
                      <w:sz w:val="21"/>
                      <w:szCs w:val="21"/>
                      <w:u w:val="single"/>
                    </w:rPr>
                    <w:tab/>
                  </w:r>
                  <w:r>
                    <w:rPr>
                      <w:rFonts w:hint="eastAsia" w:asciiTheme="minorEastAsia" w:hAnsiTheme="minorEastAsia" w:eastAsiaTheme="minorEastAsia" w:cstheme="minorEastAsia"/>
                      <w:sz w:val="21"/>
                      <w:szCs w:val="21"/>
                    </w:rPr>
                    <w:t>，到达时间</w:t>
                  </w:r>
                  <w:r>
                    <w:rPr>
                      <w:rFonts w:hint="eastAsia" w:asciiTheme="minorEastAsia" w:hAnsiTheme="minorEastAsia" w:eastAsiaTheme="minorEastAsia" w:cstheme="minorEastAsia"/>
                      <w:sz w:val="21"/>
                      <w:szCs w:val="21"/>
                      <w:u w:val="single"/>
                    </w:rPr>
                    <w:tab/>
                  </w:r>
                  <w:r>
                    <w:rPr>
                      <w:rFonts w:hint="eastAsia" w:asciiTheme="minorEastAsia" w:hAnsiTheme="minorEastAsia" w:eastAsiaTheme="minorEastAsia" w:cstheme="minorEastAsia"/>
                      <w:sz w:val="21"/>
                      <w:szCs w:val="21"/>
                      <w:u w:val="single"/>
                    </w:rPr>
                    <w:t>d</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1442" w:type="dxa"/>
                  <w:gridSpan w:val="2"/>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重点风险防范措施</w:t>
                  </w:r>
                </w:p>
              </w:tc>
              <w:tc>
                <w:tcPr>
                  <w:tcW w:w="7277" w:type="dxa"/>
                  <w:gridSpan w:val="15"/>
                  <w:tcBorders>
                    <w:tl2br w:val="nil"/>
                    <w:tr2bl w:val="nil"/>
                  </w:tcBorders>
                  <w:vAlign w:val="center"/>
                </w:tcPr>
                <w:p>
                  <w:pPr>
                    <w:ind w:firstLine="0"/>
                    <w:jc w:val="center"/>
                    <w:rPr>
                      <w:rFonts w:asciiTheme="minorEastAsia" w:hAnsiTheme="minorEastAsia" w:eastAsiaTheme="minorEastAsia" w:cstheme="minorEastAsia"/>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1442" w:type="dxa"/>
                  <w:gridSpan w:val="2"/>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评价结论与</w:t>
                  </w:r>
                </w:p>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建议</w:t>
                  </w:r>
                </w:p>
              </w:tc>
              <w:tc>
                <w:tcPr>
                  <w:tcW w:w="7277" w:type="dxa"/>
                  <w:gridSpan w:val="15"/>
                  <w:tcBorders>
                    <w:tl2br w:val="nil"/>
                    <w:tr2bl w:val="nil"/>
                  </w:tcBorders>
                  <w:vAlign w:val="center"/>
                </w:tcPr>
                <w:p>
                  <w:pPr>
                    <w:ind w:firstLine="0"/>
                    <w:jc w:val="center"/>
                    <w:rPr>
                      <w:rFonts w:asciiTheme="minorEastAsia" w:hAnsiTheme="minorEastAsia" w:eastAsiaTheme="minorEastAsia" w:cstheme="minorEastAsia"/>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38" w:hRule="atLeast"/>
                <w:jc w:val="center"/>
              </w:trPr>
              <w:tc>
                <w:tcPr>
                  <w:tcW w:w="8719" w:type="dxa"/>
                  <w:gridSpan w:val="17"/>
                  <w:tcBorders>
                    <w:tl2br w:val="nil"/>
                    <w:tr2bl w:val="nil"/>
                  </w:tcBorders>
                  <w:vAlign w:val="center"/>
                </w:tcPr>
                <w:p>
                  <w:pPr>
                    <w:pStyle w:val="107"/>
                    <w:kinsoku w:val="0"/>
                    <w:overflowPunct w:val="0"/>
                    <w:ind w:firstLine="0"/>
                    <w:jc w:val="center"/>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注：“□”为勾选项，“   ”为填写项。</w:t>
                  </w:r>
                </w:p>
              </w:tc>
            </w:tr>
          </w:tbl>
          <w:p>
            <w:pPr>
              <w:adjustRightInd w:val="0"/>
              <w:spacing w:beforeLines="50" w:line="460" w:lineRule="exact"/>
              <w:ind w:left="120" w:leftChars="50" w:right="120" w:rightChars="50" w:firstLine="482" w:firstLineChars="200"/>
              <w:rPr>
                <w:rFonts w:asciiTheme="minorEastAsia" w:hAnsiTheme="minorEastAsia" w:eastAsiaTheme="minorEastAsia" w:cstheme="minorEastAsia"/>
                <w:b/>
                <w:bCs/>
                <w:szCs w:val="24"/>
              </w:rPr>
            </w:pPr>
            <w:r>
              <w:rPr>
                <w:rFonts w:hint="eastAsia" w:asciiTheme="minorEastAsia" w:hAnsiTheme="minorEastAsia" w:eastAsiaTheme="minorEastAsia" w:cstheme="minorEastAsia"/>
                <w:b/>
                <w:bCs/>
                <w:szCs w:val="24"/>
              </w:rPr>
              <w:t>6、环保投资估算分析</w:t>
            </w:r>
          </w:p>
          <w:p>
            <w:pPr>
              <w:adjustRightInd w:val="0"/>
              <w:snapToGrid w:val="0"/>
              <w:spacing w:line="460" w:lineRule="exact"/>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根据工程分析，项目运营过程中无重大污染源，产生的废水、废气、噪声、固体废物等经各项措施处理后对环境的负面影响可得到控制。项目总投资30万元，改建项目用于环境污染防治设施的投资额合计9万元人民币，资金来源为企业自筹资金。</w:t>
            </w:r>
          </w:p>
          <w:p>
            <w:pPr>
              <w:spacing w:beforeLines="50"/>
              <w:ind w:firstLine="0"/>
              <w:jc w:val="center"/>
              <w:rPr>
                <w:rFonts w:asciiTheme="minorEastAsia" w:hAnsiTheme="minorEastAsia" w:eastAsiaTheme="minorEastAsia" w:cstheme="minorEastAsia"/>
                <w:b/>
                <w:sz w:val="26"/>
                <w:szCs w:val="26"/>
              </w:rPr>
            </w:pPr>
            <w:r>
              <w:rPr>
                <w:rFonts w:hint="eastAsia" w:asciiTheme="minorEastAsia" w:hAnsiTheme="minorEastAsia" w:eastAsiaTheme="minorEastAsia" w:cstheme="minorEastAsia"/>
                <w:b/>
                <w:sz w:val="26"/>
                <w:szCs w:val="26"/>
              </w:rPr>
              <w:t>表</w:t>
            </w:r>
            <w:r>
              <w:rPr>
                <w:rFonts w:hint="eastAsia" w:asciiTheme="minorEastAsia" w:hAnsiTheme="minorEastAsia" w:eastAsiaTheme="minorEastAsia" w:cstheme="minorEastAsia"/>
                <w:b/>
                <w:bCs/>
                <w:sz w:val="26"/>
                <w:szCs w:val="26"/>
              </w:rPr>
              <w:t>6-1</w:t>
            </w:r>
            <w:r>
              <w:rPr>
                <w:rFonts w:hint="eastAsia" w:asciiTheme="minorEastAsia" w:hAnsiTheme="minorEastAsia" w:eastAsiaTheme="minorEastAsia" w:cstheme="minorEastAsia"/>
                <w:b/>
                <w:sz w:val="26"/>
                <w:szCs w:val="26"/>
              </w:rPr>
              <w:t>4  环保投资一览表</w:t>
            </w:r>
          </w:p>
          <w:tbl>
            <w:tblPr>
              <w:tblStyle w:val="42"/>
              <w:tblW w:w="85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3"/>
              <w:gridCol w:w="1209"/>
              <w:gridCol w:w="1700"/>
              <w:gridCol w:w="3350"/>
              <w:gridCol w:w="17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7" w:hRule="atLeast"/>
                <w:jc w:val="center"/>
              </w:trPr>
              <w:tc>
                <w:tcPr>
                  <w:tcW w:w="613" w:type="dxa"/>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序号</w:t>
                  </w:r>
                </w:p>
              </w:tc>
              <w:tc>
                <w:tcPr>
                  <w:tcW w:w="1209" w:type="dxa"/>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污染类别</w:t>
                  </w:r>
                </w:p>
              </w:tc>
              <w:tc>
                <w:tcPr>
                  <w:tcW w:w="1700" w:type="dxa"/>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污染源</w:t>
                  </w:r>
                </w:p>
              </w:tc>
              <w:tc>
                <w:tcPr>
                  <w:tcW w:w="3350" w:type="dxa"/>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主要环保措施</w:t>
                  </w:r>
                </w:p>
              </w:tc>
              <w:tc>
                <w:tcPr>
                  <w:tcW w:w="1725" w:type="dxa"/>
                  <w:vAlign w:val="center"/>
                </w:tcPr>
                <w:p>
                  <w:pPr>
                    <w:pStyle w:val="92"/>
                    <w:ind w:left="0" w:leftChars="0"/>
                    <w:rPr>
                      <w:rFonts w:asciiTheme="minorEastAsia" w:hAnsiTheme="minorEastAsia" w:eastAsiaTheme="minorEastAsia" w:cstheme="minorEastAsia"/>
                    </w:rPr>
                  </w:pPr>
                  <w:r>
                    <w:rPr>
                      <w:rFonts w:hint="eastAsia" w:asciiTheme="minorEastAsia" w:hAnsiTheme="minorEastAsia" w:eastAsiaTheme="minorEastAsia" w:cstheme="minorEastAsia"/>
                    </w:rPr>
                    <w:t>投资金额（万元）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613" w:type="dxa"/>
                  <w:vMerge w:val="restart"/>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1</w:t>
                  </w:r>
                </w:p>
              </w:tc>
              <w:tc>
                <w:tcPr>
                  <w:tcW w:w="1209" w:type="dxa"/>
                  <w:vMerge w:val="restart"/>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废气</w:t>
                  </w:r>
                </w:p>
              </w:tc>
              <w:tc>
                <w:tcPr>
                  <w:tcW w:w="1700" w:type="dxa"/>
                  <w:vAlign w:val="center"/>
                </w:tcPr>
                <w:p>
                  <w:pPr>
                    <w:pStyle w:val="92"/>
                    <w:rPr>
                      <w:rFonts w:asciiTheme="minorEastAsia" w:hAnsiTheme="minorEastAsia" w:eastAsiaTheme="minorEastAsia" w:cstheme="minorEastAsia"/>
                    </w:rPr>
                  </w:pPr>
                  <w:r>
                    <w:rPr>
                      <w:rFonts w:asciiTheme="minorEastAsia" w:hAnsiTheme="minorEastAsia" w:eastAsiaTheme="minorEastAsia" w:cstheme="minorEastAsia"/>
                    </w:rPr>
                    <w:t>锅炉</w:t>
                  </w:r>
                  <w:r>
                    <w:rPr>
                      <w:rFonts w:hint="eastAsia" w:asciiTheme="minorEastAsia" w:hAnsiTheme="minorEastAsia" w:eastAsiaTheme="minorEastAsia" w:cstheme="minorEastAsia"/>
                    </w:rPr>
                    <w:t>燃烧</w:t>
                  </w:r>
                  <w:r>
                    <w:rPr>
                      <w:rFonts w:asciiTheme="minorEastAsia" w:hAnsiTheme="minorEastAsia" w:eastAsiaTheme="minorEastAsia" w:cstheme="minorEastAsia"/>
                    </w:rPr>
                    <w:t>废气</w:t>
                  </w:r>
                </w:p>
              </w:tc>
              <w:tc>
                <w:tcPr>
                  <w:tcW w:w="3350" w:type="dxa"/>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水膜除尘</w:t>
                  </w:r>
                </w:p>
              </w:tc>
              <w:tc>
                <w:tcPr>
                  <w:tcW w:w="1725" w:type="dxa"/>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613" w:type="dxa"/>
                  <w:vMerge w:val="continue"/>
                  <w:vAlign w:val="center"/>
                </w:tcPr>
                <w:p>
                  <w:pPr>
                    <w:pStyle w:val="92"/>
                    <w:rPr>
                      <w:rFonts w:asciiTheme="minorEastAsia" w:hAnsiTheme="minorEastAsia" w:eastAsiaTheme="minorEastAsia" w:cstheme="minorEastAsia"/>
                    </w:rPr>
                  </w:pPr>
                </w:p>
              </w:tc>
              <w:tc>
                <w:tcPr>
                  <w:tcW w:w="1209" w:type="dxa"/>
                  <w:vMerge w:val="continue"/>
                  <w:vAlign w:val="center"/>
                </w:tcPr>
                <w:p>
                  <w:pPr>
                    <w:pStyle w:val="92"/>
                    <w:rPr>
                      <w:rFonts w:asciiTheme="minorEastAsia" w:hAnsiTheme="minorEastAsia" w:eastAsiaTheme="minorEastAsia" w:cstheme="minorEastAsia"/>
                    </w:rPr>
                  </w:pPr>
                </w:p>
              </w:tc>
              <w:tc>
                <w:tcPr>
                  <w:tcW w:w="1700" w:type="dxa"/>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炉灰堆放</w:t>
                  </w:r>
                </w:p>
              </w:tc>
              <w:tc>
                <w:tcPr>
                  <w:tcW w:w="3350" w:type="dxa"/>
                  <w:vAlign w:val="center"/>
                </w:tcPr>
                <w:p>
                  <w:pPr>
                    <w:pStyle w:val="92"/>
                    <w:rPr>
                      <w:rFonts w:asciiTheme="minorEastAsia" w:hAnsiTheme="minorEastAsia" w:eastAsiaTheme="minorEastAsia" w:cstheme="minorEastAsia"/>
                    </w:rPr>
                  </w:pPr>
                  <w:r>
                    <w:rPr>
                      <w:rFonts w:asciiTheme="minorEastAsia" w:hAnsiTheme="minorEastAsia" w:eastAsiaTheme="minorEastAsia" w:cstheme="minorEastAsia"/>
                    </w:rPr>
                    <w:t>洒水降尘、加大厂区绿化等</w:t>
                  </w:r>
                </w:p>
              </w:tc>
              <w:tc>
                <w:tcPr>
                  <w:tcW w:w="1725" w:type="dxa"/>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613" w:type="dxa"/>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2</w:t>
                  </w:r>
                </w:p>
              </w:tc>
              <w:tc>
                <w:tcPr>
                  <w:tcW w:w="1209" w:type="dxa"/>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固废</w:t>
                  </w:r>
                </w:p>
              </w:tc>
              <w:tc>
                <w:tcPr>
                  <w:tcW w:w="1700" w:type="dxa"/>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炉灰</w:t>
                  </w:r>
                </w:p>
              </w:tc>
              <w:tc>
                <w:tcPr>
                  <w:tcW w:w="3350" w:type="dxa"/>
                  <w:vAlign w:val="center"/>
                </w:tcPr>
                <w:p>
                  <w:pPr>
                    <w:pStyle w:val="92"/>
                    <w:rPr>
                      <w:rFonts w:asciiTheme="minorEastAsia" w:hAnsiTheme="minorEastAsia" w:eastAsiaTheme="minorEastAsia" w:cstheme="minorEastAsia"/>
                    </w:rPr>
                  </w:pPr>
                  <w:r>
                    <w:rPr>
                      <w:rFonts w:asciiTheme="minorEastAsia" w:hAnsiTheme="minorEastAsia" w:eastAsiaTheme="minorEastAsia" w:cstheme="minorEastAsia"/>
                      <w:szCs w:val="24"/>
                    </w:rPr>
                    <w:t>外卖</w:t>
                  </w:r>
                  <w:r>
                    <w:rPr>
                      <w:rFonts w:hint="eastAsia" w:asciiTheme="minorEastAsia" w:hAnsiTheme="minorEastAsia" w:eastAsiaTheme="minorEastAsia" w:cstheme="minorEastAsia"/>
                      <w:szCs w:val="24"/>
                    </w:rPr>
                    <w:t>给</w:t>
                  </w:r>
                  <w:r>
                    <w:rPr>
                      <w:rFonts w:asciiTheme="minorEastAsia" w:hAnsiTheme="minorEastAsia" w:eastAsiaTheme="minorEastAsia" w:cstheme="minorEastAsia"/>
                      <w:szCs w:val="24"/>
                    </w:rPr>
                    <w:t>水泥厂</w:t>
                  </w:r>
                  <w:r>
                    <w:rPr>
                      <w:rFonts w:hint="eastAsia" w:asciiTheme="minorEastAsia" w:hAnsiTheme="minorEastAsia" w:eastAsiaTheme="minorEastAsia" w:cstheme="minorEastAsia"/>
                      <w:szCs w:val="24"/>
                    </w:rPr>
                    <w:t>或砖厂等企业</w:t>
                  </w:r>
                  <w:r>
                    <w:rPr>
                      <w:rFonts w:asciiTheme="minorEastAsia" w:hAnsiTheme="minorEastAsia" w:eastAsiaTheme="minorEastAsia" w:cstheme="minorEastAsia"/>
                      <w:szCs w:val="24"/>
                    </w:rPr>
                    <w:t>进行综合利用</w:t>
                  </w:r>
                </w:p>
              </w:tc>
              <w:tc>
                <w:tcPr>
                  <w:tcW w:w="1725" w:type="dxa"/>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7" w:hRule="atLeast"/>
                <w:jc w:val="center"/>
              </w:trPr>
              <w:tc>
                <w:tcPr>
                  <w:tcW w:w="613" w:type="dxa"/>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3</w:t>
                  </w:r>
                </w:p>
              </w:tc>
              <w:tc>
                <w:tcPr>
                  <w:tcW w:w="1209" w:type="dxa"/>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噪声</w:t>
                  </w:r>
                </w:p>
              </w:tc>
              <w:tc>
                <w:tcPr>
                  <w:tcW w:w="1700" w:type="dxa"/>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设备噪声</w:t>
                  </w:r>
                </w:p>
              </w:tc>
              <w:tc>
                <w:tcPr>
                  <w:tcW w:w="3350" w:type="dxa"/>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减振、隔声、定期对设备进行维护</w:t>
                  </w:r>
                </w:p>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与保养等措施</w:t>
                  </w:r>
                </w:p>
              </w:tc>
              <w:tc>
                <w:tcPr>
                  <w:tcW w:w="1725" w:type="dxa"/>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6872" w:type="dxa"/>
                  <w:gridSpan w:val="4"/>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合计</w:t>
                  </w:r>
                </w:p>
              </w:tc>
              <w:tc>
                <w:tcPr>
                  <w:tcW w:w="1725" w:type="dxa"/>
                  <w:vAlign w:val="center"/>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9.0</w:t>
                  </w:r>
                </w:p>
              </w:tc>
            </w:tr>
          </w:tbl>
          <w:p>
            <w:pPr>
              <w:adjustRightInd w:val="0"/>
              <w:spacing w:beforeLines="50" w:line="480" w:lineRule="exact"/>
              <w:ind w:left="120" w:leftChars="50" w:right="120" w:rightChars="50" w:firstLine="482" w:firstLineChars="200"/>
              <w:rPr>
                <w:rFonts w:asciiTheme="minorEastAsia" w:hAnsiTheme="minorEastAsia" w:eastAsiaTheme="minorEastAsia" w:cstheme="minorEastAsia"/>
                <w:b/>
                <w:bCs/>
                <w:szCs w:val="24"/>
              </w:rPr>
            </w:pPr>
            <w:r>
              <w:rPr>
                <w:rFonts w:hint="eastAsia" w:asciiTheme="minorEastAsia" w:hAnsiTheme="minorEastAsia" w:eastAsiaTheme="minorEastAsia" w:cstheme="minorEastAsia"/>
                <w:b/>
                <w:bCs/>
                <w:szCs w:val="24"/>
              </w:rPr>
              <w:t>7、项目环保“三同时”</w:t>
            </w:r>
          </w:p>
          <w:p>
            <w:pPr>
              <w:spacing w:line="360" w:lineRule="auto"/>
              <w:ind w:left="120" w:leftChars="50" w:right="120" w:rightChars="50" w:firstLine="480" w:firstLineChars="200"/>
            </w:pPr>
            <w:r>
              <w:t>在本项目建成投产后，环保措施必须同时设计、同时施工、同时投入使用，产能达到验收条件时对各项环保措施进行验收。本次环评只针对技改项目核算污染排放清单，详见</w:t>
            </w:r>
            <w:r>
              <w:rPr>
                <w:rFonts w:hint="eastAsia"/>
              </w:rPr>
              <w:t>下</w:t>
            </w:r>
            <w:r>
              <w:t>表。</w:t>
            </w:r>
          </w:p>
          <w:p>
            <w:pPr>
              <w:jc w:val="center"/>
              <w:rPr>
                <w:b/>
                <w:sz w:val="26"/>
                <w:szCs w:val="26"/>
              </w:rPr>
            </w:pPr>
            <w:r>
              <w:rPr>
                <w:b/>
                <w:sz w:val="26"/>
                <w:szCs w:val="26"/>
              </w:rPr>
              <w:t>表</w:t>
            </w:r>
            <w:r>
              <w:rPr>
                <w:rFonts w:hint="eastAsia" w:asciiTheme="minorEastAsia" w:hAnsiTheme="minorEastAsia" w:eastAsiaTheme="minorEastAsia" w:cstheme="minorEastAsia"/>
                <w:b/>
                <w:bCs/>
                <w:sz w:val="26"/>
                <w:szCs w:val="26"/>
              </w:rPr>
              <w:t>6-1</w:t>
            </w:r>
            <w:r>
              <w:rPr>
                <w:rFonts w:hint="eastAsia"/>
                <w:b/>
                <w:sz w:val="26"/>
                <w:szCs w:val="26"/>
              </w:rPr>
              <w:t>5</w:t>
            </w:r>
            <w:r>
              <w:rPr>
                <w:b/>
                <w:sz w:val="26"/>
                <w:szCs w:val="26"/>
              </w:rPr>
              <w:t xml:space="preserve">  建设项目污染物排放清单</w:t>
            </w:r>
          </w:p>
          <w:tbl>
            <w:tblPr>
              <w:tblStyle w:val="42"/>
              <w:tblW w:w="8889"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336"/>
              <w:gridCol w:w="567"/>
              <w:gridCol w:w="850"/>
              <w:gridCol w:w="1372"/>
              <w:gridCol w:w="1188"/>
              <w:gridCol w:w="1000"/>
              <w:gridCol w:w="1401"/>
              <w:gridCol w:w="567"/>
              <w:gridCol w:w="1135"/>
              <w:gridCol w:w="473"/>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7" w:hRule="atLeast"/>
                <w:jc w:val="center"/>
              </w:trPr>
              <w:tc>
                <w:tcPr>
                  <w:tcW w:w="903" w:type="dxa"/>
                  <w:gridSpan w:val="2"/>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类别</w:t>
                  </w:r>
                </w:p>
              </w:tc>
              <w:tc>
                <w:tcPr>
                  <w:tcW w:w="850"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污染物种类</w:t>
                  </w:r>
                </w:p>
              </w:tc>
              <w:tc>
                <w:tcPr>
                  <w:tcW w:w="1372"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污染防治设施</w:t>
                  </w:r>
                </w:p>
              </w:tc>
              <w:tc>
                <w:tcPr>
                  <w:tcW w:w="1188"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允许排放</w:t>
                  </w:r>
                </w:p>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浓度</w:t>
                  </w:r>
                </w:p>
              </w:tc>
              <w:tc>
                <w:tcPr>
                  <w:tcW w:w="1000"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排污总量</w:t>
                  </w:r>
                </w:p>
              </w:tc>
              <w:tc>
                <w:tcPr>
                  <w:tcW w:w="1401"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验收标准</w:t>
                  </w:r>
                </w:p>
              </w:tc>
              <w:tc>
                <w:tcPr>
                  <w:tcW w:w="567"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采样位置</w:t>
                  </w:r>
                </w:p>
              </w:tc>
              <w:tc>
                <w:tcPr>
                  <w:tcW w:w="1135"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排放方式</w:t>
                  </w:r>
                </w:p>
              </w:tc>
              <w:tc>
                <w:tcPr>
                  <w:tcW w:w="473"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去向</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45" w:hRule="atLeast"/>
                <w:jc w:val="center"/>
              </w:trPr>
              <w:tc>
                <w:tcPr>
                  <w:tcW w:w="336" w:type="dxa"/>
                  <w:vMerge w:val="restart"/>
                  <w:tcBorders>
                    <w:tl2br w:val="nil"/>
                    <w:tr2bl w:val="nil"/>
                  </w:tcBorders>
                  <w:vAlign w:val="center"/>
                </w:tcPr>
                <w:p>
                  <w:pPr>
                    <w:pStyle w:val="92"/>
                    <w:ind w:right="-120" w:rightChars="-50" w:firstLine="0"/>
                    <w:rPr>
                      <w:rFonts w:asciiTheme="minorEastAsia" w:hAnsiTheme="minorEastAsia" w:eastAsiaTheme="minorEastAsia" w:cstheme="minorEastAsia"/>
                    </w:rPr>
                  </w:pPr>
                  <w:r>
                    <w:rPr>
                      <w:rFonts w:asciiTheme="minorEastAsia" w:hAnsiTheme="minorEastAsia" w:eastAsiaTheme="minorEastAsia" w:cstheme="minorEastAsia"/>
                    </w:rPr>
                    <w:t>废</w:t>
                  </w:r>
                </w:p>
                <w:p>
                  <w:pPr>
                    <w:pStyle w:val="92"/>
                    <w:ind w:right="-120" w:rightChars="-50" w:firstLine="0"/>
                    <w:rPr>
                      <w:rFonts w:asciiTheme="minorEastAsia" w:hAnsiTheme="minorEastAsia" w:eastAsiaTheme="minorEastAsia" w:cstheme="minorEastAsia"/>
                    </w:rPr>
                  </w:pPr>
                  <w:r>
                    <w:rPr>
                      <w:rFonts w:asciiTheme="minorEastAsia" w:hAnsiTheme="minorEastAsia" w:eastAsiaTheme="minorEastAsia" w:cstheme="minorEastAsia"/>
                    </w:rPr>
                    <w:t>气</w:t>
                  </w:r>
                </w:p>
              </w:tc>
              <w:tc>
                <w:tcPr>
                  <w:tcW w:w="567" w:type="dxa"/>
                  <w:vMerge w:val="restart"/>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锅炉</w:t>
                  </w:r>
                </w:p>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废气</w:t>
                  </w:r>
                </w:p>
              </w:tc>
              <w:tc>
                <w:tcPr>
                  <w:tcW w:w="850"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烟尘</w:t>
                  </w:r>
                </w:p>
              </w:tc>
              <w:tc>
                <w:tcPr>
                  <w:tcW w:w="1372" w:type="dxa"/>
                  <w:vMerge w:val="restart"/>
                  <w:tcBorders>
                    <w:tl2br w:val="nil"/>
                    <w:tr2bl w:val="nil"/>
                  </w:tcBorders>
                  <w:vAlign w:val="center"/>
                </w:tcPr>
                <w:p>
                  <w:pPr>
                    <w:pStyle w:val="92"/>
                    <w:ind w:left="0" w:leftChars="0" w:firstLine="0"/>
                    <w:rPr>
                      <w:rFonts w:asciiTheme="minorEastAsia" w:hAnsiTheme="minorEastAsia" w:eastAsiaTheme="minorEastAsia" w:cstheme="minorEastAsia"/>
                    </w:rPr>
                  </w:pPr>
                  <w:r>
                    <w:rPr>
                      <w:rFonts w:hint="eastAsia" w:asciiTheme="minorEastAsia" w:hAnsiTheme="minorEastAsia" w:eastAsiaTheme="minorEastAsia" w:cstheme="minorEastAsia"/>
                    </w:rPr>
                    <w:t>水膜除尘</w:t>
                  </w:r>
                </w:p>
              </w:tc>
              <w:tc>
                <w:tcPr>
                  <w:tcW w:w="1188"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hint="eastAsia" w:asciiTheme="minorEastAsia" w:hAnsiTheme="minorEastAsia" w:eastAsiaTheme="minorEastAsia" w:cstheme="minorEastAsia"/>
                    </w:rPr>
                    <w:t>20</w:t>
                  </w:r>
                  <w:r>
                    <w:rPr>
                      <w:rFonts w:asciiTheme="minorEastAsia" w:hAnsiTheme="minorEastAsia" w:eastAsiaTheme="minorEastAsia" w:cstheme="minorEastAsia"/>
                    </w:rPr>
                    <w:t>mg/m</w:t>
                  </w:r>
                  <w:r>
                    <w:rPr>
                      <w:rFonts w:asciiTheme="minorEastAsia" w:hAnsiTheme="minorEastAsia" w:eastAsiaTheme="minorEastAsia" w:cstheme="minorEastAsia"/>
                      <w:vertAlign w:val="superscript"/>
                    </w:rPr>
                    <w:t>3</w:t>
                  </w:r>
                </w:p>
              </w:tc>
              <w:tc>
                <w:tcPr>
                  <w:tcW w:w="1000" w:type="dxa"/>
                  <w:tcBorders>
                    <w:tl2br w:val="nil"/>
                    <w:tr2bl w:val="nil"/>
                  </w:tcBorders>
                  <w:vAlign w:val="center"/>
                </w:tcPr>
                <w:p>
                  <w:pPr>
                    <w:ind w:firstLine="0"/>
                    <w:jc w:val="center"/>
                    <w:rPr>
                      <w:rFonts w:asciiTheme="minorEastAsia" w:hAnsiTheme="minorEastAsia" w:eastAsiaTheme="minorEastAsia" w:cstheme="minorEastAsia"/>
                    </w:rPr>
                  </w:pPr>
                  <w:r>
                    <w:rPr>
                      <w:rFonts w:hint="eastAsia" w:ascii="宋体" w:hAnsi="宋体" w:cs="宋体"/>
                      <w:bCs/>
                      <w:sz w:val="21"/>
                      <w:szCs w:val="21"/>
                    </w:rPr>
                    <w:t>0.032</w:t>
                  </w:r>
                  <w:r>
                    <w:rPr>
                      <w:rFonts w:asciiTheme="minorEastAsia" w:hAnsiTheme="minorEastAsia" w:eastAsiaTheme="minorEastAsia" w:cstheme="minorEastAsia"/>
                      <w:sz w:val="21"/>
                      <w:szCs w:val="21"/>
                    </w:rPr>
                    <w:t>t/a</w:t>
                  </w:r>
                </w:p>
              </w:tc>
              <w:tc>
                <w:tcPr>
                  <w:tcW w:w="1401" w:type="dxa"/>
                  <w:vMerge w:val="restart"/>
                  <w:tcBorders>
                    <w:tl2br w:val="nil"/>
                    <w:tr2bl w:val="nil"/>
                  </w:tcBorders>
                  <w:vAlign w:val="center"/>
                </w:tcPr>
                <w:p>
                  <w:pPr>
                    <w:pStyle w:val="92"/>
                    <w:ind w:left="120" w:leftChars="50" w:right="120" w:rightChars="50" w:firstLine="0"/>
                    <w:rPr>
                      <w:rFonts w:asciiTheme="minorEastAsia" w:hAnsiTheme="minorEastAsia" w:eastAsiaTheme="minorEastAsia" w:cstheme="minorEastAsia"/>
                    </w:rPr>
                  </w:pPr>
                  <w:r>
                    <w:rPr>
                      <w:rFonts w:asciiTheme="minorEastAsia" w:hAnsiTheme="minorEastAsia" w:eastAsiaTheme="minorEastAsia" w:cstheme="minorEastAsia"/>
                    </w:rPr>
                    <w:t>《锅炉大气污染物排放标准》（DB44/765-2019</w:t>
                  </w:r>
                  <w:r>
                    <w:rPr>
                      <w:rFonts w:hint="eastAsia" w:asciiTheme="minorEastAsia" w:hAnsiTheme="minorEastAsia" w:eastAsiaTheme="minorEastAsia" w:cstheme="minorEastAsia"/>
                    </w:rPr>
                    <w:t>）</w:t>
                  </w:r>
                </w:p>
              </w:tc>
              <w:tc>
                <w:tcPr>
                  <w:tcW w:w="567" w:type="dxa"/>
                  <w:vMerge w:val="restart"/>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排气筒</w:t>
                  </w:r>
                </w:p>
              </w:tc>
              <w:tc>
                <w:tcPr>
                  <w:tcW w:w="1135" w:type="dxa"/>
                  <w:vMerge w:val="restart"/>
                  <w:tcBorders>
                    <w:tl2br w:val="nil"/>
                    <w:tr2bl w:val="nil"/>
                  </w:tcBorders>
                  <w:vAlign w:val="center"/>
                </w:tcPr>
                <w:p>
                  <w:pPr>
                    <w:pStyle w:val="92"/>
                    <w:ind w:left="120" w:leftChars="50" w:right="120" w:rightChars="50" w:firstLine="0"/>
                    <w:rPr>
                      <w:rFonts w:asciiTheme="minorEastAsia" w:hAnsiTheme="minorEastAsia" w:eastAsiaTheme="minorEastAsia" w:cstheme="minorEastAsia"/>
                    </w:rPr>
                  </w:pPr>
                  <w:r>
                    <w:rPr>
                      <w:rFonts w:asciiTheme="minorEastAsia" w:hAnsiTheme="minorEastAsia" w:eastAsiaTheme="minorEastAsia" w:cstheme="minorEastAsia"/>
                    </w:rPr>
                    <w:t>引至</w:t>
                  </w:r>
                  <w:r>
                    <w:rPr>
                      <w:rFonts w:hint="eastAsia" w:asciiTheme="minorEastAsia" w:hAnsiTheme="minorEastAsia" w:eastAsiaTheme="minorEastAsia" w:cstheme="minorEastAsia"/>
                      <w:lang w:val="en-US" w:eastAsia="zh-CN"/>
                    </w:rPr>
                    <w:t>25</w:t>
                  </w:r>
                  <w:r>
                    <w:rPr>
                      <w:rFonts w:asciiTheme="minorEastAsia" w:hAnsiTheme="minorEastAsia" w:eastAsiaTheme="minorEastAsia" w:cstheme="minorEastAsia"/>
                    </w:rPr>
                    <w:t xml:space="preserve">m高的排气筒排放 </w:t>
                  </w:r>
                </w:p>
              </w:tc>
              <w:tc>
                <w:tcPr>
                  <w:tcW w:w="473" w:type="dxa"/>
                  <w:vMerge w:val="restart"/>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大气</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4" w:hRule="atLeast"/>
                <w:jc w:val="center"/>
              </w:trPr>
              <w:tc>
                <w:tcPr>
                  <w:tcW w:w="336" w:type="dxa"/>
                  <w:vMerge w:val="continue"/>
                  <w:tcBorders>
                    <w:tl2br w:val="nil"/>
                    <w:tr2bl w:val="nil"/>
                  </w:tcBorders>
                  <w:vAlign w:val="center"/>
                </w:tcPr>
                <w:p>
                  <w:pPr>
                    <w:pStyle w:val="92"/>
                    <w:ind w:right="-120" w:rightChars="-50" w:firstLine="0"/>
                    <w:rPr>
                      <w:rFonts w:asciiTheme="minorEastAsia" w:hAnsiTheme="minorEastAsia" w:eastAsiaTheme="minorEastAsia" w:cstheme="minorEastAsia"/>
                    </w:rPr>
                  </w:pPr>
                </w:p>
              </w:tc>
              <w:tc>
                <w:tcPr>
                  <w:tcW w:w="567" w:type="dxa"/>
                  <w:vMerge w:val="continue"/>
                  <w:tcBorders>
                    <w:tl2br w:val="nil"/>
                    <w:tr2bl w:val="nil"/>
                  </w:tcBorders>
                  <w:vAlign w:val="center"/>
                </w:tcPr>
                <w:p>
                  <w:pPr>
                    <w:pStyle w:val="92"/>
                    <w:ind w:left="0" w:leftChars="0" w:firstLine="0"/>
                    <w:rPr>
                      <w:rFonts w:asciiTheme="minorEastAsia" w:hAnsiTheme="minorEastAsia" w:eastAsiaTheme="minorEastAsia" w:cstheme="minorEastAsia"/>
                    </w:rPr>
                  </w:pPr>
                </w:p>
              </w:tc>
              <w:tc>
                <w:tcPr>
                  <w:tcW w:w="850"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SO</w:t>
                  </w:r>
                  <w:r>
                    <w:rPr>
                      <w:rFonts w:asciiTheme="minorEastAsia" w:hAnsiTheme="minorEastAsia" w:eastAsiaTheme="minorEastAsia" w:cstheme="minorEastAsia"/>
                      <w:vertAlign w:val="subscript"/>
                    </w:rPr>
                    <w:t>2</w:t>
                  </w:r>
                </w:p>
              </w:tc>
              <w:tc>
                <w:tcPr>
                  <w:tcW w:w="1372" w:type="dxa"/>
                  <w:vMerge w:val="continue"/>
                  <w:tcBorders>
                    <w:tl2br w:val="nil"/>
                    <w:tr2bl w:val="nil"/>
                  </w:tcBorders>
                  <w:vAlign w:val="center"/>
                </w:tcPr>
                <w:p>
                  <w:pPr>
                    <w:pStyle w:val="92"/>
                    <w:ind w:left="0" w:leftChars="0" w:firstLine="0"/>
                    <w:rPr>
                      <w:rFonts w:asciiTheme="minorEastAsia" w:hAnsiTheme="minorEastAsia" w:eastAsiaTheme="minorEastAsia" w:cstheme="minorEastAsia"/>
                    </w:rPr>
                  </w:pPr>
                </w:p>
              </w:tc>
              <w:tc>
                <w:tcPr>
                  <w:tcW w:w="1188"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3</w:t>
                  </w:r>
                  <w:r>
                    <w:rPr>
                      <w:rFonts w:hint="eastAsia" w:asciiTheme="minorEastAsia" w:hAnsiTheme="minorEastAsia" w:eastAsiaTheme="minorEastAsia" w:cstheme="minorEastAsia"/>
                    </w:rPr>
                    <w:t>5</w:t>
                  </w:r>
                  <w:r>
                    <w:rPr>
                      <w:rFonts w:asciiTheme="minorEastAsia" w:hAnsiTheme="minorEastAsia" w:eastAsiaTheme="minorEastAsia" w:cstheme="minorEastAsia"/>
                    </w:rPr>
                    <w:t>mg/m</w:t>
                  </w:r>
                  <w:r>
                    <w:rPr>
                      <w:rFonts w:asciiTheme="minorEastAsia" w:hAnsiTheme="minorEastAsia" w:eastAsiaTheme="minorEastAsia" w:cstheme="minorEastAsia"/>
                      <w:vertAlign w:val="superscript"/>
                    </w:rPr>
                    <w:t>3</w:t>
                  </w:r>
                </w:p>
              </w:tc>
              <w:tc>
                <w:tcPr>
                  <w:tcW w:w="1000" w:type="dxa"/>
                  <w:tcBorders>
                    <w:tl2br w:val="nil"/>
                    <w:tr2bl w:val="nil"/>
                  </w:tcBorders>
                  <w:vAlign w:val="center"/>
                </w:tcPr>
                <w:p>
                  <w:pPr>
                    <w:ind w:firstLine="0"/>
                    <w:jc w:val="center"/>
                    <w:rPr>
                      <w:rFonts w:asciiTheme="minorEastAsia" w:hAnsiTheme="minorEastAsia" w:eastAsiaTheme="minorEastAsia" w:cstheme="minorEastAsia"/>
                    </w:rPr>
                  </w:pPr>
                  <w:r>
                    <w:rPr>
                      <w:rFonts w:hint="eastAsia" w:ascii="宋体" w:hAnsi="宋体" w:cs="宋体"/>
                      <w:bCs/>
                      <w:sz w:val="21"/>
                      <w:szCs w:val="21"/>
                    </w:rPr>
                    <w:t>0.084</w:t>
                  </w:r>
                  <w:r>
                    <w:rPr>
                      <w:rFonts w:asciiTheme="minorEastAsia" w:hAnsiTheme="minorEastAsia" w:eastAsiaTheme="minorEastAsia" w:cstheme="minorEastAsia"/>
                      <w:sz w:val="21"/>
                      <w:szCs w:val="21"/>
                    </w:rPr>
                    <w:t>t/a</w:t>
                  </w:r>
                </w:p>
              </w:tc>
              <w:tc>
                <w:tcPr>
                  <w:tcW w:w="1401" w:type="dxa"/>
                  <w:vMerge w:val="continue"/>
                  <w:tcBorders>
                    <w:tl2br w:val="nil"/>
                    <w:tr2bl w:val="nil"/>
                  </w:tcBorders>
                  <w:vAlign w:val="center"/>
                </w:tcPr>
                <w:p>
                  <w:pPr>
                    <w:pStyle w:val="92"/>
                    <w:ind w:left="0" w:leftChars="0" w:firstLine="0"/>
                    <w:rPr>
                      <w:rFonts w:asciiTheme="minorEastAsia" w:hAnsiTheme="minorEastAsia" w:eastAsiaTheme="minorEastAsia" w:cstheme="minorEastAsia"/>
                    </w:rPr>
                  </w:pPr>
                </w:p>
              </w:tc>
              <w:tc>
                <w:tcPr>
                  <w:tcW w:w="567" w:type="dxa"/>
                  <w:vMerge w:val="continue"/>
                  <w:tcBorders>
                    <w:tl2br w:val="nil"/>
                    <w:tr2bl w:val="nil"/>
                  </w:tcBorders>
                  <w:vAlign w:val="center"/>
                </w:tcPr>
                <w:p>
                  <w:pPr>
                    <w:pStyle w:val="92"/>
                    <w:ind w:left="0" w:leftChars="0" w:firstLine="0"/>
                    <w:rPr>
                      <w:rFonts w:asciiTheme="minorEastAsia" w:hAnsiTheme="minorEastAsia" w:eastAsiaTheme="minorEastAsia" w:cstheme="minorEastAsia"/>
                    </w:rPr>
                  </w:pPr>
                </w:p>
              </w:tc>
              <w:tc>
                <w:tcPr>
                  <w:tcW w:w="1135" w:type="dxa"/>
                  <w:vMerge w:val="continue"/>
                  <w:tcBorders>
                    <w:tl2br w:val="nil"/>
                    <w:tr2bl w:val="nil"/>
                  </w:tcBorders>
                  <w:vAlign w:val="center"/>
                </w:tcPr>
                <w:p>
                  <w:pPr>
                    <w:pStyle w:val="92"/>
                    <w:ind w:left="0" w:leftChars="0" w:firstLine="0"/>
                    <w:rPr>
                      <w:rFonts w:asciiTheme="minorEastAsia" w:hAnsiTheme="minorEastAsia" w:eastAsiaTheme="minorEastAsia" w:cstheme="minorEastAsia"/>
                    </w:rPr>
                  </w:pPr>
                </w:p>
              </w:tc>
              <w:tc>
                <w:tcPr>
                  <w:tcW w:w="473" w:type="dxa"/>
                  <w:vMerge w:val="continue"/>
                  <w:tcBorders>
                    <w:tl2br w:val="nil"/>
                    <w:tr2bl w:val="nil"/>
                  </w:tcBorders>
                  <w:vAlign w:val="center"/>
                </w:tcPr>
                <w:p>
                  <w:pPr>
                    <w:pStyle w:val="92"/>
                    <w:ind w:left="0" w:leftChars="0" w:firstLine="0"/>
                    <w:rPr>
                      <w:rFonts w:asciiTheme="minorEastAsia" w:hAnsiTheme="minorEastAsia" w:eastAsiaTheme="minorEastAsia" w:cstheme="minorEastAsia"/>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7" w:hRule="atLeast"/>
                <w:jc w:val="center"/>
              </w:trPr>
              <w:tc>
                <w:tcPr>
                  <w:tcW w:w="336" w:type="dxa"/>
                  <w:vMerge w:val="continue"/>
                  <w:tcBorders>
                    <w:tl2br w:val="nil"/>
                    <w:tr2bl w:val="nil"/>
                  </w:tcBorders>
                  <w:vAlign w:val="center"/>
                </w:tcPr>
                <w:p>
                  <w:pPr>
                    <w:pStyle w:val="92"/>
                    <w:ind w:right="-120" w:rightChars="-50" w:firstLine="0"/>
                    <w:rPr>
                      <w:rFonts w:asciiTheme="minorEastAsia" w:hAnsiTheme="minorEastAsia" w:eastAsiaTheme="minorEastAsia" w:cstheme="minorEastAsia"/>
                    </w:rPr>
                  </w:pPr>
                </w:p>
              </w:tc>
              <w:tc>
                <w:tcPr>
                  <w:tcW w:w="567" w:type="dxa"/>
                  <w:vMerge w:val="continue"/>
                  <w:tcBorders>
                    <w:tl2br w:val="nil"/>
                    <w:tr2bl w:val="nil"/>
                  </w:tcBorders>
                  <w:vAlign w:val="center"/>
                </w:tcPr>
                <w:p>
                  <w:pPr>
                    <w:pStyle w:val="92"/>
                    <w:ind w:left="0" w:leftChars="0" w:firstLine="0"/>
                    <w:rPr>
                      <w:rFonts w:asciiTheme="minorEastAsia" w:hAnsiTheme="minorEastAsia" w:eastAsiaTheme="minorEastAsia" w:cstheme="minorEastAsia"/>
                    </w:rPr>
                  </w:pPr>
                </w:p>
              </w:tc>
              <w:tc>
                <w:tcPr>
                  <w:tcW w:w="850"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NO</w:t>
                  </w:r>
                  <w:r>
                    <w:rPr>
                      <w:rFonts w:asciiTheme="minorEastAsia" w:hAnsiTheme="minorEastAsia" w:eastAsiaTheme="minorEastAsia" w:cstheme="minorEastAsia"/>
                      <w:vertAlign w:val="subscript"/>
                    </w:rPr>
                    <w:t>x</w:t>
                  </w:r>
                </w:p>
              </w:tc>
              <w:tc>
                <w:tcPr>
                  <w:tcW w:w="1372" w:type="dxa"/>
                  <w:vMerge w:val="continue"/>
                  <w:tcBorders>
                    <w:tl2br w:val="nil"/>
                    <w:tr2bl w:val="nil"/>
                  </w:tcBorders>
                  <w:vAlign w:val="center"/>
                </w:tcPr>
                <w:p>
                  <w:pPr>
                    <w:pStyle w:val="92"/>
                    <w:ind w:left="0" w:leftChars="0" w:firstLine="0"/>
                    <w:rPr>
                      <w:rFonts w:asciiTheme="minorEastAsia" w:hAnsiTheme="minorEastAsia" w:eastAsiaTheme="minorEastAsia" w:cstheme="minorEastAsia"/>
                    </w:rPr>
                  </w:pPr>
                </w:p>
              </w:tc>
              <w:tc>
                <w:tcPr>
                  <w:tcW w:w="1188"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hint="eastAsia" w:asciiTheme="minorEastAsia" w:hAnsiTheme="minorEastAsia" w:eastAsiaTheme="minorEastAsia" w:cstheme="minorEastAsia"/>
                    </w:rPr>
                    <w:t>1</w:t>
                  </w:r>
                  <w:r>
                    <w:rPr>
                      <w:rFonts w:asciiTheme="minorEastAsia" w:hAnsiTheme="minorEastAsia" w:eastAsiaTheme="minorEastAsia" w:cstheme="minorEastAsia"/>
                    </w:rPr>
                    <w:t>50mg/m</w:t>
                  </w:r>
                  <w:r>
                    <w:rPr>
                      <w:rFonts w:asciiTheme="minorEastAsia" w:hAnsiTheme="minorEastAsia" w:eastAsiaTheme="minorEastAsia" w:cstheme="minorEastAsia"/>
                      <w:vertAlign w:val="superscript"/>
                    </w:rPr>
                    <w:t>3</w:t>
                  </w:r>
                </w:p>
              </w:tc>
              <w:tc>
                <w:tcPr>
                  <w:tcW w:w="1000" w:type="dxa"/>
                  <w:tcBorders>
                    <w:tl2br w:val="nil"/>
                    <w:tr2bl w:val="nil"/>
                  </w:tcBorders>
                  <w:vAlign w:val="center"/>
                </w:tcPr>
                <w:p>
                  <w:pPr>
                    <w:ind w:firstLine="0"/>
                    <w:jc w:val="center"/>
                    <w:rPr>
                      <w:rFonts w:asciiTheme="minorEastAsia" w:hAnsiTheme="minorEastAsia" w:eastAsiaTheme="minorEastAsia" w:cstheme="minorEastAsia"/>
                    </w:rPr>
                  </w:pPr>
                  <w:r>
                    <w:rPr>
                      <w:rFonts w:hint="eastAsia" w:ascii="宋体" w:hAnsi="宋体" w:cs="宋体"/>
                      <w:bCs/>
                      <w:sz w:val="21"/>
                      <w:szCs w:val="21"/>
                    </w:rPr>
                    <w:t>0.502</w:t>
                  </w:r>
                  <w:r>
                    <w:rPr>
                      <w:rFonts w:asciiTheme="minorEastAsia" w:hAnsiTheme="minorEastAsia" w:eastAsiaTheme="minorEastAsia" w:cstheme="minorEastAsia"/>
                      <w:sz w:val="21"/>
                      <w:szCs w:val="21"/>
                    </w:rPr>
                    <w:t>t/a</w:t>
                  </w:r>
                </w:p>
              </w:tc>
              <w:tc>
                <w:tcPr>
                  <w:tcW w:w="1401" w:type="dxa"/>
                  <w:vMerge w:val="continue"/>
                  <w:tcBorders>
                    <w:tl2br w:val="nil"/>
                    <w:tr2bl w:val="nil"/>
                  </w:tcBorders>
                  <w:vAlign w:val="center"/>
                </w:tcPr>
                <w:p>
                  <w:pPr>
                    <w:pStyle w:val="92"/>
                    <w:ind w:left="0" w:leftChars="0" w:firstLine="0"/>
                    <w:rPr>
                      <w:rFonts w:asciiTheme="minorEastAsia" w:hAnsiTheme="minorEastAsia" w:eastAsiaTheme="minorEastAsia" w:cstheme="minorEastAsia"/>
                    </w:rPr>
                  </w:pPr>
                </w:p>
              </w:tc>
              <w:tc>
                <w:tcPr>
                  <w:tcW w:w="567" w:type="dxa"/>
                  <w:vMerge w:val="continue"/>
                  <w:tcBorders>
                    <w:tl2br w:val="nil"/>
                    <w:tr2bl w:val="nil"/>
                  </w:tcBorders>
                  <w:vAlign w:val="center"/>
                </w:tcPr>
                <w:p>
                  <w:pPr>
                    <w:pStyle w:val="92"/>
                    <w:ind w:left="0" w:leftChars="0" w:firstLine="0"/>
                    <w:rPr>
                      <w:rFonts w:asciiTheme="minorEastAsia" w:hAnsiTheme="minorEastAsia" w:eastAsiaTheme="minorEastAsia" w:cstheme="minorEastAsia"/>
                    </w:rPr>
                  </w:pPr>
                </w:p>
              </w:tc>
              <w:tc>
                <w:tcPr>
                  <w:tcW w:w="1135" w:type="dxa"/>
                  <w:vMerge w:val="continue"/>
                  <w:tcBorders>
                    <w:tl2br w:val="nil"/>
                    <w:tr2bl w:val="nil"/>
                  </w:tcBorders>
                  <w:vAlign w:val="center"/>
                </w:tcPr>
                <w:p>
                  <w:pPr>
                    <w:pStyle w:val="92"/>
                    <w:ind w:left="0" w:leftChars="0" w:firstLine="0"/>
                    <w:rPr>
                      <w:rFonts w:asciiTheme="minorEastAsia" w:hAnsiTheme="minorEastAsia" w:eastAsiaTheme="minorEastAsia" w:cstheme="minorEastAsia"/>
                    </w:rPr>
                  </w:pPr>
                </w:p>
              </w:tc>
              <w:tc>
                <w:tcPr>
                  <w:tcW w:w="473" w:type="dxa"/>
                  <w:vMerge w:val="continue"/>
                  <w:tcBorders>
                    <w:tl2br w:val="nil"/>
                    <w:tr2bl w:val="nil"/>
                  </w:tcBorders>
                  <w:vAlign w:val="center"/>
                </w:tcPr>
                <w:p>
                  <w:pPr>
                    <w:pStyle w:val="92"/>
                    <w:ind w:left="0" w:leftChars="0" w:firstLine="0"/>
                    <w:rPr>
                      <w:rFonts w:asciiTheme="minorEastAsia" w:hAnsiTheme="minorEastAsia" w:eastAsiaTheme="minorEastAsia" w:cstheme="minorEastAsia"/>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7" w:hRule="atLeast"/>
                <w:jc w:val="center"/>
              </w:trPr>
              <w:tc>
                <w:tcPr>
                  <w:tcW w:w="336" w:type="dxa"/>
                  <w:vMerge w:val="continue"/>
                  <w:tcBorders>
                    <w:tl2br w:val="nil"/>
                    <w:tr2bl w:val="nil"/>
                  </w:tcBorders>
                  <w:vAlign w:val="center"/>
                </w:tcPr>
                <w:p>
                  <w:pPr>
                    <w:pStyle w:val="92"/>
                    <w:ind w:right="-120" w:rightChars="-50" w:firstLine="0"/>
                    <w:rPr>
                      <w:rFonts w:asciiTheme="minorEastAsia" w:hAnsiTheme="minorEastAsia" w:eastAsiaTheme="minorEastAsia" w:cstheme="minorEastAsia"/>
                    </w:rPr>
                  </w:pPr>
                </w:p>
              </w:tc>
              <w:tc>
                <w:tcPr>
                  <w:tcW w:w="567" w:type="dxa"/>
                  <w:vMerge w:val="continue"/>
                  <w:tcBorders>
                    <w:tl2br w:val="nil"/>
                    <w:tr2bl w:val="nil"/>
                  </w:tcBorders>
                  <w:vAlign w:val="center"/>
                </w:tcPr>
                <w:p>
                  <w:pPr>
                    <w:pStyle w:val="92"/>
                    <w:ind w:left="0" w:leftChars="0" w:firstLine="0"/>
                    <w:rPr>
                      <w:rFonts w:asciiTheme="minorEastAsia" w:hAnsiTheme="minorEastAsia" w:eastAsiaTheme="minorEastAsia" w:cstheme="minorEastAsia"/>
                    </w:rPr>
                  </w:pPr>
                </w:p>
              </w:tc>
              <w:tc>
                <w:tcPr>
                  <w:tcW w:w="850"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烟气黑度</w:t>
                  </w:r>
                </w:p>
              </w:tc>
              <w:tc>
                <w:tcPr>
                  <w:tcW w:w="1372" w:type="dxa"/>
                  <w:vMerge w:val="continue"/>
                  <w:tcBorders>
                    <w:tl2br w:val="nil"/>
                    <w:tr2bl w:val="nil"/>
                  </w:tcBorders>
                  <w:vAlign w:val="center"/>
                </w:tcPr>
                <w:p>
                  <w:pPr>
                    <w:pStyle w:val="92"/>
                    <w:ind w:left="0" w:leftChars="0" w:firstLine="0"/>
                    <w:rPr>
                      <w:rFonts w:asciiTheme="minorEastAsia" w:hAnsiTheme="minorEastAsia" w:eastAsiaTheme="minorEastAsia" w:cstheme="minorEastAsia"/>
                    </w:rPr>
                  </w:pPr>
                </w:p>
              </w:tc>
              <w:tc>
                <w:tcPr>
                  <w:tcW w:w="1188"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1（格林曼黑度，级）</w:t>
                  </w:r>
                </w:p>
              </w:tc>
              <w:tc>
                <w:tcPr>
                  <w:tcW w:w="1000"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w:t>
                  </w:r>
                </w:p>
              </w:tc>
              <w:tc>
                <w:tcPr>
                  <w:tcW w:w="1401" w:type="dxa"/>
                  <w:vMerge w:val="continue"/>
                  <w:tcBorders>
                    <w:tl2br w:val="nil"/>
                    <w:tr2bl w:val="nil"/>
                  </w:tcBorders>
                  <w:vAlign w:val="center"/>
                </w:tcPr>
                <w:p>
                  <w:pPr>
                    <w:pStyle w:val="92"/>
                    <w:ind w:left="0" w:leftChars="0" w:firstLine="0"/>
                    <w:rPr>
                      <w:rFonts w:asciiTheme="minorEastAsia" w:hAnsiTheme="minorEastAsia" w:eastAsiaTheme="minorEastAsia" w:cstheme="minorEastAsia"/>
                    </w:rPr>
                  </w:pPr>
                </w:p>
              </w:tc>
              <w:tc>
                <w:tcPr>
                  <w:tcW w:w="567" w:type="dxa"/>
                  <w:vMerge w:val="continue"/>
                  <w:tcBorders>
                    <w:tl2br w:val="nil"/>
                    <w:tr2bl w:val="nil"/>
                  </w:tcBorders>
                  <w:vAlign w:val="center"/>
                </w:tcPr>
                <w:p>
                  <w:pPr>
                    <w:pStyle w:val="92"/>
                    <w:ind w:left="0" w:leftChars="0" w:firstLine="0"/>
                    <w:rPr>
                      <w:rFonts w:asciiTheme="minorEastAsia" w:hAnsiTheme="minorEastAsia" w:eastAsiaTheme="minorEastAsia" w:cstheme="minorEastAsia"/>
                    </w:rPr>
                  </w:pPr>
                </w:p>
              </w:tc>
              <w:tc>
                <w:tcPr>
                  <w:tcW w:w="1135" w:type="dxa"/>
                  <w:vMerge w:val="continue"/>
                  <w:tcBorders>
                    <w:tl2br w:val="nil"/>
                    <w:tr2bl w:val="nil"/>
                  </w:tcBorders>
                  <w:vAlign w:val="center"/>
                </w:tcPr>
                <w:p>
                  <w:pPr>
                    <w:pStyle w:val="92"/>
                    <w:ind w:left="0" w:leftChars="0" w:firstLine="0"/>
                    <w:rPr>
                      <w:rFonts w:asciiTheme="minorEastAsia" w:hAnsiTheme="minorEastAsia" w:eastAsiaTheme="minorEastAsia" w:cstheme="minorEastAsia"/>
                    </w:rPr>
                  </w:pPr>
                </w:p>
              </w:tc>
              <w:tc>
                <w:tcPr>
                  <w:tcW w:w="473" w:type="dxa"/>
                  <w:vMerge w:val="continue"/>
                  <w:tcBorders>
                    <w:tl2br w:val="nil"/>
                    <w:tr2bl w:val="nil"/>
                  </w:tcBorders>
                  <w:vAlign w:val="center"/>
                </w:tcPr>
                <w:p>
                  <w:pPr>
                    <w:pStyle w:val="92"/>
                    <w:ind w:left="0" w:leftChars="0" w:firstLine="0"/>
                    <w:rPr>
                      <w:rFonts w:asciiTheme="minorEastAsia" w:hAnsiTheme="minorEastAsia" w:eastAsiaTheme="minorEastAsia" w:cstheme="minorEastAsia"/>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7" w:hRule="atLeast"/>
                <w:jc w:val="center"/>
              </w:trPr>
              <w:tc>
                <w:tcPr>
                  <w:tcW w:w="336" w:type="dxa"/>
                  <w:vMerge w:val="continue"/>
                  <w:tcBorders>
                    <w:tl2br w:val="nil"/>
                    <w:tr2bl w:val="nil"/>
                  </w:tcBorders>
                  <w:vAlign w:val="center"/>
                </w:tcPr>
                <w:p>
                  <w:pPr>
                    <w:pStyle w:val="92"/>
                    <w:ind w:right="-120" w:rightChars="-50" w:firstLine="0"/>
                    <w:rPr>
                      <w:rFonts w:asciiTheme="minorEastAsia" w:hAnsiTheme="minorEastAsia" w:eastAsiaTheme="minorEastAsia" w:cstheme="minorEastAsia"/>
                    </w:rPr>
                  </w:pPr>
                </w:p>
              </w:tc>
              <w:tc>
                <w:tcPr>
                  <w:tcW w:w="567"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hint="eastAsia" w:asciiTheme="minorEastAsia" w:hAnsiTheme="minorEastAsia" w:eastAsiaTheme="minorEastAsia" w:cstheme="minorEastAsia"/>
                    </w:rPr>
                    <w:t>炉灰</w:t>
                  </w:r>
                </w:p>
                <w:p>
                  <w:pPr>
                    <w:pStyle w:val="92"/>
                    <w:ind w:left="0" w:leftChars="0" w:firstLine="0"/>
                    <w:rPr>
                      <w:rFonts w:asciiTheme="minorEastAsia" w:hAnsiTheme="minorEastAsia" w:eastAsiaTheme="minorEastAsia" w:cstheme="minorEastAsia"/>
                    </w:rPr>
                  </w:pPr>
                  <w:r>
                    <w:rPr>
                      <w:rFonts w:hint="eastAsia" w:asciiTheme="minorEastAsia" w:hAnsiTheme="minorEastAsia" w:eastAsiaTheme="minorEastAsia" w:cstheme="minorEastAsia"/>
                    </w:rPr>
                    <w:t>堆放区</w:t>
                  </w:r>
                </w:p>
              </w:tc>
              <w:tc>
                <w:tcPr>
                  <w:tcW w:w="850"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粉尘</w:t>
                  </w:r>
                </w:p>
              </w:tc>
              <w:tc>
                <w:tcPr>
                  <w:tcW w:w="1372"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洒水降尘、加大厂区绿化等</w:t>
                  </w:r>
                </w:p>
              </w:tc>
              <w:tc>
                <w:tcPr>
                  <w:tcW w:w="1188"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1.0mg/m</w:t>
                  </w:r>
                  <w:r>
                    <w:rPr>
                      <w:rFonts w:asciiTheme="minorEastAsia" w:hAnsiTheme="minorEastAsia" w:eastAsiaTheme="minorEastAsia" w:cstheme="minorEastAsia"/>
                      <w:vertAlign w:val="superscript"/>
                    </w:rPr>
                    <w:t>3</w:t>
                  </w:r>
                </w:p>
              </w:tc>
              <w:tc>
                <w:tcPr>
                  <w:tcW w:w="1000"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hint="eastAsia" w:asciiTheme="minorEastAsia" w:hAnsiTheme="minorEastAsia" w:eastAsiaTheme="minorEastAsia" w:cstheme="minorEastAsia"/>
                    </w:rPr>
                    <w:t>/</w:t>
                  </w:r>
                </w:p>
              </w:tc>
              <w:tc>
                <w:tcPr>
                  <w:tcW w:w="1401"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《大气污染物排放限值》（DB44/27—2001）中的第二时段无组织排放监控点浓度限值</w:t>
                  </w:r>
                </w:p>
              </w:tc>
              <w:tc>
                <w:tcPr>
                  <w:tcW w:w="567"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厂界</w:t>
                  </w:r>
                </w:p>
              </w:tc>
              <w:tc>
                <w:tcPr>
                  <w:tcW w:w="1135"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无组织</w:t>
                  </w:r>
                </w:p>
              </w:tc>
              <w:tc>
                <w:tcPr>
                  <w:tcW w:w="473" w:type="dxa"/>
                  <w:vMerge w:val="continue"/>
                  <w:tcBorders>
                    <w:tl2br w:val="nil"/>
                    <w:tr2bl w:val="nil"/>
                  </w:tcBorders>
                  <w:vAlign w:val="center"/>
                </w:tcPr>
                <w:p>
                  <w:pPr>
                    <w:pStyle w:val="92"/>
                    <w:ind w:left="0" w:leftChars="0" w:firstLine="0"/>
                    <w:rPr>
                      <w:rFonts w:asciiTheme="minorEastAsia" w:hAnsiTheme="minorEastAsia" w:eastAsiaTheme="minorEastAsia" w:cstheme="minorEastAsia"/>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7" w:hRule="atLeast"/>
                <w:jc w:val="center"/>
              </w:trPr>
              <w:tc>
                <w:tcPr>
                  <w:tcW w:w="336" w:type="dxa"/>
                  <w:tcBorders>
                    <w:tl2br w:val="nil"/>
                    <w:tr2bl w:val="nil"/>
                  </w:tcBorders>
                  <w:vAlign w:val="center"/>
                </w:tcPr>
                <w:p>
                  <w:pPr>
                    <w:pStyle w:val="92"/>
                    <w:ind w:right="-120" w:rightChars="-50" w:firstLine="0"/>
                    <w:rPr>
                      <w:rFonts w:asciiTheme="minorEastAsia" w:hAnsiTheme="minorEastAsia" w:eastAsiaTheme="minorEastAsia" w:cstheme="minorEastAsia"/>
                    </w:rPr>
                  </w:pPr>
                  <w:r>
                    <w:rPr>
                      <w:rFonts w:asciiTheme="minorEastAsia" w:hAnsiTheme="minorEastAsia" w:eastAsiaTheme="minorEastAsia" w:cstheme="minorEastAsia"/>
                    </w:rPr>
                    <w:t>固</w:t>
                  </w:r>
                </w:p>
                <w:p>
                  <w:pPr>
                    <w:pStyle w:val="92"/>
                    <w:ind w:right="-120" w:rightChars="-50" w:firstLine="0"/>
                    <w:rPr>
                      <w:rFonts w:asciiTheme="minorEastAsia" w:hAnsiTheme="minorEastAsia" w:eastAsiaTheme="minorEastAsia" w:cstheme="minorEastAsia"/>
                    </w:rPr>
                  </w:pPr>
                  <w:r>
                    <w:rPr>
                      <w:rFonts w:asciiTheme="minorEastAsia" w:hAnsiTheme="minorEastAsia" w:eastAsiaTheme="minorEastAsia" w:cstheme="minorEastAsia"/>
                    </w:rPr>
                    <w:t>废</w:t>
                  </w:r>
                </w:p>
              </w:tc>
              <w:tc>
                <w:tcPr>
                  <w:tcW w:w="1417" w:type="dxa"/>
                  <w:gridSpan w:val="2"/>
                  <w:tcBorders>
                    <w:tl2br w:val="nil"/>
                    <w:tr2bl w:val="nil"/>
                  </w:tcBorders>
                  <w:vAlign w:val="center"/>
                </w:tcPr>
                <w:p>
                  <w:pPr>
                    <w:pStyle w:val="92"/>
                    <w:ind w:left="0" w:leftChars="0" w:firstLine="0"/>
                    <w:rPr>
                      <w:rFonts w:asciiTheme="minorEastAsia" w:hAnsiTheme="minorEastAsia" w:eastAsiaTheme="minorEastAsia" w:cstheme="minorEastAsia"/>
                    </w:rPr>
                  </w:pPr>
                  <w:r>
                    <w:rPr>
                      <w:rFonts w:hint="eastAsia" w:asciiTheme="minorEastAsia" w:hAnsiTheme="minorEastAsia" w:eastAsiaTheme="minorEastAsia" w:cstheme="minorEastAsia"/>
                    </w:rPr>
                    <w:t>炉灰</w:t>
                  </w:r>
                </w:p>
              </w:tc>
              <w:tc>
                <w:tcPr>
                  <w:tcW w:w="1372"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外卖</w:t>
                  </w:r>
                  <w:r>
                    <w:rPr>
                      <w:rFonts w:hint="eastAsia" w:asciiTheme="minorEastAsia" w:hAnsiTheme="minorEastAsia" w:eastAsiaTheme="minorEastAsia" w:cstheme="minorEastAsia"/>
                    </w:rPr>
                    <w:t>给</w:t>
                  </w:r>
                  <w:r>
                    <w:rPr>
                      <w:rFonts w:asciiTheme="minorEastAsia" w:hAnsiTheme="minorEastAsia" w:eastAsiaTheme="minorEastAsia" w:cstheme="minorEastAsia"/>
                    </w:rPr>
                    <w:t>水泥厂</w:t>
                  </w:r>
                  <w:r>
                    <w:rPr>
                      <w:rFonts w:hint="eastAsia" w:asciiTheme="minorEastAsia" w:hAnsiTheme="minorEastAsia" w:eastAsiaTheme="minorEastAsia" w:cstheme="minorEastAsia"/>
                    </w:rPr>
                    <w:t>或砖厂等企业</w:t>
                  </w:r>
                  <w:r>
                    <w:rPr>
                      <w:rFonts w:asciiTheme="minorEastAsia" w:hAnsiTheme="minorEastAsia" w:eastAsiaTheme="minorEastAsia" w:cstheme="minorEastAsia"/>
                    </w:rPr>
                    <w:t>进行综合利用</w:t>
                  </w:r>
                </w:p>
              </w:tc>
              <w:tc>
                <w:tcPr>
                  <w:tcW w:w="1188"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w:t>
                  </w:r>
                </w:p>
              </w:tc>
              <w:tc>
                <w:tcPr>
                  <w:tcW w:w="1000"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0</w:t>
                  </w:r>
                </w:p>
              </w:tc>
              <w:tc>
                <w:tcPr>
                  <w:tcW w:w="1401"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符合环保要求</w:t>
                  </w:r>
                </w:p>
              </w:tc>
              <w:tc>
                <w:tcPr>
                  <w:tcW w:w="567"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w:t>
                  </w:r>
                </w:p>
              </w:tc>
              <w:tc>
                <w:tcPr>
                  <w:tcW w:w="1135"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w:t>
                  </w:r>
                </w:p>
              </w:tc>
              <w:tc>
                <w:tcPr>
                  <w:tcW w:w="473"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7" w:hRule="atLeast"/>
                <w:jc w:val="center"/>
              </w:trPr>
              <w:tc>
                <w:tcPr>
                  <w:tcW w:w="903" w:type="dxa"/>
                  <w:gridSpan w:val="2"/>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噪声</w:t>
                  </w:r>
                </w:p>
              </w:tc>
              <w:tc>
                <w:tcPr>
                  <w:tcW w:w="850"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机械噪声</w:t>
                  </w:r>
                </w:p>
              </w:tc>
              <w:tc>
                <w:tcPr>
                  <w:tcW w:w="1372"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隔声、消</w:t>
                  </w:r>
                </w:p>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声、减振</w:t>
                  </w:r>
                </w:p>
              </w:tc>
              <w:tc>
                <w:tcPr>
                  <w:tcW w:w="1188"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2</w:t>
                  </w:r>
                  <w:r>
                    <w:rPr>
                      <w:rFonts w:hint="eastAsia" w:asciiTheme="minorEastAsia" w:hAnsiTheme="minorEastAsia" w:eastAsiaTheme="minorEastAsia" w:cstheme="minorEastAsia"/>
                    </w:rPr>
                    <w:t>、4</w:t>
                  </w:r>
                  <w:r>
                    <w:rPr>
                      <w:rFonts w:asciiTheme="minorEastAsia" w:hAnsiTheme="minorEastAsia" w:eastAsiaTheme="minorEastAsia" w:cstheme="minorEastAsia"/>
                    </w:rPr>
                    <w:t>类标准</w:t>
                  </w:r>
                </w:p>
              </w:tc>
              <w:tc>
                <w:tcPr>
                  <w:tcW w:w="1000"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w:t>
                  </w:r>
                </w:p>
              </w:tc>
              <w:tc>
                <w:tcPr>
                  <w:tcW w:w="1401"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《工业企业厂界环境噪声排放标准》（GB12348-2008）2</w:t>
                  </w:r>
                  <w:r>
                    <w:rPr>
                      <w:rFonts w:hint="eastAsia" w:asciiTheme="minorEastAsia" w:hAnsiTheme="minorEastAsia" w:eastAsiaTheme="minorEastAsia" w:cstheme="minorEastAsia"/>
                    </w:rPr>
                    <w:t>、4</w:t>
                  </w:r>
                  <w:r>
                    <w:rPr>
                      <w:rFonts w:asciiTheme="minorEastAsia" w:hAnsiTheme="minorEastAsia" w:eastAsiaTheme="minorEastAsia" w:cstheme="minorEastAsia"/>
                    </w:rPr>
                    <w:t>类标准</w:t>
                  </w:r>
                </w:p>
              </w:tc>
              <w:tc>
                <w:tcPr>
                  <w:tcW w:w="567"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厂界外</w:t>
                  </w:r>
                </w:p>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1m</w:t>
                  </w:r>
                </w:p>
              </w:tc>
              <w:tc>
                <w:tcPr>
                  <w:tcW w:w="1135"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w:t>
                  </w:r>
                </w:p>
              </w:tc>
              <w:tc>
                <w:tcPr>
                  <w:tcW w:w="473" w:type="dxa"/>
                  <w:tcBorders>
                    <w:tl2br w:val="nil"/>
                    <w:tr2bl w:val="nil"/>
                  </w:tcBorders>
                  <w:vAlign w:val="center"/>
                </w:tcPr>
                <w:p>
                  <w:pPr>
                    <w:pStyle w:val="92"/>
                    <w:ind w:left="0" w:leftChars="0" w:firstLine="0"/>
                    <w:rPr>
                      <w:rFonts w:asciiTheme="minorEastAsia" w:hAnsiTheme="minorEastAsia" w:eastAsiaTheme="minorEastAsia" w:cstheme="minorEastAsia"/>
                    </w:rPr>
                  </w:pPr>
                  <w:r>
                    <w:rPr>
                      <w:rFonts w:asciiTheme="minorEastAsia" w:hAnsiTheme="minorEastAsia" w:eastAsiaTheme="minorEastAsia" w:cstheme="minorEastAsia"/>
                    </w:rPr>
                    <w:t>/</w:t>
                  </w:r>
                </w:p>
              </w:tc>
            </w:tr>
          </w:tbl>
          <w:p>
            <w:pPr>
              <w:adjustRightInd w:val="0"/>
              <w:spacing w:beforeLines="50" w:line="480" w:lineRule="exact"/>
              <w:ind w:left="120" w:leftChars="50" w:right="120" w:rightChars="50" w:firstLine="482" w:firstLineChars="200"/>
              <w:rPr>
                <w:rFonts w:asciiTheme="minorEastAsia" w:hAnsiTheme="minorEastAsia" w:eastAsiaTheme="minorEastAsia" w:cstheme="minorEastAsia"/>
                <w:b/>
                <w:bCs/>
                <w:szCs w:val="24"/>
              </w:rPr>
            </w:pPr>
            <w:r>
              <w:rPr>
                <w:rFonts w:hint="eastAsia" w:asciiTheme="minorEastAsia" w:hAnsiTheme="minorEastAsia" w:eastAsiaTheme="minorEastAsia" w:cstheme="minorEastAsia"/>
                <w:b/>
                <w:bCs/>
                <w:szCs w:val="24"/>
              </w:rPr>
              <w:t xml:space="preserve">8、环境管理规划 </w:t>
            </w:r>
          </w:p>
          <w:p>
            <w:pPr>
              <w:spacing w:line="480" w:lineRule="exact"/>
              <w:ind w:left="120" w:leftChars="50" w:right="120" w:rightChars="50" w:firstLine="480" w:firstLineChars="200"/>
              <w:rPr>
                <w:szCs w:val="22"/>
              </w:rPr>
            </w:pPr>
            <w:r>
              <w:rPr>
                <w:rFonts w:hint="eastAsia"/>
                <w:szCs w:val="22"/>
              </w:rPr>
              <w:t xml:space="preserve">项目建成运行后，应将环境管理纳入日常管理中，根据环境保护的有关规定和企业 自身特点，制定环境管理的具体内容。 </w:t>
            </w:r>
          </w:p>
          <w:p>
            <w:pPr>
              <w:spacing w:line="480" w:lineRule="exact"/>
              <w:ind w:left="120" w:leftChars="50" w:right="120" w:rightChars="50" w:firstLine="480" w:firstLineChars="200"/>
              <w:rPr>
                <w:szCs w:val="22"/>
              </w:rPr>
            </w:pPr>
            <w:r>
              <w:rPr>
                <w:rFonts w:hint="eastAsia"/>
                <w:szCs w:val="22"/>
              </w:rPr>
              <w:t>（</w:t>
            </w:r>
            <w:r>
              <w:rPr>
                <w:szCs w:val="22"/>
              </w:rPr>
              <w:t>1</w:t>
            </w:r>
            <w:r>
              <w:rPr>
                <w:rFonts w:hint="eastAsia"/>
                <w:szCs w:val="22"/>
              </w:rPr>
              <w:t xml:space="preserve">）针对环保设施运行的监督管理，确保环保设施正常运行和连续达标排放。 </w:t>
            </w:r>
          </w:p>
          <w:p>
            <w:pPr>
              <w:spacing w:line="480" w:lineRule="exact"/>
              <w:ind w:left="120" w:leftChars="50" w:right="120" w:rightChars="50" w:firstLine="480" w:firstLineChars="200"/>
              <w:rPr>
                <w:szCs w:val="22"/>
              </w:rPr>
            </w:pPr>
            <w:r>
              <w:rPr>
                <w:rFonts w:hint="eastAsia"/>
                <w:szCs w:val="22"/>
              </w:rPr>
              <w:t>（</w:t>
            </w:r>
            <w:r>
              <w:rPr>
                <w:szCs w:val="22"/>
              </w:rPr>
              <w:t>2</w:t>
            </w:r>
            <w:r>
              <w:rPr>
                <w:rFonts w:hint="eastAsia"/>
                <w:szCs w:val="22"/>
              </w:rPr>
              <w:t xml:space="preserve">）建立完善的环保设施运行、维护、维修等技术档案，对环保设备定期检修。 </w:t>
            </w:r>
          </w:p>
          <w:p>
            <w:pPr>
              <w:spacing w:line="480" w:lineRule="exact"/>
              <w:ind w:left="120" w:leftChars="50" w:right="120" w:rightChars="50" w:firstLine="480" w:firstLineChars="200"/>
              <w:rPr>
                <w:rFonts w:asciiTheme="minorEastAsia" w:hAnsiTheme="minorEastAsia" w:eastAsiaTheme="minorEastAsia" w:cstheme="minorEastAsia"/>
                <w:b/>
                <w:bCs/>
                <w:szCs w:val="24"/>
              </w:rPr>
            </w:pPr>
            <w:r>
              <w:rPr>
                <w:rFonts w:hint="eastAsia"/>
                <w:szCs w:val="22"/>
              </w:rPr>
              <w:t>（</w:t>
            </w:r>
            <w:r>
              <w:rPr>
                <w:szCs w:val="22"/>
              </w:rPr>
              <w:t>3</w:t>
            </w:r>
            <w:r>
              <w:rPr>
                <w:rFonts w:hint="eastAsia"/>
                <w:szCs w:val="22"/>
              </w:rPr>
              <w:t>）加强环保人员的技术培训和考核，提高其环保意识和专业技术水平。</w:t>
            </w:r>
          </w:p>
          <w:p>
            <w:pPr>
              <w:adjustRightInd w:val="0"/>
              <w:spacing w:beforeLines="50" w:line="480" w:lineRule="exact"/>
              <w:ind w:left="120" w:leftChars="50" w:right="120" w:rightChars="50" w:firstLine="482" w:firstLineChars="200"/>
              <w:rPr>
                <w:rFonts w:asciiTheme="minorEastAsia" w:hAnsiTheme="minorEastAsia" w:eastAsiaTheme="minorEastAsia" w:cstheme="minorEastAsia"/>
                <w:b/>
                <w:bCs/>
                <w:szCs w:val="24"/>
              </w:rPr>
            </w:pPr>
            <w:r>
              <w:rPr>
                <w:rFonts w:hint="eastAsia" w:asciiTheme="minorEastAsia" w:hAnsiTheme="minorEastAsia" w:eastAsiaTheme="minorEastAsia" w:cstheme="minorEastAsia"/>
                <w:b/>
                <w:bCs/>
                <w:szCs w:val="24"/>
              </w:rPr>
              <w:t xml:space="preserve">9、自行监测计划 </w:t>
            </w:r>
          </w:p>
          <w:p>
            <w:pPr>
              <w:spacing w:line="480" w:lineRule="exact"/>
              <w:ind w:left="120" w:leftChars="50" w:right="120" w:rightChars="50" w:firstLine="480" w:firstLineChars="200"/>
              <w:rPr>
                <w:szCs w:val="22"/>
              </w:rPr>
            </w:pPr>
            <w:r>
              <w:rPr>
                <w:szCs w:val="22"/>
              </w:rPr>
              <w:t>项目运行后，应对废气和噪声等常规检测项目的监测和对环保设施的运行情况进行监控。项目建成后应设置便于采样、监测的采样口和采样监测平台。在排气筒附近地面醒目处设置环保图形标志牌，标明排气筒高度、出口内径、排放污染物种类等。</w:t>
            </w:r>
          </w:p>
          <w:p>
            <w:pPr>
              <w:spacing w:line="480" w:lineRule="exact"/>
              <w:ind w:left="120" w:leftChars="50" w:right="120" w:rightChars="50" w:firstLine="480" w:firstLineChars="200"/>
              <w:rPr>
                <w:szCs w:val="22"/>
              </w:rPr>
            </w:pPr>
            <w:r>
              <w:rPr>
                <w:szCs w:val="22"/>
              </w:rPr>
              <w:t>项目环境监测工作计划见下表。</w:t>
            </w:r>
          </w:p>
          <w:p>
            <w:pPr>
              <w:spacing w:beforeLines="50" w:line="480" w:lineRule="exact"/>
              <w:ind w:left="120" w:leftChars="50" w:right="120" w:rightChars="50" w:firstLine="0"/>
              <w:jc w:val="center"/>
              <w:rPr>
                <w:b/>
                <w:sz w:val="26"/>
                <w:szCs w:val="26"/>
              </w:rPr>
            </w:pPr>
            <w:r>
              <w:rPr>
                <w:b/>
                <w:sz w:val="26"/>
                <w:szCs w:val="26"/>
              </w:rPr>
              <w:t>表</w:t>
            </w:r>
            <w:r>
              <w:rPr>
                <w:rFonts w:hint="eastAsia" w:asciiTheme="minorEastAsia" w:hAnsiTheme="minorEastAsia" w:eastAsiaTheme="minorEastAsia" w:cstheme="minorEastAsia"/>
                <w:b/>
                <w:bCs/>
                <w:sz w:val="26"/>
                <w:szCs w:val="26"/>
              </w:rPr>
              <w:t>6-1</w:t>
            </w:r>
            <w:r>
              <w:rPr>
                <w:rFonts w:hint="eastAsia"/>
                <w:b/>
                <w:sz w:val="26"/>
                <w:szCs w:val="26"/>
              </w:rPr>
              <w:t>6</w:t>
            </w:r>
            <w:r>
              <w:rPr>
                <w:b/>
                <w:sz w:val="26"/>
                <w:szCs w:val="26"/>
              </w:rPr>
              <w:t xml:space="preserve">  污染源监测工作计划表</w:t>
            </w:r>
          </w:p>
          <w:tbl>
            <w:tblPr>
              <w:tblStyle w:val="42"/>
              <w:tblW w:w="8981" w:type="dxa"/>
              <w:tblInd w:w="100" w:type="dxa"/>
              <w:tblLayout w:type="fixed"/>
              <w:tblCellMar>
                <w:top w:w="0" w:type="dxa"/>
                <w:left w:w="0" w:type="dxa"/>
                <w:bottom w:w="0" w:type="dxa"/>
                <w:right w:w="0" w:type="dxa"/>
              </w:tblCellMar>
            </w:tblPr>
            <w:tblGrid>
              <w:gridCol w:w="796"/>
              <w:gridCol w:w="1654"/>
              <w:gridCol w:w="2046"/>
              <w:gridCol w:w="3286"/>
              <w:gridCol w:w="1199"/>
            </w:tblGrid>
            <w:tr>
              <w:tblPrEx>
                <w:tblCellMar>
                  <w:top w:w="0" w:type="dxa"/>
                  <w:left w:w="0" w:type="dxa"/>
                  <w:bottom w:w="0" w:type="dxa"/>
                  <w:right w:w="0" w:type="dxa"/>
                </w:tblCellMar>
              </w:tblPrEx>
              <w:trPr>
                <w:trHeight w:val="407" w:hRule="exact"/>
              </w:trPr>
              <w:tc>
                <w:tcPr>
                  <w:tcW w:w="796" w:type="dxa"/>
                  <w:tcBorders>
                    <w:top w:val="single" w:color="000000" w:sz="6" w:space="0"/>
                    <w:left w:val="single" w:color="000000" w:sz="6" w:space="0"/>
                    <w:bottom w:val="single" w:color="000000" w:sz="6" w:space="0"/>
                    <w:right w:val="single" w:color="000000" w:sz="6" w:space="0"/>
                  </w:tcBorders>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类别</w:t>
                  </w:r>
                </w:p>
              </w:tc>
              <w:tc>
                <w:tcPr>
                  <w:tcW w:w="1654" w:type="dxa"/>
                  <w:tcBorders>
                    <w:top w:val="single" w:color="000000" w:sz="6" w:space="0"/>
                    <w:left w:val="single" w:color="000000" w:sz="6" w:space="0"/>
                    <w:bottom w:val="single" w:color="000000" w:sz="6" w:space="0"/>
                    <w:right w:val="single" w:color="000000" w:sz="6" w:space="0"/>
                  </w:tcBorders>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监测点位</w:t>
                  </w:r>
                </w:p>
              </w:tc>
              <w:tc>
                <w:tcPr>
                  <w:tcW w:w="2046" w:type="dxa"/>
                  <w:tcBorders>
                    <w:top w:val="single" w:color="000000" w:sz="6" w:space="0"/>
                    <w:left w:val="single" w:color="000000" w:sz="6" w:space="0"/>
                    <w:bottom w:val="single" w:color="000000" w:sz="6" w:space="0"/>
                    <w:right w:val="single" w:color="000000" w:sz="6" w:space="0"/>
                  </w:tcBorders>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监测点数</w:t>
                  </w:r>
                </w:p>
              </w:tc>
              <w:tc>
                <w:tcPr>
                  <w:tcW w:w="3286" w:type="dxa"/>
                  <w:tcBorders>
                    <w:top w:val="single" w:color="000000" w:sz="6" w:space="0"/>
                    <w:left w:val="single" w:color="000000" w:sz="6" w:space="0"/>
                    <w:bottom w:val="single" w:color="000000" w:sz="6" w:space="0"/>
                    <w:right w:val="single" w:color="000000" w:sz="6" w:space="0"/>
                  </w:tcBorders>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监测项目</w:t>
                  </w:r>
                </w:p>
              </w:tc>
              <w:tc>
                <w:tcPr>
                  <w:tcW w:w="1199" w:type="dxa"/>
                  <w:tcBorders>
                    <w:top w:val="single" w:color="000000" w:sz="6" w:space="0"/>
                    <w:left w:val="single" w:color="000000" w:sz="6" w:space="0"/>
                    <w:bottom w:val="single" w:color="000000" w:sz="6" w:space="0"/>
                    <w:right w:val="single" w:color="000000" w:sz="6" w:space="0"/>
                  </w:tcBorders>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监测频率</w:t>
                  </w:r>
                </w:p>
              </w:tc>
            </w:tr>
            <w:tr>
              <w:tblPrEx>
                <w:tblCellMar>
                  <w:top w:w="0" w:type="dxa"/>
                  <w:left w:w="0" w:type="dxa"/>
                  <w:bottom w:w="0" w:type="dxa"/>
                  <w:right w:w="0" w:type="dxa"/>
                </w:tblCellMar>
              </w:tblPrEx>
              <w:trPr>
                <w:trHeight w:val="408" w:hRule="exact"/>
              </w:trPr>
              <w:tc>
                <w:tcPr>
                  <w:tcW w:w="796" w:type="dxa"/>
                  <w:vMerge w:val="restart"/>
                  <w:tcBorders>
                    <w:top w:val="single" w:color="000000" w:sz="6" w:space="0"/>
                    <w:left w:val="single" w:color="000000" w:sz="6" w:space="0"/>
                    <w:right w:val="single" w:color="000000" w:sz="6" w:space="0"/>
                  </w:tcBorders>
                </w:tcPr>
                <w:p>
                  <w:pPr>
                    <w:pStyle w:val="92"/>
                    <w:ind w:left="0" w:leftChars="0" w:firstLine="0"/>
                    <w:jc w:val="both"/>
                    <w:rPr>
                      <w:rFonts w:asciiTheme="minorEastAsia" w:hAnsiTheme="minorEastAsia" w:eastAsiaTheme="minorEastAsia" w:cstheme="minorEastAsia"/>
                    </w:rPr>
                  </w:pPr>
                </w:p>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废气</w:t>
                  </w:r>
                </w:p>
              </w:tc>
              <w:tc>
                <w:tcPr>
                  <w:tcW w:w="1654" w:type="dxa"/>
                  <w:tcBorders>
                    <w:top w:val="single" w:color="000000" w:sz="6" w:space="0"/>
                    <w:left w:val="single" w:color="000000" w:sz="6" w:space="0"/>
                    <w:bottom w:val="single" w:color="000000" w:sz="6" w:space="0"/>
                    <w:right w:val="single" w:color="000000" w:sz="6" w:space="0"/>
                  </w:tcBorders>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锅炉排放口</w:t>
                  </w:r>
                </w:p>
              </w:tc>
              <w:tc>
                <w:tcPr>
                  <w:tcW w:w="2046" w:type="dxa"/>
                  <w:tcBorders>
                    <w:top w:val="single" w:color="000000" w:sz="6" w:space="0"/>
                    <w:left w:val="single" w:color="000000" w:sz="6" w:space="0"/>
                    <w:bottom w:val="single" w:color="000000" w:sz="6" w:space="0"/>
                    <w:right w:val="single" w:color="000000" w:sz="6" w:space="0"/>
                  </w:tcBorders>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1</w:t>
                  </w:r>
                </w:p>
              </w:tc>
              <w:tc>
                <w:tcPr>
                  <w:tcW w:w="3286" w:type="dxa"/>
                  <w:tcBorders>
                    <w:top w:val="single" w:color="000000" w:sz="6" w:space="0"/>
                    <w:left w:val="single" w:color="000000" w:sz="6" w:space="0"/>
                    <w:bottom w:val="single" w:color="000000" w:sz="6" w:space="0"/>
                    <w:right w:val="single" w:color="000000" w:sz="6" w:space="0"/>
                  </w:tcBorders>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颗粒物、SO</w:t>
                  </w:r>
                  <w:r>
                    <w:rPr>
                      <w:rFonts w:hint="eastAsia" w:asciiTheme="minorEastAsia" w:hAnsiTheme="minorEastAsia" w:eastAsiaTheme="minorEastAsia" w:cstheme="minorEastAsia"/>
                      <w:vertAlign w:val="subscript"/>
                    </w:rPr>
                    <w:t>2</w:t>
                  </w:r>
                  <w:r>
                    <w:rPr>
                      <w:rFonts w:hint="eastAsia" w:asciiTheme="minorEastAsia" w:hAnsiTheme="minorEastAsia" w:eastAsiaTheme="minorEastAsia" w:cstheme="minorEastAsia"/>
                    </w:rPr>
                    <w:t>、NO</w:t>
                  </w:r>
                  <w:r>
                    <w:rPr>
                      <w:rFonts w:hint="eastAsia" w:asciiTheme="minorEastAsia" w:hAnsiTheme="minorEastAsia" w:eastAsiaTheme="minorEastAsia" w:cstheme="minorEastAsia"/>
                      <w:vertAlign w:val="subscript"/>
                    </w:rPr>
                    <w:t>x</w:t>
                  </w:r>
                  <w:r>
                    <w:rPr>
                      <w:rFonts w:hint="eastAsia" w:asciiTheme="minorEastAsia" w:hAnsiTheme="minorEastAsia" w:eastAsiaTheme="minorEastAsia" w:cstheme="minorEastAsia"/>
                    </w:rPr>
                    <w:t>、林格曼黑度</w:t>
                  </w:r>
                </w:p>
              </w:tc>
              <w:tc>
                <w:tcPr>
                  <w:tcW w:w="1199" w:type="dxa"/>
                  <w:tcBorders>
                    <w:top w:val="single" w:color="000000" w:sz="6" w:space="0"/>
                    <w:left w:val="single" w:color="000000" w:sz="6" w:space="0"/>
                    <w:bottom w:val="single" w:color="000000" w:sz="6" w:space="0"/>
                    <w:right w:val="single" w:color="000000" w:sz="6" w:space="0"/>
                  </w:tcBorders>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1 次/月</w:t>
                  </w:r>
                </w:p>
              </w:tc>
            </w:tr>
            <w:tr>
              <w:tblPrEx>
                <w:tblCellMar>
                  <w:top w:w="0" w:type="dxa"/>
                  <w:left w:w="0" w:type="dxa"/>
                  <w:bottom w:w="0" w:type="dxa"/>
                  <w:right w:w="0" w:type="dxa"/>
                </w:tblCellMar>
              </w:tblPrEx>
              <w:trPr>
                <w:trHeight w:val="663" w:hRule="exact"/>
              </w:trPr>
              <w:tc>
                <w:tcPr>
                  <w:tcW w:w="796" w:type="dxa"/>
                  <w:vMerge w:val="continue"/>
                  <w:tcBorders>
                    <w:left w:val="single" w:color="000000" w:sz="6" w:space="0"/>
                    <w:bottom w:val="single" w:color="000000" w:sz="6" w:space="0"/>
                    <w:right w:val="single" w:color="000000" w:sz="6" w:space="0"/>
                  </w:tcBorders>
                </w:tcPr>
                <w:p>
                  <w:pPr>
                    <w:pStyle w:val="92"/>
                    <w:rPr>
                      <w:rFonts w:asciiTheme="minorEastAsia" w:hAnsiTheme="minorEastAsia" w:eastAsiaTheme="minorEastAsia" w:cstheme="minorEastAsia"/>
                    </w:rPr>
                  </w:pPr>
                </w:p>
              </w:tc>
              <w:tc>
                <w:tcPr>
                  <w:tcW w:w="1654" w:type="dxa"/>
                  <w:tcBorders>
                    <w:top w:val="single" w:color="000000" w:sz="6" w:space="0"/>
                    <w:left w:val="single" w:color="000000" w:sz="6" w:space="0"/>
                    <w:bottom w:val="single" w:color="000000" w:sz="6" w:space="0"/>
                    <w:right w:val="single" w:color="000000" w:sz="6" w:space="0"/>
                  </w:tcBorders>
                </w:tcPr>
                <w:p>
                  <w:pPr>
                    <w:pStyle w:val="92"/>
                    <w:spacing w:beforeLines="50"/>
                    <w:ind w:left="0" w:leftChars="0" w:firstLine="0"/>
                    <w:rPr>
                      <w:rFonts w:asciiTheme="minorEastAsia" w:hAnsiTheme="minorEastAsia" w:eastAsiaTheme="minorEastAsia" w:cstheme="minorEastAsia"/>
                    </w:rPr>
                  </w:pPr>
                  <w:r>
                    <w:rPr>
                      <w:rFonts w:hint="eastAsia" w:asciiTheme="minorEastAsia" w:hAnsiTheme="minorEastAsia" w:eastAsiaTheme="minorEastAsia" w:cstheme="minorEastAsia"/>
                    </w:rPr>
                    <w:t>厂界无组织</w:t>
                  </w:r>
                </w:p>
              </w:tc>
              <w:tc>
                <w:tcPr>
                  <w:tcW w:w="2046" w:type="dxa"/>
                  <w:tcBorders>
                    <w:top w:val="single" w:color="000000" w:sz="6" w:space="0"/>
                    <w:left w:val="single" w:color="000000" w:sz="6" w:space="0"/>
                    <w:bottom w:val="single" w:color="000000" w:sz="6" w:space="0"/>
                    <w:right w:val="single" w:color="000000" w:sz="6" w:space="0"/>
                  </w:tcBorders>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上风向 1 个点</w:t>
                  </w:r>
                </w:p>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下风向 3 个点</w:t>
                  </w:r>
                </w:p>
              </w:tc>
              <w:tc>
                <w:tcPr>
                  <w:tcW w:w="3286" w:type="dxa"/>
                  <w:tcBorders>
                    <w:top w:val="single" w:color="000000" w:sz="6" w:space="0"/>
                    <w:left w:val="single" w:color="000000" w:sz="6" w:space="0"/>
                    <w:bottom w:val="single" w:color="000000" w:sz="6" w:space="0"/>
                    <w:right w:val="single" w:color="000000" w:sz="6" w:space="0"/>
                  </w:tcBorders>
                </w:tcPr>
                <w:p>
                  <w:pPr>
                    <w:pStyle w:val="92"/>
                    <w:spacing w:beforeLines="50"/>
                    <w:ind w:left="0" w:leftChars="0" w:firstLine="0"/>
                    <w:rPr>
                      <w:rFonts w:asciiTheme="minorEastAsia" w:hAnsiTheme="minorEastAsia" w:eastAsiaTheme="minorEastAsia" w:cstheme="minorEastAsia"/>
                    </w:rPr>
                  </w:pPr>
                  <w:r>
                    <w:rPr>
                      <w:rFonts w:hint="eastAsia" w:asciiTheme="minorEastAsia" w:hAnsiTheme="minorEastAsia" w:eastAsiaTheme="minorEastAsia" w:cstheme="minorEastAsia"/>
                    </w:rPr>
                    <w:t>颗粒物</w:t>
                  </w:r>
                </w:p>
              </w:tc>
              <w:tc>
                <w:tcPr>
                  <w:tcW w:w="1199" w:type="dxa"/>
                  <w:tcBorders>
                    <w:top w:val="single" w:color="000000" w:sz="6" w:space="0"/>
                    <w:left w:val="single" w:color="000000" w:sz="6" w:space="0"/>
                    <w:bottom w:val="single" w:color="000000" w:sz="6" w:space="0"/>
                    <w:right w:val="single" w:color="000000" w:sz="6" w:space="0"/>
                  </w:tcBorders>
                </w:tcPr>
                <w:p>
                  <w:pPr>
                    <w:pStyle w:val="92"/>
                    <w:spacing w:beforeLines="50"/>
                    <w:ind w:left="0" w:leftChars="0" w:firstLine="0"/>
                    <w:rPr>
                      <w:rFonts w:asciiTheme="minorEastAsia" w:hAnsiTheme="minorEastAsia" w:eastAsiaTheme="minorEastAsia" w:cstheme="minorEastAsia"/>
                    </w:rPr>
                  </w:pPr>
                  <w:r>
                    <w:rPr>
                      <w:rFonts w:hint="eastAsia" w:asciiTheme="minorEastAsia" w:hAnsiTheme="minorEastAsia" w:eastAsiaTheme="minorEastAsia" w:cstheme="minorEastAsia"/>
                    </w:rPr>
                    <w:t>1 次/年</w:t>
                  </w:r>
                </w:p>
              </w:tc>
            </w:tr>
            <w:tr>
              <w:tblPrEx>
                <w:tblCellMar>
                  <w:top w:w="0" w:type="dxa"/>
                  <w:left w:w="0" w:type="dxa"/>
                  <w:bottom w:w="0" w:type="dxa"/>
                  <w:right w:w="0" w:type="dxa"/>
                </w:tblCellMar>
              </w:tblPrEx>
              <w:trPr>
                <w:trHeight w:val="408" w:hRule="exact"/>
              </w:trPr>
              <w:tc>
                <w:tcPr>
                  <w:tcW w:w="796" w:type="dxa"/>
                  <w:tcBorders>
                    <w:top w:val="single" w:color="000000" w:sz="6" w:space="0"/>
                    <w:left w:val="single" w:color="000000" w:sz="6" w:space="0"/>
                    <w:bottom w:val="single" w:color="000000" w:sz="6" w:space="0"/>
                    <w:right w:val="single" w:color="000000" w:sz="6" w:space="0"/>
                  </w:tcBorders>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噪声</w:t>
                  </w:r>
                </w:p>
              </w:tc>
              <w:tc>
                <w:tcPr>
                  <w:tcW w:w="1654" w:type="dxa"/>
                  <w:tcBorders>
                    <w:top w:val="single" w:color="000000" w:sz="6" w:space="0"/>
                    <w:left w:val="single" w:color="000000" w:sz="6" w:space="0"/>
                    <w:bottom w:val="single" w:color="000000" w:sz="6" w:space="0"/>
                    <w:right w:val="single" w:color="000000" w:sz="6" w:space="0"/>
                  </w:tcBorders>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厂界</w:t>
                  </w:r>
                </w:p>
              </w:tc>
              <w:tc>
                <w:tcPr>
                  <w:tcW w:w="2046" w:type="dxa"/>
                  <w:tcBorders>
                    <w:top w:val="single" w:color="000000" w:sz="6" w:space="0"/>
                    <w:left w:val="single" w:color="000000" w:sz="6" w:space="0"/>
                    <w:bottom w:val="single" w:color="000000" w:sz="6" w:space="0"/>
                    <w:right w:val="single" w:color="000000" w:sz="6" w:space="0"/>
                  </w:tcBorders>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4</w:t>
                  </w:r>
                </w:p>
              </w:tc>
              <w:tc>
                <w:tcPr>
                  <w:tcW w:w="3286" w:type="dxa"/>
                  <w:tcBorders>
                    <w:top w:val="single" w:color="000000" w:sz="6" w:space="0"/>
                    <w:left w:val="single" w:color="000000" w:sz="6" w:space="0"/>
                    <w:bottom w:val="single" w:color="000000" w:sz="6" w:space="0"/>
                    <w:right w:val="single" w:color="000000" w:sz="6" w:space="0"/>
                  </w:tcBorders>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等效声级 Leq(A)</w:t>
                  </w:r>
                </w:p>
              </w:tc>
              <w:tc>
                <w:tcPr>
                  <w:tcW w:w="1199" w:type="dxa"/>
                  <w:tcBorders>
                    <w:top w:val="single" w:color="000000" w:sz="6" w:space="0"/>
                    <w:left w:val="single" w:color="000000" w:sz="6" w:space="0"/>
                    <w:bottom w:val="single" w:color="000000" w:sz="6" w:space="0"/>
                    <w:right w:val="single" w:color="000000" w:sz="6" w:space="0"/>
                  </w:tcBorders>
                </w:tcPr>
                <w:p>
                  <w:pPr>
                    <w:pStyle w:val="92"/>
                    <w:rPr>
                      <w:rFonts w:asciiTheme="minorEastAsia" w:hAnsiTheme="minorEastAsia" w:eastAsiaTheme="minorEastAsia" w:cstheme="minorEastAsia"/>
                    </w:rPr>
                  </w:pPr>
                  <w:r>
                    <w:rPr>
                      <w:rFonts w:hint="eastAsia" w:asciiTheme="minorEastAsia" w:hAnsiTheme="minorEastAsia" w:eastAsiaTheme="minorEastAsia" w:cstheme="minorEastAsia"/>
                    </w:rPr>
                    <w:t>1 次/季度</w:t>
                  </w:r>
                </w:p>
              </w:tc>
            </w:tr>
          </w:tbl>
          <w:p>
            <w:pPr>
              <w:spacing w:afterLines="80" w:line="257" w:lineRule="exact"/>
              <w:ind w:left="120" w:leftChars="50" w:right="120" w:rightChars="50" w:firstLine="422" w:firstLineChars="200"/>
              <w:jc w:val="left"/>
              <w:rPr>
                <w:rFonts w:ascii="宋体" w:hAnsi="宋体" w:cs="宋体"/>
                <w:b/>
                <w:sz w:val="21"/>
                <w:szCs w:val="21"/>
              </w:rPr>
            </w:pPr>
            <w:r>
              <w:rPr>
                <w:rFonts w:ascii="宋体" w:hAnsi="宋体" w:cs="宋体"/>
                <w:b/>
                <w:sz w:val="21"/>
                <w:szCs w:val="21"/>
              </w:rPr>
              <w:t>注：项目环境监测计划参照《排污单位自行监测技术指南 火力发电及锅炉》（HJ820-2017）表 1 有组织 废气监测指标最低监测频次中燃</w:t>
            </w:r>
            <w:r>
              <w:rPr>
                <w:rFonts w:hint="eastAsia" w:ascii="宋体" w:hAnsi="宋体" w:cs="宋体"/>
                <w:b/>
                <w:sz w:val="21"/>
                <w:szCs w:val="21"/>
              </w:rPr>
              <w:t>油</w:t>
            </w:r>
            <w:r>
              <w:rPr>
                <w:rFonts w:ascii="宋体" w:hAnsi="宋体" w:cs="宋体"/>
                <w:b/>
                <w:sz w:val="21"/>
                <w:szCs w:val="21"/>
              </w:rPr>
              <w:t>机组。</w:t>
            </w:r>
          </w:p>
          <w:p>
            <w:pPr>
              <w:spacing w:afterLines="80" w:line="257" w:lineRule="exact"/>
              <w:ind w:left="120" w:leftChars="50" w:right="120" w:rightChars="50" w:firstLine="422" w:firstLineChars="200"/>
              <w:jc w:val="left"/>
              <w:rPr>
                <w:rFonts w:ascii="宋体" w:hAnsi="宋体" w:cs="宋体"/>
                <w:b/>
                <w:sz w:val="21"/>
                <w:szCs w:val="21"/>
              </w:rPr>
            </w:pPr>
          </w:p>
          <w:p>
            <w:pPr>
              <w:pStyle w:val="22"/>
              <w:ind w:firstLine="0" w:firstLineChars="0"/>
              <w:rPr>
                <w:rFonts w:ascii="宋体" w:hAnsi="宋体" w:cs="宋体"/>
                <w:b/>
                <w:sz w:val="21"/>
                <w:szCs w:val="21"/>
              </w:rPr>
            </w:pPr>
          </w:p>
          <w:p/>
          <w:p>
            <w:pPr>
              <w:spacing w:afterLines="80" w:line="257" w:lineRule="exact"/>
              <w:ind w:left="120" w:leftChars="50" w:right="120" w:rightChars="50" w:firstLine="480" w:firstLineChars="200"/>
              <w:jc w:val="left"/>
              <w:rPr>
                <w:rFonts w:asciiTheme="minorEastAsia" w:hAnsiTheme="minorEastAsia" w:eastAsiaTheme="minorEastAsia" w:cstheme="minorEastAsia"/>
              </w:rPr>
            </w:pPr>
          </w:p>
        </w:tc>
      </w:tr>
    </w:tbl>
    <w:p>
      <w:pPr>
        <w:ind w:left="120" w:right="24" w:rightChars="10" w:firstLine="0"/>
        <w:rPr>
          <w:rFonts w:asciiTheme="minorEastAsia" w:hAnsiTheme="minorEastAsia" w:eastAsiaTheme="minorEastAsia" w:cstheme="minorEastAsia"/>
          <w:b/>
          <w:bCs/>
          <w:sz w:val="32"/>
          <w:szCs w:val="32"/>
        </w:rPr>
        <w:sectPr>
          <w:headerReference r:id="rId6" w:type="default"/>
          <w:footerReference r:id="rId7" w:type="default"/>
          <w:pgSz w:w="11906" w:h="16838"/>
          <w:pgMar w:top="1191" w:right="1247" w:bottom="1247" w:left="1247" w:header="851" w:footer="851" w:gutter="0"/>
          <w:pgNumType w:start="1"/>
          <w:cols w:space="720" w:num="1"/>
          <w:docGrid w:type="lines" w:linePitch="312" w:charSpace="0"/>
        </w:sectPr>
      </w:pPr>
    </w:p>
    <w:p>
      <w:pPr>
        <w:spacing w:line="360" w:lineRule="auto"/>
        <w:ind w:left="120" w:right="120" w:firstLine="0"/>
        <w:outlineLvl w:val="0"/>
      </w:pPr>
      <w:bookmarkStart w:id="14" w:name="_Toc18266"/>
      <w:r>
        <w:rPr>
          <w:rFonts w:hint="eastAsia" w:asciiTheme="minorEastAsia" w:hAnsiTheme="minorEastAsia" w:eastAsiaTheme="minorEastAsia" w:cstheme="minorEastAsia"/>
          <w:b/>
          <w:sz w:val="28"/>
          <w:szCs w:val="28"/>
        </w:rPr>
        <w:t>项目采取的防治措施及预期治理效果</w:t>
      </w:r>
      <w:bookmarkEnd w:id="14"/>
    </w:p>
    <w:tbl>
      <w:tblPr>
        <w:tblStyle w:val="42"/>
        <w:tblW w:w="94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3"/>
        <w:gridCol w:w="1460"/>
        <w:gridCol w:w="1418"/>
        <w:gridCol w:w="2934"/>
        <w:gridCol w:w="26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2" w:hRule="atLeast"/>
          <w:jc w:val="center"/>
        </w:trPr>
        <w:tc>
          <w:tcPr>
            <w:tcW w:w="993" w:type="dxa"/>
            <w:tcBorders>
              <w:tl2br w:val="single" w:color="auto" w:sz="4" w:space="0"/>
            </w:tcBorders>
            <w:vAlign w:val="center"/>
          </w:tcPr>
          <w:p>
            <w:pPr>
              <w:adjustRightInd w:val="0"/>
              <w:snapToGrid w:val="0"/>
              <w:spacing w:line="0" w:lineRule="atLeast"/>
              <w:ind w:left="120" w:right="-247" w:rightChars="-103" w:firstLine="0"/>
              <w:jc w:val="center"/>
              <w:rPr>
                <w:rFonts w:asciiTheme="minorEastAsia" w:hAnsiTheme="minorEastAsia" w:eastAsiaTheme="minorEastAsia" w:cstheme="minorEastAsia"/>
                <w:b/>
                <w:bCs/>
              </w:rPr>
            </w:pPr>
            <w:r>
              <w:rPr>
                <w:rFonts w:hint="eastAsia" w:asciiTheme="minorEastAsia" w:hAnsiTheme="minorEastAsia" w:eastAsiaTheme="minorEastAsia" w:cstheme="minorEastAsia"/>
                <w:b/>
                <w:bCs/>
              </w:rPr>
              <w:t>内容</w:t>
            </w:r>
          </w:p>
          <w:p>
            <w:pPr>
              <w:adjustRightInd w:val="0"/>
              <w:snapToGrid w:val="0"/>
              <w:spacing w:line="0" w:lineRule="atLeast"/>
              <w:ind w:left="-108" w:leftChars="-45" w:right="120" w:firstLine="0"/>
              <w:rPr>
                <w:rFonts w:asciiTheme="minorEastAsia" w:hAnsiTheme="minorEastAsia" w:eastAsiaTheme="minorEastAsia" w:cstheme="minorEastAsia"/>
              </w:rPr>
            </w:pPr>
            <w:r>
              <w:rPr>
                <w:rFonts w:hint="eastAsia" w:asciiTheme="minorEastAsia" w:hAnsiTheme="minorEastAsia" w:eastAsiaTheme="minorEastAsia" w:cstheme="minorEastAsia"/>
                <w:b/>
                <w:bCs/>
              </w:rPr>
              <w:t>类型</w:t>
            </w:r>
          </w:p>
        </w:tc>
        <w:tc>
          <w:tcPr>
            <w:tcW w:w="1460" w:type="dxa"/>
            <w:vAlign w:val="center"/>
          </w:tcPr>
          <w:p>
            <w:pPr>
              <w:adjustRightInd w:val="0"/>
              <w:snapToGrid w:val="0"/>
              <w:spacing w:line="0" w:lineRule="atLeast"/>
              <w:ind w:left="120" w:right="120" w:firstLine="0"/>
              <w:jc w:val="center"/>
              <w:rPr>
                <w:rFonts w:asciiTheme="minorEastAsia" w:hAnsiTheme="minorEastAsia" w:eastAsiaTheme="minorEastAsia" w:cstheme="minorEastAsia"/>
                <w:b/>
                <w:bCs/>
              </w:rPr>
            </w:pPr>
            <w:r>
              <w:rPr>
                <w:rFonts w:hint="eastAsia" w:asciiTheme="minorEastAsia" w:hAnsiTheme="minorEastAsia" w:eastAsiaTheme="minorEastAsia" w:cstheme="minorEastAsia"/>
                <w:b/>
                <w:bCs/>
              </w:rPr>
              <w:t>排放源</w:t>
            </w:r>
          </w:p>
        </w:tc>
        <w:tc>
          <w:tcPr>
            <w:tcW w:w="1418" w:type="dxa"/>
            <w:vAlign w:val="center"/>
          </w:tcPr>
          <w:p>
            <w:pPr>
              <w:adjustRightInd w:val="0"/>
              <w:snapToGrid w:val="0"/>
              <w:spacing w:line="0" w:lineRule="atLeast"/>
              <w:ind w:left="120" w:right="120" w:firstLine="0"/>
              <w:jc w:val="center"/>
              <w:rPr>
                <w:rFonts w:asciiTheme="minorEastAsia" w:hAnsiTheme="minorEastAsia" w:eastAsiaTheme="minorEastAsia" w:cstheme="minorEastAsia"/>
                <w:b/>
                <w:bCs/>
                <w:szCs w:val="28"/>
              </w:rPr>
            </w:pPr>
            <w:r>
              <w:rPr>
                <w:rFonts w:hint="eastAsia" w:asciiTheme="minorEastAsia" w:hAnsiTheme="minorEastAsia" w:eastAsiaTheme="minorEastAsia" w:cstheme="minorEastAsia"/>
                <w:b/>
                <w:bCs/>
                <w:szCs w:val="28"/>
              </w:rPr>
              <w:t>污染物</w:t>
            </w:r>
          </w:p>
          <w:p>
            <w:pPr>
              <w:adjustRightInd w:val="0"/>
              <w:snapToGrid w:val="0"/>
              <w:spacing w:line="0" w:lineRule="atLeast"/>
              <w:ind w:left="120" w:right="120" w:firstLine="0"/>
              <w:jc w:val="center"/>
              <w:rPr>
                <w:rFonts w:asciiTheme="minorEastAsia" w:hAnsiTheme="minorEastAsia" w:eastAsiaTheme="minorEastAsia" w:cstheme="minorEastAsia"/>
                <w:szCs w:val="28"/>
              </w:rPr>
            </w:pPr>
            <w:r>
              <w:rPr>
                <w:rFonts w:hint="eastAsia" w:asciiTheme="minorEastAsia" w:hAnsiTheme="minorEastAsia" w:eastAsiaTheme="minorEastAsia" w:cstheme="minorEastAsia"/>
                <w:b/>
                <w:bCs/>
                <w:szCs w:val="28"/>
              </w:rPr>
              <w:t>名  称</w:t>
            </w:r>
          </w:p>
        </w:tc>
        <w:tc>
          <w:tcPr>
            <w:tcW w:w="2934" w:type="dxa"/>
            <w:vAlign w:val="center"/>
          </w:tcPr>
          <w:p>
            <w:pPr>
              <w:adjustRightInd w:val="0"/>
              <w:snapToGrid w:val="0"/>
              <w:spacing w:line="0" w:lineRule="atLeast"/>
              <w:ind w:left="120" w:right="120" w:firstLine="0"/>
              <w:jc w:val="center"/>
              <w:rPr>
                <w:rFonts w:asciiTheme="minorEastAsia" w:hAnsiTheme="minorEastAsia" w:eastAsiaTheme="minorEastAsia" w:cstheme="minorEastAsia"/>
              </w:rPr>
            </w:pPr>
            <w:r>
              <w:rPr>
                <w:rFonts w:hint="eastAsia" w:asciiTheme="minorEastAsia" w:hAnsiTheme="minorEastAsia" w:eastAsiaTheme="minorEastAsia" w:cstheme="minorEastAsia"/>
                <w:b/>
                <w:bCs/>
              </w:rPr>
              <w:t>防治措施</w:t>
            </w:r>
          </w:p>
        </w:tc>
        <w:tc>
          <w:tcPr>
            <w:tcW w:w="2693" w:type="dxa"/>
            <w:vAlign w:val="center"/>
          </w:tcPr>
          <w:p>
            <w:pPr>
              <w:adjustRightInd w:val="0"/>
              <w:snapToGrid w:val="0"/>
              <w:spacing w:line="0" w:lineRule="atLeast"/>
              <w:ind w:left="120" w:right="120" w:firstLine="0"/>
              <w:jc w:val="center"/>
              <w:rPr>
                <w:rFonts w:asciiTheme="minorEastAsia" w:hAnsiTheme="minorEastAsia" w:eastAsiaTheme="minorEastAsia" w:cstheme="minorEastAsia"/>
              </w:rPr>
            </w:pPr>
            <w:r>
              <w:rPr>
                <w:rFonts w:hint="eastAsia" w:asciiTheme="minorEastAsia" w:hAnsiTheme="minorEastAsia" w:eastAsiaTheme="minorEastAsia" w:cstheme="minorEastAsia"/>
                <w:b/>
                <w:bCs/>
              </w:rPr>
              <w:t>预期治理效果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93" w:type="dxa"/>
            <w:vMerge w:val="restart"/>
            <w:vAlign w:val="center"/>
          </w:tcPr>
          <w:p>
            <w:pPr>
              <w:adjustRightInd w:val="0"/>
              <w:snapToGrid w:val="0"/>
              <w:ind w:left="120" w:right="120" w:firstLine="0"/>
              <w:jc w:val="center"/>
              <w:rPr>
                <w:rFonts w:asciiTheme="minorEastAsia" w:hAnsiTheme="minorEastAsia" w:eastAsiaTheme="minorEastAsia" w:cstheme="minorEastAsia"/>
                <w:b/>
                <w:bCs/>
              </w:rPr>
            </w:pPr>
            <w:r>
              <w:rPr>
                <w:rFonts w:hint="eastAsia" w:asciiTheme="minorEastAsia" w:hAnsiTheme="minorEastAsia" w:eastAsiaTheme="minorEastAsia" w:cstheme="minorEastAsia"/>
                <w:b/>
                <w:bCs/>
              </w:rPr>
              <w:t>大</w:t>
            </w:r>
          </w:p>
          <w:p>
            <w:pPr>
              <w:adjustRightInd w:val="0"/>
              <w:snapToGrid w:val="0"/>
              <w:ind w:left="120" w:right="120" w:firstLine="0"/>
              <w:jc w:val="center"/>
              <w:rPr>
                <w:rFonts w:asciiTheme="minorEastAsia" w:hAnsiTheme="minorEastAsia" w:eastAsiaTheme="minorEastAsia" w:cstheme="minorEastAsia"/>
                <w:b/>
                <w:bCs/>
              </w:rPr>
            </w:pPr>
            <w:r>
              <w:rPr>
                <w:rFonts w:hint="eastAsia" w:asciiTheme="minorEastAsia" w:hAnsiTheme="minorEastAsia" w:eastAsiaTheme="minorEastAsia" w:cstheme="minorEastAsia"/>
                <w:b/>
                <w:bCs/>
              </w:rPr>
              <w:t>气</w:t>
            </w:r>
          </w:p>
          <w:p>
            <w:pPr>
              <w:adjustRightInd w:val="0"/>
              <w:snapToGrid w:val="0"/>
              <w:ind w:left="120" w:right="120" w:firstLine="0"/>
              <w:jc w:val="center"/>
              <w:rPr>
                <w:rFonts w:asciiTheme="minorEastAsia" w:hAnsiTheme="minorEastAsia" w:eastAsiaTheme="minorEastAsia" w:cstheme="minorEastAsia"/>
                <w:b/>
                <w:bCs/>
              </w:rPr>
            </w:pPr>
            <w:r>
              <w:rPr>
                <w:rFonts w:hint="eastAsia" w:asciiTheme="minorEastAsia" w:hAnsiTheme="minorEastAsia" w:eastAsiaTheme="minorEastAsia" w:cstheme="minorEastAsia"/>
                <w:b/>
                <w:bCs/>
              </w:rPr>
              <w:t>污</w:t>
            </w:r>
          </w:p>
          <w:p>
            <w:pPr>
              <w:adjustRightInd w:val="0"/>
              <w:snapToGrid w:val="0"/>
              <w:ind w:left="120" w:right="120" w:firstLine="0"/>
              <w:jc w:val="center"/>
              <w:rPr>
                <w:rFonts w:asciiTheme="minorEastAsia" w:hAnsiTheme="minorEastAsia" w:eastAsiaTheme="minorEastAsia" w:cstheme="minorEastAsia"/>
                <w:b/>
                <w:bCs/>
              </w:rPr>
            </w:pPr>
            <w:r>
              <w:rPr>
                <w:rFonts w:hint="eastAsia" w:asciiTheme="minorEastAsia" w:hAnsiTheme="minorEastAsia" w:eastAsiaTheme="minorEastAsia" w:cstheme="minorEastAsia"/>
                <w:b/>
                <w:bCs/>
              </w:rPr>
              <w:t>染</w:t>
            </w:r>
          </w:p>
          <w:p>
            <w:pPr>
              <w:adjustRightInd w:val="0"/>
              <w:snapToGrid w:val="0"/>
              <w:ind w:left="120" w:right="120" w:firstLine="0"/>
              <w:jc w:val="center"/>
              <w:rPr>
                <w:rFonts w:asciiTheme="minorEastAsia" w:hAnsiTheme="minorEastAsia" w:eastAsiaTheme="minorEastAsia" w:cstheme="minorEastAsia"/>
                <w:b/>
                <w:bCs/>
              </w:rPr>
            </w:pPr>
            <w:r>
              <w:rPr>
                <w:rFonts w:hint="eastAsia" w:asciiTheme="minorEastAsia" w:hAnsiTheme="minorEastAsia" w:eastAsiaTheme="minorEastAsia" w:cstheme="minorEastAsia"/>
                <w:b/>
                <w:bCs/>
              </w:rPr>
              <w:t>物</w:t>
            </w:r>
          </w:p>
        </w:tc>
        <w:tc>
          <w:tcPr>
            <w:tcW w:w="1460" w:type="dxa"/>
            <w:vMerge w:val="restart"/>
            <w:vAlign w:val="center"/>
          </w:tcPr>
          <w:p>
            <w:pPr>
              <w:adjustRightInd w:val="0"/>
              <w:snapToGrid w:val="0"/>
              <w:spacing w:line="276" w:lineRule="auto"/>
              <w:ind w:firstLine="0"/>
              <w:jc w:val="center"/>
              <w:rPr>
                <w:rFonts w:asciiTheme="minorEastAsia" w:hAnsiTheme="minorEastAsia" w:eastAsiaTheme="minorEastAsia" w:cstheme="minorEastAsia"/>
                <w:szCs w:val="24"/>
              </w:rPr>
            </w:pPr>
            <w:r>
              <w:rPr>
                <w:rFonts w:asciiTheme="minorEastAsia" w:hAnsiTheme="minorEastAsia" w:eastAsiaTheme="minorEastAsia" w:cstheme="minorEastAsia"/>
                <w:szCs w:val="24"/>
              </w:rPr>
              <w:t>锅炉燃烧</w:t>
            </w:r>
          </w:p>
          <w:p>
            <w:pPr>
              <w:adjustRightInd w:val="0"/>
              <w:snapToGrid w:val="0"/>
              <w:spacing w:line="276" w:lineRule="auto"/>
              <w:ind w:firstLine="0"/>
              <w:jc w:val="center"/>
              <w:rPr>
                <w:rFonts w:asciiTheme="minorEastAsia" w:hAnsiTheme="minorEastAsia" w:eastAsiaTheme="minorEastAsia" w:cstheme="minorEastAsia"/>
                <w:szCs w:val="24"/>
              </w:rPr>
            </w:pPr>
            <w:r>
              <w:rPr>
                <w:rFonts w:asciiTheme="minorEastAsia" w:hAnsiTheme="minorEastAsia" w:eastAsiaTheme="minorEastAsia" w:cstheme="minorEastAsia"/>
                <w:szCs w:val="24"/>
              </w:rPr>
              <w:t>废气</w:t>
            </w:r>
          </w:p>
        </w:tc>
        <w:tc>
          <w:tcPr>
            <w:tcW w:w="1418" w:type="dxa"/>
            <w:vAlign w:val="center"/>
          </w:tcPr>
          <w:p>
            <w:pPr>
              <w:adjustRightInd w:val="0"/>
              <w:snapToGrid w:val="0"/>
              <w:spacing w:line="276" w:lineRule="auto"/>
              <w:ind w:firstLine="0"/>
              <w:jc w:val="center"/>
              <w:rPr>
                <w:rFonts w:asciiTheme="minorEastAsia" w:hAnsiTheme="minorEastAsia" w:eastAsiaTheme="minorEastAsia" w:cstheme="minorEastAsia"/>
                <w:szCs w:val="24"/>
              </w:rPr>
            </w:pPr>
            <w:r>
              <w:rPr>
                <w:rFonts w:asciiTheme="minorEastAsia" w:hAnsiTheme="minorEastAsia" w:eastAsiaTheme="minorEastAsia" w:cstheme="minorEastAsia"/>
                <w:szCs w:val="24"/>
              </w:rPr>
              <w:t>SO</w:t>
            </w:r>
            <w:r>
              <w:rPr>
                <w:rFonts w:asciiTheme="minorEastAsia" w:hAnsiTheme="minorEastAsia" w:eastAsiaTheme="minorEastAsia" w:cstheme="minorEastAsia"/>
                <w:szCs w:val="24"/>
                <w:vertAlign w:val="subscript"/>
              </w:rPr>
              <w:t>2</w:t>
            </w:r>
          </w:p>
        </w:tc>
        <w:tc>
          <w:tcPr>
            <w:tcW w:w="2934" w:type="dxa"/>
            <w:vMerge w:val="restart"/>
            <w:vAlign w:val="center"/>
          </w:tcPr>
          <w:p>
            <w:pPr>
              <w:adjustRightInd w:val="0"/>
              <w:snapToGrid w:val="0"/>
              <w:spacing w:line="276" w:lineRule="auto"/>
              <w:ind w:firstLine="0"/>
              <w:jc w:val="center"/>
              <w:rPr>
                <w:rFonts w:asciiTheme="minorEastAsia" w:hAnsiTheme="minorEastAsia" w:eastAsiaTheme="minorEastAsia" w:cstheme="minorEastAsia"/>
                <w:szCs w:val="24"/>
              </w:rPr>
            </w:pPr>
            <w:r>
              <w:rPr>
                <w:rFonts w:hint="eastAsia" w:asciiTheme="minorEastAsia" w:hAnsiTheme="minorEastAsia" w:eastAsiaTheme="minorEastAsia" w:cstheme="minorEastAsia"/>
                <w:szCs w:val="24"/>
              </w:rPr>
              <w:t>“水膜除尘”</w:t>
            </w:r>
            <w:r>
              <w:rPr>
                <w:rFonts w:asciiTheme="minorEastAsia" w:hAnsiTheme="minorEastAsia" w:eastAsiaTheme="minorEastAsia" w:cstheme="minorEastAsia"/>
                <w:szCs w:val="24"/>
              </w:rPr>
              <w:t>+</w:t>
            </w:r>
          </w:p>
          <w:p>
            <w:pPr>
              <w:adjustRightInd w:val="0"/>
              <w:snapToGrid w:val="0"/>
              <w:spacing w:line="276" w:lineRule="auto"/>
              <w:ind w:firstLine="0"/>
              <w:jc w:val="center"/>
              <w:rPr>
                <w:rFonts w:asciiTheme="minorEastAsia" w:hAnsiTheme="minorEastAsia" w:eastAsiaTheme="minorEastAsia" w:cstheme="minorEastAsia"/>
                <w:szCs w:val="24"/>
              </w:rPr>
            </w:pPr>
            <w:r>
              <w:rPr>
                <w:rFonts w:hint="eastAsia" w:asciiTheme="minorEastAsia" w:hAnsiTheme="minorEastAsia" w:eastAsiaTheme="minorEastAsia" w:cstheme="minorEastAsia"/>
                <w:szCs w:val="24"/>
                <w:lang w:val="en-US" w:eastAsia="zh-CN"/>
              </w:rPr>
              <w:t>25</w:t>
            </w:r>
            <w:r>
              <w:rPr>
                <w:rFonts w:asciiTheme="minorEastAsia" w:hAnsiTheme="minorEastAsia" w:eastAsiaTheme="minorEastAsia" w:cstheme="minorEastAsia"/>
                <w:szCs w:val="24"/>
              </w:rPr>
              <w:t>m高排气筒</w:t>
            </w:r>
          </w:p>
        </w:tc>
        <w:tc>
          <w:tcPr>
            <w:tcW w:w="2693" w:type="dxa"/>
            <w:vMerge w:val="restart"/>
            <w:vAlign w:val="center"/>
          </w:tcPr>
          <w:p>
            <w:pPr>
              <w:adjustRightInd w:val="0"/>
              <w:snapToGrid w:val="0"/>
              <w:spacing w:line="276" w:lineRule="auto"/>
              <w:ind w:firstLine="0"/>
              <w:jc w:val="center"/>
              <w:rPr>
                <w:rFonts w:asciiTheme="minorEastAsia" w:hAnsiTheme="minorEastAsia" w:eastAsiaTheme="minorEastAsia" w:cstheme="minorEastAsia"/>
                <w:szCs w:val="24"/>
              </w:rPr>
            </w:pPr>
            <w:r>
              <w:rPr>
                <w:rFonts w:asciiTheme="minorEastAsia" w:hAnsiTheme="minorEastAsia" w:eastAsiaTheme="minorEastAsia" w:cstheme="minorEastAsia"/>
                <w:szCs w:val="24"/>
              </w:rPr>
              <w:t>《锅炉大气污染物排放标准》（DB44/765-2019）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93" w:type="dxa"/>
            <w:vMerge w:val="continue"/>
            <w:vAlign w:val="center"/>
          </w:tcPr>
          <w:p>
            <w:pPr>
              <w:adjustRightInd w:val="0"/>
              <w:snapToGrid w:val="0"/>
              <w:ind w:left="120" w:right="120" w:firstLine="0"/>
              <w:jc w:val="center"/>
              <w:rPr>
                <w:rFonts w:asciiTheme="minorEastAsia" w:hAnsiTheme="minorEastAsia" w:eastAsiaTheme="minorEastAsia" w:cstheme="minorEastAsia"/>
                <w:b/>
                <w:bCs/>
              </w:rPr>
            </w:pPr>
          </w:p>
        </w:tc>
        <w:tc>
          <w:tcPr>
            <w:tcW w:w="1460" w:type="dxa"/>
            <w:vMerge w:val="continue"/>
            <w:vAlign w:val="center"/>
          </w:tcPr>
          <w:p>
            <w:pPr>
              <w:adjustRightInd w:val="0"/>
              <w:snapToGrid w:val="0"/>
              <w:spacing w:line="276" w:lineRule="auto"/>
              <w:ind w:firstLine="0"/>
              <w:jc w:val="center"/>
              <w:rPr>
                <w:rFonts w:asciiTheme="minorEastAsia" w:hAnsiTheme="minorEastAsia" w:eastAsiaTheme="minorEastAsia" w:cstheme="minorEastAsia"/>
                <w:szCs w:val="24"/>
              </w:rPr>
            </w:pPr>
          </w:p>
        </w:tc>
        <w:tc>
          <w:tcPr>
            <w:tcW w:w="1418" w:type="dxa"/>
            <w:vAlign w:val="center"/>
          </w:tcPr>
          <w:p>
            <w:pPr>
              <w:adjustRightInd w:val="0"/>
              <w:snapToGrid w:val="0"/>
              <w:spacing w:line="276" w:lineRule="auto"/>
              <w:ind w:firstLine="0"/>
              <w:jc w:val="center"/>
              <w:rPr>
                <w:rFonts w:asciiTheme="minorEastAsia" w:hAnsiTheme="minorEastAsia" w:eastAsiaTheme="minorEastAsia" w:cstheme="minorEastAsia"/>
                <w:szCs w:val="24"/>
              </w:rPr>
            </w:pPr>
            <w:r>
              <w:rPr>
                <w:rFonts w:asciiTheme="minorEastAsia" w:hAnsiTheme="minorEastAsia" w:eastAsiaTheme="minorEastAsia" w:cstheme="minorEastAsia"/>
                <w:szCs w:val="24"/>
              </w:rPr>
              <w:t>NO</w:t>
            </w:r>
            <w:r>
              <w:rPr>
                <w:rFonts w:asciiTheme="minorEastAsia" w:hAnsiTheme="minorEastAsia" w:eastAsiaTheme="minorEastAsia" w:cstheme="minorEastAsia"/>
                <w:szCs w:val="24"/>
                <w:vertAlign w:val="subscript"/>
              </w:rPr>
              <w:t>x</w:t>
            </w:r>
          </w:p>
        </w:tc>
        <w:tc>
          <w:tcPr>
            <w:tcW w:w="2934" w:type="dxa"/>
            <w:vMerge w:val="continue"/>
          </w:tcPr>
          <w:p>
            <w:pPr>
              <w:adjustRightInd w:val="0"/>
              <w:snapToGrid w:val="0"/>
              <w:spacing w:line="276" w:lineRule="auto"/>
              <w:ind w:firstLine="0"/>
              <w:jc w:val="center"/>
              <w:rPr>
                <w:rFonts w:asciiTheme="minorEastAsia" w:hAnsiTheme="minorEastAsia" w:eastAsiaTheme="minorEastAsia" w:cstheme="minorEastAsia"/>
                <w:szCs w:val="24"/>
              </w:rPr>
            </w:pPr>
          </w:p>
        </w:tc>
        <w:tc>
          <w:tcPr>
            <w:tcW w:w="2693" w:type="dxa"/>
            <w:vMerge w:val="continue"/>
            <w:vAlign w:val="center"/>
          </w:tcPr>
          <w:p>
            <w:pPr>
              <w:adjustRightInd w:val="0"/>
              <w:snapToGrid w:val="0"/>
              <w:spacing w:line="276" w:lineRule="auto"/>
              <w:ind w:firstLine="0"/>
              <w:jc w:val="center"/>
              <w:rPr>
                <w:rFonts w:asciiTheme="minorEastAsia" w:hAnsiTheme="minorEastAsia" w:eastAsiaTheme="minorEastAsia" w:cstheme="minorEastAsia"/>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93" w:type="dxa"/>
            <w:vMerge w:val="continue"/>
            <w:vAlign w:val="center"/>
          </w:tcPr>
          <w:p>
            <w:pPr>
              <w:adjustRightInd w:val="0"/>
              <w:snapToGrid w:val="0"/>
              <w:ind w:left="120" w:right="120" w:firstLine="0"/>
              <w:jc w:val="center"/>
              <w:rPr>
                <w:rFonts w:asciiTheme="minorEastAsia" w:hAnsiTheme="minorEastAsia" w:eastAsiaTheme="minorEastAsia" w:cstheme="minorEastAsia"/>
                <w:b/>
                <w:bCs/>
              </w:rPr>
            </w:pPr>
          </w:p>
        </w:tc>
        <w:tc>
          <w:tcPr>
            <w:tcW w:w="1460" w:type="dxa"/>
            <w:vMerge w:val="continue"/>
            <w:vAlign w:val="center"/>
          </w:tcPr>
          <w:p>
            <w:pPr>
              <w:adjustRightInd w:val="0"/>
              <w:snapToGrid w:val="0"/>
              <w:spacing w:line="276" w:lineRule="auto"/>
              <w:ind w:firstLine="0"/>
              <w:jc w:val="center"/>
              <w:rPr>
                <w:rFonts w:asciiTheme="minorEastAsia" w:hAnsiTheme="minorEastAsia" w:eastAsiaTheme="minorEastAsia" w:cstheme="minorEastAsia"/>
                <w:szCs w:val="24"/>
              </w:rPr>
            </w:pPr>
          </w:p>
        </w:tc>
        <w:tc>
          <w:tcPr>
            <w:tcW w:w="1418" w:type="dxa"/>
            <w:vAlign w:val="center"/>
          </w:tcPr>
          <w:p>
            <w:pPr>
              <w:adjustRightInd w:val="0"/>
              <w:snapToGrid w:val="0"/>
              <w:spacing w:line="276" w:lineRule="auto"/>
              <w:ind w:firstLine="0"/>
              <w:jc w:val="center"/>
              <w:rPr>
                <w:rFonts w:asciiTheme="minorEastAsia" w:hAnsiTheme="minorEastAsia" w:eastAsiaTheme="minorEastAsia" w:cstheme="minorEastAsia"/>
                <w:szCs w:val="24"/>
              </w:rPr>
            </w:pPr>
            <w:r>
              <w:rPr>
                <w:rFonts w:asciiTheme="minorEastAsia" w:hAnsiTheme="minorEastAsia" w:eastAsiaTheme="minorEastAsia" w:cstheme="minorEastAsia"/>
                <w:szCs w:val="24"/>
              </w:rPr>
              <w:t>烟尘</w:t>
            </w:r>
          </w:p>
        </w:tc>
        <w:tc>
          <w:tcPr>
            <w:tcW w:w="2934" w:type="dxa"/>
            <w:vMerge w:val="continue"/>
          </w:tcPr>
          <w:p>
            <w:pPr>
              <w:adjustRightInd w:val="0"/>
              <w:snapToGrid w:val="0"/>
              <w:spacing w:line="276" w:lineRule="auto"/>
              <w:ind w:firstLine="0"/>
              <w:jc w:val="center"/>
              <w:rPr>
                <w:rFonts w:asciiTheme="minorEastAsia" w:hAnsiTheme="minorEastAsia" w:eastAsiaTheme="minorEastAsia" w:cstheme="minorEastAsia"/>
                <w:szCs w:val="24"/>
              </w:rPr>
            </w:pPr>
          </w:p>
        </w:tc>
        <w:tc>
          <w:tcPr>
            <w:tcW w:w="2693" w:type="dxa"/>
            <w:vMerge w:val="continue"/>
            <w:vAlign w:val="center"/>
          </w:tcPr>
          <w:p>
            <w:pPr>
              <w:adjustRightInd w:val="0"/>
              <w:snapToGrid w:val="0"/>
              <w:spacing w:line="276" w:lineRule="auto"/>
              <w:ind w:firstLine="0"/>
              <w:jc w:val="center"/>
              <w:rPr>
                <w:rFonts w:asciiTheme="minorEastAsia" w:hAnsiTheme="minorEastAsia" w:eastAsiaTheme="minorEastAsia" w:cstheme="minorEastAsia"/>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93" w:type="dxa"/>
            <w:vMerge w:val="continue"/>
            <w:vAlign w:val="center"/>
          </w:tcPr>
          <w:p>
            <w:pPr>
              <w:adjustRightInd w:val="0"/>
              <w:snapToGrid w:val="0"/>
              <w:ind w:left="120" w:right="120" w:firstLine="0"/>
              <w:jc w:val="center"/>
              <w:rPr>
                <w:rFonts w:asciiTheme="minorEastAsia" w:hAnsiTheme="minorEastAsia" w:eastAsiaTheme="minorEastAsia" w:cstheme="minorEastAsia"/>
                <w:b/>
                <w:bCs/>
              </w:rPr>
            </w:pPr>
          </w:p>
        </w:tc>
        <w:tc>
          <w:tcPr>
            <w:tcW w:w="1460" w:type="dxa"/>
            <w:vAlign w:val="center"/>
          </w:tcPr>
          <w:p>
            <w:pPr>
              <w:adjustRightInd w:val="0"/>
              <w:snapToGrid w:val="0"/>
              <w:spacing w:line="276" w:lineRule="auto"/>
              <w:ind w:firstLine="0"/>
              <w:jc w:val="center"/>
              <w:rPr>
                <w:rFonts w:asciiTheme="minorEastAsia" w:hAnsiTheme="minorEastAsia" w:eastAsiaTheme="minorEastAsia" w:cstheme="minorEastAsia"/>
                <w:szCs w:val="24"/>
              </w:rPr>
            </w:pPr>
            <w:r>
              <w:rPr>
                <w:rFonts w:hint="eastAsia" w:asciiTheme="minorEastAsia" w:hAnsiTheme="minorEastAsia" w:eastAsiaTheme="minorEastAsia" w:cstheme="minorEastAsia"/>
                <w:szCs w:val="24"/>
              </w:rPr>
              <w:t>炉灰堆放区</w:t>
            </w:r>
          </w:p>
        </w:tc>
        <w:tc>
          <w:tcPr>
            <w:tcW w:w="1418" w:type="dxa"/>
            <w:vAlign w:val="center"/>
          </w:tcPr>
          <w:p>
            <w:pPr>
              <w:adjustRightInd w:val="0"/>
              <w:snapToGrid w:val="0"/>
              <w:spacing w:line="276" w:lineRule="auto"/>
              <w:ind w:firstLine="0"/>
              <w:jc w:val="center"/>
              <w:rPr>
                <w:rFonts w:asciiTheme="minorEastAsia" w:hAnsiTheme="minorEastAsia" w:eastAsiaTheme="minorEastAsia" w:cstheme="minorEastAsia"/>
                <w:szCs w:val="24"/>
              </w:rPr>
            </w:pPr>
            <w:r>
              <w:rPr>
                <w:rFonts w:asciiTheme="minorEastAsia" w:hAnsiTheme="minorEastAsia" w:eastAsiaTheme="minorEastAsia" w:cstheme="minorEastAsia"/>
                <w:szCs w:val="24"/>
              </w:rPr>
              <w:t>扬尘</w:t>
            </w:r>
          </w:p>
        </w:tc>
        <w:tc>
          <w:tcPr>
            <w:tcW w:w="2934" w:type="dxa"/>
            <w:vAlign w:val="center"/>
          </w:tcPr>
          <w:p>
            <w:pPr>
              <w:adjustRightInd w:val="0"/>
              <w:snapToGrid w:val="0"/>
              <w:spacing w:line="276" w:lineRule="auto"/>
              <w:ind w:firstLine="0"/>
              <w:jc w:val="center"/>
              <w:rPr>
                <w:rFonts w:asciiTheme="minorEastAsia" w:hAnsiTheme="minorEastAsia" w:eastAsiaTheme="minorEastAsia" w:cstheme="minorEastAsia"/>
                <w:szCs w:val="24"/>
              </w:rPr>
            </w:pPr>
            <w:r>
              <w:rPr>
                <w:rFonts w:asciiTheme="minorEastAsia" w:hAnsiTheme="minorEastAsia" w:eastAsiaTheme="minorEastAsia" w:cstheme="minorEastAsia"/>
                <w:szCs w:val="24"/>
              </w:rPr>
              <w:t>洒水降尘、加大厂区绿化</w:t>
            </w:r>
          </w:p>
        </w:tc>
        <w:tc>
          <w:tcPr>
            <w:tcW w:w="2693" w:type="dxa"/>
            <w:vAlign w:val="center"/>
          </w:tcPr>
          <w:p>
            <w:pPr>
              <w:adjustRightInd w:val="0"/>
              <w:snapToGrid w:val="0"/>
              <w:spacing w:line="276" w:lineRule="auto"/>
              <w:ind w:firstLine="0"/>
              <w:jc w:val="center"/>
              <w:rPr>
                <w:rFonts w:asciiTheme="minorEastAsia" w:hAnsiTheme="minorEastAsia" w:eastAsiaTheme="minorEastAsia" w:cstheme="minorEastAsia"/>
                <w:szCs w:val="24"/>
              </w:rPr>
            </w:pPr>
            <w:r>
              <w:rPr>
                <w:rFonts w:asciiTheme="minorEastAsia" w:hAnsiTheme="minorEastAsia" w:eastAsiaTheme="minorEastAsia" w:cstheme="minorEastAsia"/>
                <w:szCs w:val="24"/>
              </w:rPr>
              <w:t>广东省地方标准《大气污染物排放限值》（DB44/27—2001）中的第二时段无组织排放监控点浓度限值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93" w:type="dxa"/>
            <w:vMerge w:val="restart"/>
            <w:vAlign w:val="center"/>
          </w:tcPr>
          <w:p>
            <w:pPr>
              <w:adjustRightInd w:val="0"/>
              <w:snapToGrid w:val="0"/>
              <w:ind w:left="120" w:right="120" w:firstLine="0"/>
              <w:jc w:val="center"/>
              <w:rPr>
                <w:rFonts w:asciiTheme="minorEastAsia" w:hAnsiTheme="minorEastAsia" w:eastAsiaTheme="minorEastAsia" w:cstheme="minorEastAsia"/>
                <w:b/>
                <w:bCs/>
              </w:rPr>
            </w:pPr>
            <w:r>
              <w:rPr>
                <w:rFonts w:hint="eastAsia" w:asciiTheme="minorEastAsia" w:hAnsiTheme="minorEastAsia" w:eastAsiaTheme="minorEastAsia" w:cstheme="minorEastAsia"/>
                <w:b/>
                <w:bCs/>
              </w:rPr>
              <w:t>固体</w:t>
            </w:r>
          </w:p>
          <w:p>
            <w:pPr>
              <w:adjustRightInd w:val="0"/>
              <w:snapToGrid w:val="0"/>
              <w:ind w:left="120" w:right="120" w:firstLine="0"/>
              <w:jc w:val="center"/>
              <w:rPr>
                <w:rFonts w:asciiTheme="minorEastAsia" w:hAnsiTheme="minorEastAsia" w:eastAsiaTheme="minorEastAsia" w:cstheme="minorEastAsia"/>
                <w:b/>
                <w:bCs/>
              </w:rPr>
            </w:pPr>
            <w:r>
              <w:rPr>
                <w:rFonts w:hint="eastAsia" w:asciiTheme="minorEastAsia" w:hAnsiTheme="minorEastAsia" w:eastAsiaTheme="minorEastAsia" w:cstheme="minorEastAsia"/>
                <w:b/>
                <w:bCs/>
              </w:rPr>
              <w:t>废物</w:t>
            </w:r>
          </w:p>
        </w:tc>
        <w:tc>
          <w:tcPr>
            <w:tcW w:w="1460" w:type="dxa"/>
            <w:vAlign w:val="center"/>
          </w:tcPr>
          <w:p>
            <w:pPr>
              <w:adjustRightInd w:val="0"/>
              <w:snapToGrid w:val="0"/>
              <w:spacing w:line="276" w:lineRule="auto"/>
              <w:ind w:firstLine="0"/>
              <w:jc w:val="center"/>
              <w:rPr>
                <w:rFonts w:asciiTheme="minorEastAsia" w:hAnsiTheme="minorEastAsia" w:eastAsiaTheme="minorEastAsia" w:cstheme="minorEastAsia"/>
                <w:szCs w:val="24"/>
              </w:rPr>
            </w:pPr>
            <w:r>
              <w:rPr>
                <w:rFonts w:asciiTheme="minorEastAsia" w:hAnsiTheme="minorEastAsia" w:eastAsiaTheme="minorEastAsia" w:cstheme="minorEastAsia"/>
                <w:szCs w:val="24"/>
              </w:rPr>
              <w:t>固废</w:t>
            </w:r>
          </w:p>
        </w:tc>
        <w:tc>
          <w:tcPr>
            <w:tcW w:w="1418" w:type="dxa"/>
            <w:tcBorders>
              <w:top w:val="single" w:color="auto" w:sz="2" w:space="0"/>
            </w:tcBorders>
            <w:vAlign w:val="center"/>
          </w:tcPr>
          <w:p>
            <w:pPr>
              <w:adjustRightInd w:val="0"/>
              <w:snapToGrid w:val="0"/>
              <w:spacing w:line="276" w:lineRule="auto"/>
              <w:ind w:firstLine="0"/>
              <w:jc w:val="center"/>
              <w:rPr>
                <w:rFonts w:asciiTheme="minorEastAsia" w:hAnsiTheme="minorEastAsia" w:eastAsiaTheme="minorEastAsia" w:cstheme="minorEastAsia"/>
                <w:szCs w:val="24"/>
              </w:rPr>
            </w:pPr>
            <w:r>
              <w:rPr>
                <w:rFonts w:hint="eastAsia" w:asciiTheme="minorEastAsia" w:hAnsiTheme="minorEastAsia" w:eastAsiaTheme="minorEastAsia" w:cstheme="minorEastAsia"/>
                <w:szCs w:val="24"/>
              </w:rPr>
              <w:t>炉</w:t>
            </w:r>
            <w:r>
              <w:rPr>
                <w:rFonts w:asciiTheme="minorEastAsia" w:hAnsiTheme="minorEastAsia" w:eastAsiaTheme="minorEastAsia" w:cstheme="minorEastAsia"/>
                <w:szCs w:val="24"/>
              </w:rPr>
              <w:t>灰</w:t>
            </w:r>
          </w:p>
        </w:tc>
        <w:tc>
          <w:tcPr>
            <w:tcW w:w="2934" w:type="dxa"/>
            <w:vMerge w:val="restart"/>
            <w:tcBorders>
              <w:top w:val="single" w:color="auto" w:sz="2" w:space="0"/>
            </w:tcBorders>
            <w:vAlign w:val="center"/>
          </w:tcPr>
          <w:p>
            <w:pPr>
              <w:adjustRightInd w:val="0"/>
              <w:snapToGrid w:val="0"/>
              <w:spacing w:line="276" w:lineRule="auto"/>
              <w:ind w:firstLine="0"/>
              <w:jc w:val="center"/>
              <w:rPr>
                <w:rFonts w:asciiTheme="minorEastAsia" w:hAnsiTheme="minorEastAsia" w:eastAsiaTheme="minorEastAsia" w:cstheme="minorEastAsia"/>
                <w:szCs w:val="24"/>
              </w:rPr>
            </w:pPr>
            <w:r>
              <w:rPr>
                <w:rFonts w:asciiTheme="minorEastAsia" w:hAnsiTheme="minorEastAsia" w:eastAsiaTheme="minorEastAsia" w:cstheme="minorEastAsia"/>
                <w:szCs w:val="24"/>
              </w:rPr>
              <w:t>外卖</w:t>
            </w:r>
            <w:r>
              <w:rPr>
                <w:rFonts w:hint="eastAsia" w:asciiTheme="minorEastAsia" w:hAnsiTheme="minorEastAsia" w:eastAsiaTheme="minorEastAsia" w:cstheme="minorEastAsia"/>
                <w:szCs w:val="24"/>
              </w:rPr>
              <w:t>给</w:t>
            </w:r>
            <w:r>
              <w:rPr>
                <w:rFonts w:asciiTheme="minorEastAsia" w:hAnsiTheme="minorEastAsia" w:eastAsiaTheme="minorEastAsia" w:cstheme="minorEastAsia"/>
                <w:szCs w:val="24"/>
              </w:rPr>
              <w:t>水泥厂</w:t>
            </w:r>
            <w:r>
              <w:rPr>
                <w:rFonts w:hint="eastAsia" w:asciiTheme="minorEastAsia" w:hAnsiTheme="minorEastAsia" w:eastAsiaTheme="minorEastAsia" w:cstheme="minorEastAsia"/>
                <w:szCs w:val="24"/>
              </w:rPr>
              <w:t>或砖厂等企业</w:t>
            </w:r>
            <w:r>
              <w:rPr>
                <w:rFonts w:asciiTheme="minorEastAsia" w:hAnsiTheme="minorEastAsia" w:eastAsiaTheme="minorEastAsia" w:cstheme="minorEastAsia"/>
                <w:szCs w:val="24"/>
              </w:rPr>
              <w:t>进行综合利用</w:t>
            </w:r>
          </w:p>
        </w:tc>
        <w:tc>
          <w:tcPr>
            <w:tcW w:w="2693" w:type="dxa"/>
            <w:vMerge w:val="restart"/>
            <w:vAlign w:val="center"/>
          </w:tcPr>
          <w:p>
            <w:pPr>
              <w:adjustRightInd w:val="0"/>
              <w:snapToGrid w:val="0"/>
              <w:spacing w:line="276" w:lineRule="auto"/>
              <w:ind w:firstLine="0"/>
              <w:jc w:val="center"/>
              <w:rPr>
                <w:rFonts w:asciiTheme="minorEastAsia" w:hAnsiTheme="minorEastAsia" w:eastAsiaTheme="minorEastAsia" w:cstheme="minorEastAsia"/>
                <w:szCs w:val="24"/>
              </w:rPr>
            </w:pPr>
            <w:r>
              <w:rPr>
                <w:rFonts w:asciiTheme="minorEastAsia" w:hAnsiTheme="minorEastAsia" w:eastAsiaTheme="minorEastAsia" w:cstheme="minorEastAsia"/>
                <w:szCs w:val="24"/>
              </w:rPr>
              <w:t>符合环保要求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93" w:type="dxa"/>
            <w:vMerge w:val="continue"/>
            <w:vAlign w:val="center"/>
          </w:tcPr>
          <w:p>
            <w:pPr>
              <w:adjustRightInd w:val="0"/>
              <w:snapToGrid w:val="0"/>
              <w:ind w:left="120" w:right="120" w:firstLine="0"/>
              <w:jc w:val="center"/>
              <w:rPr>
                <w:rFonts w:asciiTheme="minorEastAsia" w:hAnsiTheme="minorEastAsia" w:eastAsiaTheme="minorEastAsia" w:cstheme="minorEastAsia"/>
                <w:b/>
                <w:bCs/>
              </w:rPr>
            </w:pPr>
          </w:p>
        </w:tc>
        <w:tc>
          <w:tcPr>
            <w:tcW w:w="1460" w:type="dxa"/>
            <w:vAlign w:val="center"/>
          </w:tcPr>
          <w:p>
            <w:pPr>
              <w:adjustRightInd w:val="0"/>
              <w:snapToGrid w:val="0"/>
              <w:ind w:firstLine="0"/>
              <w:jc w:val="center"/>
              <w:rPr>
                <w:rFonts w:asciiTheme="minorEastAsia" w:hAnsiTheme="minorEastAsia" w:eastAsiaTheme="minorEastAsia" w:cstheme="minorEastAsia"/>
                <w:szCs w:val="24"/>
              </w:rPr>
            </w:pPr>
            <w:r>
              <w:rPr>
                <w:rFonts w:hint="eastAsia"/>
                <w:szCs w:val="24"/>
              </w:rPr>
              <w:t>水膜除尘</w:t>
            </w:r>
          </w:p>
        </w:tc>
        <w:tc>
          <w:tcPr>
            <w:tcW w:w="1418" w:type="dxa"/>
            <w:tcBorders>
              <w:top w:val="single" w:color="auto" w:sz="2" w:space="0"/>
            </w:tcBorders>
            <w:vAlign w:val="center"/>
          </w:tcPr>
          <w:p>
            <w:pPr>
              <w:adjustRightInd w:val="0"/>
              <w:snapToGrid w:val="0"/>
              <w:ind w:firstLine="0"/>
              <w:jc w:val="center"/>
              <w:rPr>
                <w:rFonts w:asciiTheme="minorEastAsia" w:hAnsiTheme="minorEastAsia" w:eastAsiaTheme="minorEastAsia" w:cstheme="minorEastAsia"/>
                <w:szCs w:val="24"/>
              </w:rPr>
            </w:pPr>
            <w:r>
              <w:rPr>
                <w:rFonts w:hint="eastAsia"/>
                <w:szCs w:val="24"/>
              </w:rPr>
              <w:t>污泥</w:t>
            </w:r>
          </w:p>
        </w:tc>
        <w:tc>
          <w:tcPr>
            <w:tcW w:w="2934" w:type="dxa"/>
            <w:vMerge w:val="continue"/>
            <w:vAlign w:val="center"/>
          </w:tcPr>
          <w:p>
            <w:pPr>
              <w:adjustRightInd w:val="0"/>
              <w:snapToGrid w:val="0"/>
              <w:spacing w:line="276" w:lineRule="auto"/>
              <w:ind w:firstLine="0"/>
              <w:jc w:val="center"/>
              <w:rPr>
                <w:rFonts w:asciiTheme="minorEastAsia" w:hAnsiTheme="minorEastAsia" w:eastAsiaTheme="minorEastAsia" w:cstheme="minorEastAsia"/>
                <w:szCs w:val="24"/>
              </w:rPr>
            </w:pPr>
          </w:p>
        </w:tc>
        <w:tc>
          <w:tcPr>
            <w:tcW w:w="2693" w:type="dxa"/>
            <w:vMerge w:val="continue"/>
            <w:vAlign w:val="center"/>
          </w:tcPr>
          <w:p>
            <w:pPr>
              <w:adjustRightInd w:val="0"/>
              <w:snapToGrid w:val="0"/>
              <w:spacing w:line="276" w:lineRule="auto"/>
              <w:ind w:firstLine="0"/>
              <w:jc w:val="center"/>
              <w:rPr>
                <w:rFonts w:asciiTheme="minorEastAsia" w:hAnsiTheme="minorEastAsia" w:eastAsiaTheme="minorEastAsia" w:cstheme="minorEastAsia"/>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51" w:hRule="atLeast"/>
          <w:jc w:val="center"/>
        </w:trPr>
        <w:tc>
          <w:tcPr>
            <w:tcW w:w="993" w:type="dxa"/>
            <w:vAlign w:val="center"/>
          </w:tcPr>
          <w:p>
            <w:pPr>
              <w:adjustRightInd w:val="0"/>
              <w:snapToGrid w:val="0"/>
              <w:ind w:left="120" w:right="120" w:firstLine="0"/>
              <w:jc w:val="center"/>
              <w:rPr>
                <w:rFonts w:asciiTheme="minorEastAsia" w:hAnsiTheme="minorEastAsia" w:eastAsiaTheme="minorEastAsia" w:cstheme="minorEastAsia"/>
                <w:b/>
                <w:bCs/>
              </w:rPr>
            </w:pPr>
            <w:r>
              <w:rPr>
                <w:rFonts w:hint="eastAsia" w:asciiTheme="minorEastAsia" w:hAnsiTheme="minorEastAsia" w:eastAsiaTheme="minorEastAsia" w:cstheme="minorEastAsia"/>
                <w:b/>
                <w:bCs/>
              </w:rPr>
              <w:t>噪声</w:t>
            </w:r>
          </w:p>
        </w:tc>
        <w:tc>
          <w:tcPr>
            <w:tcW w:w="8505" w:type="dxa"/>
            <w:gridSpan w:val="4"/>
            <w:vAlign w:val="center"/>
          </w:tcPr>
          <w:p>
            <w:pPr>
              <w:adjustRightInd w:val="0"/>
              <w:snapToGrid w:val="0"/>
              <w:spacing w:line="276" w:lineRule="auto"/>
              <w:ind w:left="120" w:right="120" w:firstLine="0"/>
              <w:jc w:val="center"/>
              <w:rPr>
                <w:rFonts w:asciiTheme="minorEastAsia" w:hAnsiTheme="minorEastAsia" w:eastAsiaTheme="minorEastAsia" w:cstheme="minorEastAsia"/>
                <w:szCs w:val="24"/>
              </w:rPr>
            </w:pPr>
            <w:r>
              <w:rPr>
                <w:szCs w:val="24"/>
              </w:rPr>
              <w:t>主要来源于锅炉运行时产生的噪声，噪声经厂房和围墙屏蔽衰减作用后，有明显降低，正常情况下项目四侧厂界噪声可以达到《工业企业厂界环境噪声排放标准》(GB12348-2008)中的2</w:t>
            </w:r>
            <w:r>
              <w:rPr>
                <w:rFonts w:hint="eastAsia"/>
                <w:szCs w:val="24"/>
              </w:rPr>
              <w:t>、4</w:t>
            </w:r>
            <w:r>
              <w:rPr>
                <w:szCs w:val="24"/>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 w:hRule="atLeast"/>
          <w:jc w:val="center"/>
        </w:trPr>
        <w:tc>
          <w:tcPr>
            <w:tcW w:w="9498" w:type="dxa"/>
            <w:gridSpan w:val="5"/>
          </w:tcPr>
          <w:p>
            <w:pPr>
              <w:spacing w:beforeLines="50" w:line="480" w:lineRule="exact"/>
              <w:ind w:left="120" w:leftChars="50" w:right="120" w:rightChars="50" w:firstLine="0"/>
              <w:rPr>
                <w:rFonts w:asciiTheme="minorEastAsia" w:hAnsiTheme="minorEastAsia" w:eastAsiaTheme="minorEastAsia" w:cstheme="minorEastAsia"/>
                <w:b/>
                <w:bCs/>
              </w:rPr>
            </w:pPr>
            <w:r>
              <w:rPr>
                <w:rFonts w:hint="eastAsia" w:asciiTheme="minorEastAsia" w:hAnsiTheme="minorEastAsia" w:eastAsiaTheme="minorEastAsia" w:cstheme="minorEastAsia"/>
                <w:b/>
                <w:bCs/>
              </w:rPr>
              <w:t>生态保护措施及预期效果:</w:t>
            </w:r>
          </w:p>
          <w:p>
            <w:pPr>
              <w:autoSpaceDE w:val="0"/>
              <w:autoSpaceDN w:val="0"/>
              <w:adjustRightInd w:val="0"/>
              <w:spacing w:line="480" w:lineRule="exact"/>
              <w:ind w:left="120" w:leftChars="50" w:right="120" w:rightChars="50" w:firstLine="480" w:firstLineChars="200"/>
              <w:rPr>
                <w:rFonts w:asciiTheme="minorEastAsia" w:hAnsiTheme="minorEastAsia" w:eastAsiaTheme="minorEastAsia" w:cstheme="minorEastAsia"/>
              </w:rPr>
            </w:pPr>
            <w:r>
              <w:rPr>
                <w:rFonts w:hint="eastAsia" w:asciiTheme="minorEastAsia" w:hAnsiTheme="minorEastAsia" w:eastAsiaTheme="minorEastAsia" w:cstheme="minorEastAsia"/>
              </w:rPr>
              <w:t>按上述措施对各种污染物进行有效的治理，可降低其对周围生态环境的影响，本项目经营过程中产生的废水、噪声、固废等经过治理后，对该地区生态环境基本无影响。</w:t>
            </w:r>
          </w:p>
          <w:p>
            <w:pPr>
              <w:pStyle w:val="52"/>
              <w:rPr>
                <w:rFonts w:asciiTheme="minorEastAsia" w:hAnsiTheme="minorEastAsia" w:eastAsiaTheme="minorEastAsia" w:cstheme="minorEastAsia"/>
                <w:color w:val="auto"/>
              </w:rPr>
            </w:pPr>
          </w:p>
          <w:p>
            <w:pPr>
              <w:pStyle w:val="52"/>
              <w:rPr>
                <w:rFonts w:asciiTheme="minorEastAsia" w:hAnsiTheme="minorEastAsia" w:eastAsiaTheme="minorEastAsia" w:cstheme="minorEastAsia"/>
                <w:color w:val="auto"/>
              </w:rPr>
            </w:pPr>
          </w:p>
          <w:p>
            <w:pPr>
              <w:pStyle w:val="52"/>
              <w:rPr>
                <w:rFonts w:asciiTheme="minorEastAsia" w:hAnsiTheme="minorEastAsia" w:eastAsiaTheme="minorEastAsia" w:cstheme="minorEastAsia"/>
                <w:color w:val="auto"/>
              </w:rPr>
            </w:pPr>
          </w:p>
          <w:p>
            <w:pPr>
              <w:pStyle w:val="52"/>
              <w:rPr>
                <w:rFonts w:asciiTheme="minorEastAsia" w:hAnsiTheme="minorEastAsia" w:eastAsiaTheme="minorEastAsia" w:cstheme="minorEastAsia"/>
                <w:color w:val="auto"/>
              </w:rPr>
            </w:pPr>
          </w:p>
          <w:p>
            <w:pPr>
              <w:pStyle w:val="52"/>
              <w:rPr>
                <w:rFonts w:asciiTheme="minorEastAsia" w:hAnsiTheme="minorEastAsia" w:eastAsiaTheme="minorEastAsia" w:cstheme="minorEastAsia"/>
                <w:color w:val="auto"/>
              </w:rPr>
            </w:pPr>
          </w:p>
          <w:p>
            <w:pPr>
              <w:pStyle w:val="52"/>
              <w:rPr>
                <w:rFonts w:asciiTheme="minorEastAsia" w:hAnsiTheme="minorEastAsia" w:eastAsiaTheme="minorEastAsia" w:cstheme="minorEastAsia"/>
                <w:color w:val="auto"/>
              </w:rPr>
            </w:pPr>
          </w:p>
          <w:p>
            <w:pPr>
              <w:pStyle w:val="4"/>
              <w:spacing w:before="0" w:after="0"/>
              <w:rPr>
                <w:rFonts w:asciiTheme="minorEastAsia" w:hAnsiTheme="minorEastAsia" w:eastAsiaTheme="minorEastAsia" w:cstheme="minorEastAsia"/>
              </w:rPr>
            </w:pPr>
          </w:p>
          <w:p>
            <w:pPr>
              <w:rPr>
                <w:rFonts w:asciiTheme="minorEastAsia" w:hAnsiTheme="minorEastAsia" w:eastAsiaTheme="minorEastAsia" w:cstheme="minorEastAsia"/>
              </w:rPr>
            </w:pPr>
          </w:p>
          <w:p>
            <w:pPr>
              <w:pStyle w:val="22"/>
              <w:ind w:firstLine="0" w:firstLineChars="0"/>
              <w:rPr>
                <w:rFonts w:asciiTheme="minorEastAsia" w:hAnsiTheme="minorEastAsia" w:eastAsiaTheme="minorEastAsia" w:cstheme="minorEastAsia"/>
              </w:rPr>
            </w:pPr>
          </w:p>
          <w:p>
            <w:pPr>
              <w:rPr>
                <w:rFonts w:asciiTheme="minorEastAsia" w:hAnsiTheme="minorEastAsia" w:eastAsiaTheme="minorEastAsia" w:cstheme="minorEastAsia"/>
              </w:rPr>
            </w:pPr>
          </w:p>
          <w:p>
            <w:pPr>
              <w:pStyle w:val="21"/>
              <w:rPr>
                <w:rFonts w:asciiTheme="minorEastAsia" w:hAnsiTheme="minorEastAsia" w:eastAsiaTheme="minorEastAsia" w:cstheme="minorEastAsia"/>
              </w:rPr>
            </w:pPr>
          </w:p>
          <w:p>
            <w:pPr>
              <w:pStyle w:val="22"/>
              <w:ind w:firstLine="240"/>
            </w:pPr>
          </w:p>
          <w:p>
            <w:pPr>
              <w:rPr>
                <w:rFonts w:asciiTheme="minorEastAsia" w:hAnsiTheme="minorEastAsia" w:eastAsiaTheme="minorEastAsia" w:cstheme="minorEastAsia"/>
              </w:rPr>
            </w:pPr>
          </w:p>
          <w:p>
            <w:pPr>
              <w:pStyle w:val="21"/>
              <w:rPr>
                <w:rFonts w:asciiTheme="minorEastAsia" w:hAnsiTheme="minorEastAsia" w:eastAsiaTheme="minorEastAsia" w:cstheme="minorEastAsia"/>
              </w:rPr>
            </w:pPr>
          </w:p>
          <w:p>
            <w:pPr>
              <w:pStyle w:val="22"/>
              <w:ind w:firstLine="240"/>
              <w:rPr>
                <w:rFonts w:asciiTheme="minorEastAsia" w:hAnsiTheme="minorEastAsia" w:eastAsiaTheme="minorEastAsia" w:cstheme="minorEastAsia"/>
              </w:rPr>
            </w:pPr>
          </w:p>
          <w:p>
            <w:pPr>
              <w:spacing w:afterLines="70"/>
              <w:rPr>
                <w:rFonts w:asciiTheme="minorEastAsia" w:hAnsiTheme="minorEastAsia" w:eastAsiaTheme="minorEastAsia" w:cstheme="minorEastAsia"/>
              </w:rPr>
            </w:pPr>
          </w:p>
        </w:tc>
      </w:tr>
    </w:tbl>
    <w:p>
      <w:pPr>
        <w:spacing w:after="120"/>
        <w:ind w:left="120" w:right="120" w:firstLine="0"/>
        <w:outlineLvl w:val="0"/>
        <w:rPr>
          <w:rFonts w:asciiTheme="minorEastAsia" w:hAnsiTheme="minorEastAsia" w:eastAsiaTheme="minorEastAsia" w:cstheme="minorEastAsia"/>
          <w:b/>
          <w:sz w:val="28"/>
          <w:szCs w:val="28"/>
        </w:rPr>
      </w:pPr>
    </w:p>
    <w:p>
      <w:pPr>
        <w:spacing w:after="120"/>
        <w:ind w:left="120" w:right="120" w:firstLine="0"/>
        <w:outlineLvl w:val="0"/>
        <w:rPr>
          <w:rFonts w:asciiTheme="minorEastAsia" w:hAnsiTheme="minorEastAsia" w:eastAsiaTheme="minorEastAsia" w:cstheme="minorEastAsia"/>
          <w:sz w:val="28"/>
          <w:szCs w:val="28"/>
        </w:rPr>
      </w:pPr>
      <w:bookmarkStart w:id="15" w:name="_Toc31919"/>
      <w:r>
        <w:rPr>
          <w:rFonts w:hint="eastAsia" w:asciiTheme="minorEastAsia" w:hAnsiTheme="minorEastAsia" w:eastAsiaTheme="minorEastAsia" w:cstheme="minorEastAsia"/>
          <w:b/>
          <w:sz w:val="28"/>
          <w:szCs w:val="28"/>
        </w:rPr>
        <w:t>结论与建议</w:t>
      </w:r>
      <w:bookmarkEnd w:id="15"/>
    </w:p>
    <w:tbl>
      <w:tblPr>
        <w:tblStyle w:val="42"/>
        <w:tblW w:w="93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22"/>
        <w:gridCol w:w="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7" w:type="dxa"/>
          <w:trHeight w:val="11178" w:hRule="atLeast"/>
          <w:jc w:val="center"/>
        </w:trPr>
        <w:tc>
          <w:tcPr>
            <w:tcW w:w="9322" w:type="dxa"/>
          </w:tcPr>
          <w:p>
            <w:pPr>
              <w:pStyle w:val="23"/>
              <w:adjustRightInd w:val="0"/>
              <w:spacing w:beforeLines="50" w:after="0" w:line="480" w:lineRule="exact"/>
              <w:ind w:left="120" w:leftChars="50" w:right="120" w:rightChars="50" w:firstLine="0"/>
              <w:rPr>
                <w:rFonts w:asciiTheme="minorEastAsia" w:hAnsiTheme="minorEastAsia" w:eastAsiaTheme="minorEastAsia" w:cstheme="minorEastAsia"/>
                <w:b/>
                <w:szCs w:val="24"/>
              </w:rPr>
            </w:pPr>
            <w:r>
              <w:rPr>
                <w:rFonts w:hint="eastAsia" w:asciiTheme="minorEastAsia" w:hAnsiTheme="minorEastAsia" w:eastAsiaTheme="minorEastAsia" w:cstheme="minorEastAsia"/>
                <w:b/>
                <w:szCs w:val="24"/>
              </w:rPr>
              <w:t>根据上述分析结果，可得出如下评价结论：</w:t>
            </w:r>
          </w:p>
          <w:p>
            <w:pPr>
              <w:spacing w:line="480" w:lineRule="exact"/>
              <w:ind w:left="120" w:leftChars="50" w:right="120" w:rightChars="50" w:firstLine="482" w:firstLineChars="200"/>
              <w:rPr>
                <w:rFonts w:asciiTheme="minorEastAsia" w:hAnsiTheme="minorEastAsia" w:eastAsiaTheme="minorEastAsia" w:cstheme="minorEastAsia"/>
                <w:b/>
                <w:bCs/>
                <w:szCs w:val="24"/>
              </w:rPr>
            </w:pPr>
            <w:r>
              <w:rPr>
                <w:rFonts w:hint="eastAsia" w:asciiTheme="minorEastAsia" w:hAnsiTheme="minorEastAsia" w:eastAsiaTheme="minorEastAsia" w:cstheme="minorEastAsia"/>
                <w:b/>
                <w:bCs/>
                <w:szCs w:val="24"/>
              </w:rPr>
              <w:t>一、项目概况</w:t>
            </w:r>
          </w:p>
          <w:p>
            <w:pPr>
              <w:spacing w:line="480" w:lineRule="exact"/>
              <w:ind w:left="120" w:leftChars="50" w:right="120" w:rightChars="50" w:firstLine="496" w:firstLineChars="200"/>
              <w:rPr>
                <w:rFonts w:asciiTheme="minorEastAsia" w:hAnsiTheme="minorEastAsia" w:eastAsiaTheme="minorEastAsia" w:cstheme="minorEastAsia"/>
              </w:rPr>
            </w:pPr>
            <w:r>
              <w:rPr>
                <w:rFonts w:hint="eastAsia" w:asciiTheme="minorEastAsia" w:hAnsiTheme="minorEastAsia" w:eastAsiaTheme="minorEastAsia" w:cstheme="minorEastAsia"/>
                <w:spacing w:val="4"/>
                <w:szCs w:val="22"/>
              </w:rPr>
              <w:t>海丰县溢盛针织厂有限公司</w:t>
            </w:r>
            <w:r>
              <w:rPr>
                <w:rFonts w:hint="eastAsia" w:asciiTheme="minorEastAsia" w:hAnsiTheme="minorEastAsia" w:eastAsiaTheme="minorEastAsia" w:cstheme="minorEastAsia"/>
                <w:szCs w:val="24"/>
              </w:rPr>
              <w:t>改建</w:t>
            </w:r>
            <w:r>
              <w:rPr>
                <w:szCs w:val="24"/>
              </w:rPr>
              <w:t>项目为对锅炉及其配套设施建设，</w:t>
            </w:r>
            <w:r>
              <w:rPr>
                <w:rFonts w:hint="eastAsia" w:asciiTheme="minorEastAsia" w:hAnsiTheme="minorEastAsia" w:eastAsiaTheme="minorEastAsia" w:cstheme="minorEastAsia"/>
              </w:rPr>
              <w:t>位于厂区中间区域，</w:t>
            </w:r>
            <w:r>
              <w:rPr>
                <w:rFonts w:hint="eastAsia" w:ascii="宋体" w:hAnsi="宋体" w:cs="宋体"/>
                <w:bCs/>
                <w:szCs w:val="24"/>
              </w:rPr>
              <w:t>其中心处经纬度为E115.370532°、N22.979454°</w:t>
            </w:r>
            <w:r>
              <w:rPr>
                <w:rFonts w:hint="eastAsia" w:asciiTheme="minorEastAsia" w:hAnsiTheme="minorEastAsia" w:eastAsiaTheme="minorEastAsia" w:cstheme="minorEastAsia"/>
                <w:szCs w:val="24"/>
              </w:rPr>
              <w:t>。</w:t>
            </w:r>
          </w:p>
          <w:p>
            <w:pPr>
              <w:pStyle w:val="52"/>
              <w:autoSpaceDE/>
              <w:autoSpaceDN/>
              <w:spacing w:line="460" w:lineRule="exact"/>
              <w:ind w:left="120" w:leftChars="50" w:right="120" w:rightChars="50" w:firstLine="480" w:firstLineChars="200"/>
              <w:textAlignment w:val="auto"/>
              <w:rPr>
                <w:rFonts w:ascii="Times New Roman" w:cs="Times New Roman"/>
                <w:color w:val="auto"/>
              </w:rPr>
            </w:pPr>
            <w:r>
              <w:rPr>
                <w:rFonts w:hint="eastAsia" w:asciiTheme="minorEastAsia" w:hAnsiTheme="minorEastAsia" w:eastAsiaTheme="minorEastAsia" w:cstheme="minorEastAsia"/>
                <w:color w:val="auto"/>
              </w:rPr>
              <w:t>改建</w:t>
            </w:r>
            <w:r>
              <w:rPr>
                <w:rFonts w:hint="eastAsia" w:ascii="Times New Roman" w:cs="Times New Roman"/>
                <w:color w:val="auto"/>
              </w:rPr>
              <w:t>项目</w:t>
            </w:r>
            <w:r>
              <w:rPr>
                <w:rFonts w:ascii="Times New Roman" w:cs="Times New Roman"/>
                <w:color w:val="auto"/>
              </w:rPr>
              <w:t>总投资为</w:t>
            </w:r>
            <w:r>
              <w:rPr>
                <w:rFonts w:hint="eastAsia" w:ascii="Times New Roman" w:cs="Times New Roman"/>
                <w:color w:val="auto"/>
              </w:rPr>
              <w:t>30</w:t>
            </w:r>
            <w:r>
              <w:rPr>
                <w:rFonts w:ascii="Times New Roman" w:cs="Times New Roman"/>
                <w:color w:val="auto"/>
              </w:rPr>
              <w:t>万元，其中环保投资</w:t>
            </w:r>
            <w:r>
              <w:rPr>
                <w:rFonts w:hint="eastAsia" w:ascii="Times New Roman" w:cs="Times New Roman"/>
                <w:color w:val="auto"/>
              </w:rPr>
              <w:t>9万元</w:t>
            </w:r>
            <w:r>
              <w:rPr>
                <w:rFonts w:ascii="Times New Roman" w:cs="Times New Roman"/>
                <w:color w:val="auto"/>
              </w:rPr>
              <w:t>，公司其余的主体工程、</w:t>
            </w:r>
            <w:r>
              <w:rPr>
                <w:rFonts w:hint="eastAsia" w:ascii="Times New Roman" w:cs="Times New Roman"/>
                <w:color w:val="auto"/>
              </w:rPr>
              <w:t>其他</w:t>
            </w:r>
            <w:r>
              <w:rPr>
                <w:rFonts w:ascii="Times New Roman" w:cs="Times New Roman"/>
                <w:color w:val="auto"/>
              </w:rPr>
              <w:t>生产工艺、产品产能、经营范围及用地面积等均不发生变化。本次</w:t>
            </w:r>
            <w:r>
              <w:rPr>
                <w:rFonts w:hint="eastAsia" w:ascii="Times New Roman" w:cs="Times New Roman"/>
                <w:color w:val="auto"/>
              </w:rPr>
              <w:t>改建</w:t>
            </w:r>
            <w:r>
              <w:rPr>
                <w:rFonts w:ascii="Times New Roman" w:cs="Times New Roman"/>
                <w:color w:val="auto"/>
              </w:rPr>
              <w:t>工程的建设内容为：</w:t>
            </w:r>
            <w:r>
              <w:rPr>
                <w:rFonts w:hint="eastAsia" w:ascii="Times New Roman" w:cs="Times New Roman"/>
                <w:color w:val="auto"/>
              </w:rPr>
              <w:t>废除原有一台1.5T/h燃柴油锅炉更换为3台0.5T/h燃生物质成型颗粒锅炉</w:t>
            </w:r>
            <w:r>
              <w:rPr>
                <w:rFonts w:ascii="Times New Roman" w:cs="Times New Roman"/>
                <w:color w:val="auto"/>
              </w:rPr>
              <w:t>。</w:t>
            </w:r>
          </w:p>
          <w:p>
            <w:pPr>
              <w:spacing w:line="480" w:lineRule="exact"/>
              <w:ind w:left="120" w:leftChars="50" w:right="120" w:rightChars="50" w:firstLine="480" w:firstLineChars="200"/>
              <w:rPr>
                <w:rFonts w:asciiTheme="minorEastAsia" w:hAnsiTheme="minorEastAsia" w:eastAsiaTheme="minorEastAsia" w:cstheme="minorEastAsia"/>
                <w:spacing w:val="4"/>
                <w:szCs w:val="22"/>
              </w:rPr>
            </w:pPr>
            <w:r>
              <w:rPr>
                <w:szCs w:val="24"/>
              </w:rPr>
              <w:t>本项目只进行锅炉及其配套设施建设，</w:t>
            </w:r>
            <w:r>
              <w:rPr>
                <w:rFonts w:hint="eastAsia"/>
                <w:szCs w:val="24"/>
              </w:rPr>
              <w:t>改建</w:t>
            </w:r>
            <w:r>
              <w:rPr>
                <w:szCs w:val="24"/>
              </w:rPr>
              <w:t>后整个项目主体工程的原材料、产品的生产规模均不变</w:t>
            </w:r>
            <w:r>
              <w:rPr>
                <w:rFonts w:hint="eastAsia"/>
                <w:szCs w:val="24"/>
              </w:rPr>
              <w:t>，改建</w:t>
            </w:r>
            <w:r>
              <w:rPr>
                <w:szCs w:val="24"/>
              </w:rPr>
              <w:t>后锅炉</w:t>
            </w:r>
            <w:r>
              <w:rPr>
                <w:rFonts w:hint="eastAsia"/>
                <w:szCs w:val="24"/>
              </w:rPr>
              <w:t>及所用</w:t>
            </w:r>
            <w:r>
              <w:rPr>
                <w:szCs w:val="24"/>
              </w:rPr>
              <w:t>燃料</w:t>
            </w:r>
            <w:r>
              <w:rPr>
                <w:rFonts w:hint="eastAsia"/>
                <w:szCs w:val="24"/>
              </w:rPr>
              <w:t>及</w:t>
            </w:r>
            <w:r>
              <w:rPr>
                <w:szCs w:val="24"/>
              </w:rPr>
              <w:t>用量见下表</w:t>
            </w:r>
            <w:r>
              <w:rPr>
                <w:rFonts w:hint="eastAsia"/>
                <w:szCs w:val="24"/>
              </w:rPr>
              <w:t>，</w:t>
            </w:r>
            <w:r>
              <w:rPr>
                <w:rFonts w:hint="eastAsia"/>
                <w:bCs/>
                <w:szCs w:val="22"/>
              </w:rPr>
              <w:t>项目3部锅炉同时使用，锅炉直接使</w:t>
            </w:r>
            <w:r>
              <w:rPr>
                <w:rFonts w:hint="eastAsia"/>
                <w:bCs/>
                <w:color w:val="000000" w:themeColor="text1"/>
                <w:szCs w:val="22"/>
                <w14:textFill>
                  <w14:solidFill>
                    <w14:schemeClr w14:val="tx1"/>
                  </w14:solidFill>
                </w14:textFill>
              </w:rPr>
              <w:t>用纯净水作</w:t>
            </w:r>
            <w:r>
              <w:rPr>
                <w:rFonts w:hint="eastAsia"/>
                <w:bCs/>
                <w:szCs w:val="22"/>
              </w:rPr>
              <w:t>为锅炉补给水，未对原水做软化处理。</w:t>
            </w:r>
          </w:p>
          <w:p>
            <w:pPr>
              <w:pStyle w:val="134"/>
              <w:spacing w:line="480" w:lineRule="exact"/>
              <w:ind w:left="120" w:leftChars="50" w:right="120" w:rightChars="50" w:firstLine="482" w:firstLineChars="200"/>
              <w:outlineLvl w:val="9"/>
              <w:rPr>
                <w:rFonts w:asciiTheme="minorEastAsia" w:hAnsiTheme="minorEastAsia" w:eastAsiaTheme="minorEastAsia" w:cstheme="minorEastAsia"/>
                <w:sz w:val="24"/>
                <w:szCs w:val="24"/>
              </w:rPr>
            </w:pPr>
            <w:r>
              <w:rPr>
                <w:rFonts w:hint="eastAsia" w:asciiTheme="minorEastAsia" w:hAnsiTheme="minorEastAsia" w:eastAsiaTheme="minorEastAsia" w:cstheme="minorEastAsia"/>
                <w:sz w:val="24"/>
                <w:szCs w:val="24"/>
              </w:rPr>
              <w:t>二、产业政策符合性及选址合理性分析</w:t>
            </w:r>
          </w:p>
          <w:p>
            <w:pPr>
              <w:spacing w:line="480" w:lineRule="exact"/>
              <w:ind w:left="120" w:leftChars="50" w:right="120" w:rightChars="50" w:firstLine="480" w:firstLineChars="200"/>
              <w:rPr>
                <w:rFonts w:asciiTheme="minorEastAsia" w:hAnsiTheme="minorEastAsia" w:eastAsiaTheme="minorEastAsia" w:cstheme="minorEastAsia"/>
              </w:rPr>
            </w:pPr>
            <w:r>
              <w:rPr>
                <w:rFonts w:hint="eastAsia" w:asciiTheme="minorEastAsia" w:hAnsiTheme="minorEastAsia" w:eastAsiaTheme="minorEastAsia" w:cstheme="minorEastAsia"/>
              </w:rPr>
              <w:t>1、产业政策符合性分析</w:t>
            </w:r>
          </w:p>
          <w:p>
            <w:pPr>
              <w:spacing w:line="480" w:lineRule="exact"/>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本改建项目主要利用生物质颗粒锅炉进行供热，属于热力生产和供应业，项目不属于国家《产业结构调整指导目录（</w:t>
            </w:r>
            <w:r>
              <w:rPr>
                <w:rFonts w:asciiTheme="minorEastAsia" w:hAnsiTheme="minorEastAsia" w:eastAsiaTheme="minorEastAsia" w:cstheme="minorEastAsia"/>
                <w:szCs w:val="22"/>
              </w:rPr>
              <w:t xml:space="preserve">2019 </w:t>
            </w:r>
            <w:r>
              <w:rPr>
                <w:rFonts w:hint="eastAsia" w:asciiTheme="minorEastAsia" w:hAnsiTheme="minorEastAsia" w:eastAsiaTheme="minorEastAsia" w:cstheme="minorEastAsia"/>
                <w:szCs w:val="22"/>
              </w:rPr>
              <w:t>年本）》中的限制类和淘汰类，也不属于国家《市场准入负面清单（</w:t>
            </w:r>
            <w:r>
              <w:rPr>
                <w:rFonts w:asciiTheme="minorEastAsia" w:hAnsiTheme="minorEastAsia" w:eastAsiaTheme="minorEastAsia" w:cstheme="minorEastAsia"/>
                <w:szCs w:val="22"/>
              </w:rPr>
              <w:t xml:space="preserve">2019 </w:t>
            </w:r>
            <w:r>
              <w:rPr>
                <w:rFonts w:hint="eastAsia" w:asciiTheme="minorEastAsia" w:hAnsiTheme="minorEastAsia" w:eastAsiaTheme="minorEastAsia" w:cstheme="minorEastAsia"/>
                <w:szCs w:val="22"/>
              </w:rPr>
              <w:t>版）》中禁止准入类。本项目不属于鼓励类、限制类和淘汰类，且符合国家有关法律、法规和政策规定的，为</w:t>
            </w:r>
            <w:r>
              <w:rPr>
                <w:rFonts w:asciiTheme="minorEastAsia" w:hAnsiTheme="minorEastAsia" w:eastAsiaTheme="minorEastAsia" w:cstheme="minorEastAsia"/>
                <w:szCs w:val="22"/>
              </w:rPr>
              <w:t>“</w:t>
            </w:r>
            <w:r>
              <w:rPr>
                <w:rFonts w:hint="eastAsia" w:asciiTheme="minorEastAsia" w:hAnsiTheme="minorEastAsia" w:eastAsiaTheme="minorEastAsia" w:cstheme="minorEastAsia"/>
                <w:szCs w:val="22"/>
              </w:rPr>
              <w:t>允许类</w:t>
            </w:r>
            <w:r>
              <w:rPr>
                <w:rFonts w:asciiTheme="minorEastAsia" w:hAnsiTheme="minorEastAsia" w:eastAsiaTheme="minorEastAsia" w:cstheme="minorEastAsia"/>
                <w:szCs w:val="22"/>
              </w:rPr>
              <w:t>”</w:t>
            </w:r>
            <w:r>
              <w:rPr>
                <w:rFonts w:hint="eastAsia" w:asciiTheme="minorEastAsia" w:hAnsiTheme="minorEastAsia" w:eastAsiaTheme="minorEastAsia" w:cstheme="minorEastAsia"/>
                <w:szCs w:val="22"/>
              </w:rPr>
              <w:t xml:space="preserve">，本项目属于允许类项 目。项目建设符合国家产业政策。 </w:t>
            </w:r>
          </w:p>
          <w:p>
            <w:pPr>
              <w:spacing w:line="480" w:lineRule="exact"/>
              <w:ind w:left="120" w:leftChars="50" w:right="120" w:rightChars="50" w:firstLine="480" w:firstLineChars="200"/>
              <w:rPr>
                <w:rFonts w:asciiTheme="minorEastAsia" w:hAnsiTheme="minorEastAsia" w:eastAsiaTheme="minorEastAsia" w:cstheme="minorEastAsia"/>
              </w:rPr>
            </w:pPr>
            <w:r>
              <w:rPr>
                <w:rFonts w:hint="eastAsia" w:asciiTheme="minorEastAsia" w:hAnsiTheme="minorEastAsia" w:eastAsiaTheme="minorEastAsia" w:cstheme="minorEastAsia"/>
              </w:rPr>
              <w:t>2、区域环境功能相符性分析</w:t>
            </w:r>
          </w:p>
          <w:p>
            <w:pPr>
              <w:spacing w:line="480" w:lineRule="exact"/>
              <w:ind w:left="120" w:leftChars="50" w:right="120" w:rightChars="50" w:firstLine="480" w:firstLineChars="200"/>
              <w:rPr>
                <w:rFonts w:asciiTheme="minorEastAsia" w:hAnsiTheme="minorEastAsia" w:eastAsiaTheme="minorEastAsia" w:cstheme="minorEastAsia"/>
                <w:szCs w:val="24"/>
              </w:rPr>
            </w:pPr>
            <w:r>
              <w:rPr>
                <w:rFonts w:hint="eastAsia" w:asciiTheme="minorEastAsia" w:hAnsiTheme="minorEastAsia" w:eastAsiaTheme="minorEastAsia" w:cstheme="minorEastAsia"/>
                <w:szCs w:val="22"/>
              </w:rPr>
              <w:t>项目</w:t>
            </w:r>
            <w:r>
              <w:rPr>
                <w:rFonts w:hint="eastAsia" w:asciiTheme="minorEastAsia" w:hAnsiTheme="minorEastAsia" w:eastAsiaTheme="minorEastAsia" w:cstheme="minorEastAsia"/>
                <w:szCs w:val="24"/>
              </w:rPr>
              <w:t>位于</w:t>
            </w:r>
            <w:r>
              <w:rPr>
                <w:rFonts w:hint="eastAsia"/>
              </w:rPr>
              <w:t>海丰老区经济开发试验区</w:t>
            </w:r>
            <w:r>
              <w:rPr>
                <w:rFonts w:hint="eastAsia" w:asciiTheme="minorEastAsia" w:hAnsiTheme="minorEastAsia" w:eastAsiaTheme="minorEastAsia" w:cstheme="minorEastAsia"/>
                <w:szCs w:val="24"/>
              </w:rPr>
              <w:t>，</w:t>
            </w:r>
            <w:r>
              <w:rPr>
                <w:rFonts w:hint="eastAsia" w:asciiTheme="minorEastAsia" w:hAnsiTheme="minorEastAsia" w:eastAsiaTheme="minorEastAsia" w:cstheme="minorEastAsia"/>
                <w:szCs w:val="22"/>
              </w:rPr>
              <w:t>周边以厂房为主，项目所在地</w:t>
            </w:r>
            <w:r>
              <w:rPr>
                <w:rFonts w:hint="eastAsia" w:asciiTheme="minorEastAsia" w:hAnsiTheme="minorEastAsia" w:eastAsiaTheme="minorEastAsia" w:cstheme="minorEastAsia"/>
                <w:szCs w:val="24"/>
              </w:rPr>
              <w:t>不在水源保护区范围内，</w:t>
            </w:r>
            <w:r>
              <w:rPr>
                <w:rFonts w:hint="eastAsia" w:asciiTheme="minorEastAsia" w:hAnsiTheme="minorEastAsia" w:eastAsiaTheme="minorEastAsia" w:cstheme="minorEastAsia"/>
                <w:szCs w:val="22"/>
              </w:rPr>
              <w:t>根据《汕尾市环境保护规划纲要》（2008-2020），丽江水质现状和目标为《地表水环境质量标准》（GB3838-2002）Ⅲ类标准；根据《汕尾市环境保护规划纲要》（2008-2020），项目所在区域属于汕尾市环境空气质量功能区的二类区，执行《环境空气质量标准》（GB3095-2012）及其2018年修改单中的二级标准；根据《海丰县环境保护规划(2008-2020年)》（汕尾市海丰县环境保护局），6.4.3 海丰县（镇区）具体划分，对于县内各乡村原则上执行1类声环境功能区要求，工业活动较多的村庄以及有交通干线经过的村庄（指执行4类声环境功能区要求以外的地区）可局部或全部执行2类声环境功能区要求，故将项目评价区域确定为2类标准适用区，西面</w:t>
            </w:r>
            <w:r>
              <w:rPr>
                <w:rFonts w:hint="eastAsia" w:asciiTheme="minorEastAsia" w:hAnsiTheme="minorEastAsia" w:eastAsiaTheme="minorEastAsia" w:cstheme="minorEastAsia"/>
                <w:spacing w:val="4"/>
                <w:szCs w:val="22"/>
              </w:rPr>
              <w:t>北环公路</w:t>
            </w:r>
            <w:r>
              <w:rPr>
                <w:rFonts w:hint="eastAsia" w:asciiTheme="minorEastAsia" w:hAnsiTheme="minorEastAsia" w:eastAsiaTheme="minorEastAsia" w:cstheme="minorEastAsia"/>
                <w:szCs w:val="22"/>
              </w:rPr>
              <w:t>侧执行4a类标准适用区。由工程分析和污染物影响预测可知，项目运行后，对污染物采取措施，污染物均达标排放，</w:t>
            </w:r>
            <w:r>
              <w:rPr>
                <w:rFonts w:hint="eastAsia" w:asciiTheme="minorEastAsia" w:hAnsiTheme="minorEastAsia" w:eastAsiaTheme="minorEastAsia" w:cstheme="minorEastAsia"/>
                <w:szCs w:val="24"/>
              </w:rPr>
              <w:t>可将影响的范围和程度降到最小，符合环境功能区划要求。</w:t>
            </w:r>
          </w:p>
          <w:p>
            <w:pPr>
              <w:tabs>
                <w:tab w:val="left" w:pos="3750"/>
              </w:tabs>
              <w:spacing w:line="480" w:lineRule="exact"/>
              <w:ind w:left="120" w:leftChars="50" w:right="120" w:rightChars="50" w:firstLine="480" w:firstLineChars="200"/>
              <w:rPr>
                <w:rFonts w:asciiTheme="minorEastAsia" w:hAnsiTheme="minorEastAsia" w:eastAsiaTheme="minorEastAsia" w:cstheme="minorEastAsia"/>
              </w:rPr>
            </w:pPr>
            <w:r>
              <w:rPr>
                <w:rFonts w:hint="eastAsia" w:asciiTheme="minorEastAsia" w:hAnsiTheme="minorEastAsia" w:eastAsiaTheme="minorEastAsia" w:cstheme="minorEastAsia"/>
              </w:rPr>
              <w:t>3、选址及规划合理合法性分析</w:t>
            </w:r>
          </w:p>
          <w:p>
            <w:pPr>
              <w:spacing w:line="480" w:lineRule="exact"/>
              <w:ind w:left="120" w:leftChars="50" w:right="120" w:rightChars="50" w:firstLine="488" w:firstLineChars="200"/>
              <w:rPr>
                <w:rFonts w:asciiTheme="minorEastAsia" w:hAnsiTheme="minorEastAsia" w:eastAsiaTheme="minorEastAsia" w:cstheme="minorEastAsia"/>
                <w:spacing w:val="2"/>
                <w:szCs w:val="22"/>
              </w:rPr>
            </w:pPr>
            <w:r>
              <w:rPr>
                <w:rFonts w:hint="eastAsia" w:asciiTheme="minorEastAsia" w:hAnsiTheme="minorEastAsia" w:eastAsiaTheme="minorEastAsia" w:cstheme="minorEastAsia"/>
                <w:spacing w:val="2"/>
                <w:szCs w:val="22"/>
              </w:rPr>
              <w:t>本项目为锅炉改建项目，不新增用地，原项目厂房已进行了环评并取得了环保的批复及验收，原项目用地情况如下。</w:t>
            </w:r>
          </w:p>
          <w:p>
            <w:pPr>
              <w:spacing w:line="480" w:lineRule="exact"/>
              <w:ind w:left="120" w:leftChars="50" w:right="120" w:rightChars="50" w:firstLine="488" w:firstLineChars="200"/>
              <w:rPr>
                <w:rFonts w:asciiTheme="minorEastAsia" w:hAnsiTheme="minorEastAsia" w:eastAsiaTheme="minorEastAsia" w:cstheme="minorEastAsia"/>
                <w:spacing w:val="2"/>
                <w:szCs w:val="22"/>
              </w:rPr>
            </w:pPr>
            <w:r>
              <w:rPr>
                <w:rFonts w:hint="eastAsia" w:asciiTheme="minorEastAsia" w:hAnsiTheme="minorEastAsia" w:eastAsiaTheme="minorEastAsia" w:cstheme="minorEastAsia"/>
                <w:spacing w:val="2"/>
                <w:szCs w:val="22"/>
              </w:rPr>
              <w:t>根据海丰县溢盛针织厂有限公司提供的关于本项目《中华人民共和国国土证》，土地使用权者为：海丰县溢盛针织厂有限公司，坐落：</w:t>
            </w:r>
            <w:r>
              <w:rPr>
                <w:rFonts w:hint="eastAsia"/>
              </w:rPr>
              <w:t>海丰老区城东区内</w:t>
            </w:r>
            <w:r>
              <w:rPr>
                <w:rFonts w:hint="eastAsia" w:asciiTheme="minorEastAsia" w:hAnsiTheme="minorEastAsia" w:eastAsiaTheme="minorEastAsia" w:cstheme="minorEastAsia"/>
                <w:spacing w:val="2"/>
                <w:szCs w:val="22"/>
              </w:rPr>
              <w:t>，地类（用途）：厂房，使用权面积为6832平方米。</w:t>
            </w:r>
          </w:p>
          <w:p>
            <w:pPr>
              <w:spacing w:line="480" w:lineRule="exact"/>
              <w:ind w:left="120" w:leftChars="50" w:right="120" w:rightChars="50" w:firstLine="488" w:firstLineChars="200"/>
              <w:rPr>
                <w:rFonts w:asciiTheme="minorEastAsia" w:hAnsiTheme="minorEastAsia" w:eastAsiaTheme="minorEastAsia" w:cstheme="minorEastAsia"/>
                <w:spacing w:val="2"/>
                <w:szCs w:val="22"/>
              </w:rPr>
            </w:pPr>
            <w:r>
              <w:rPr>
                <w:rFonts w:hint="eastAsia" w:asciiTheme="minorEastAsia" w:hAnsiTheme="minorEastAsia" w:eastAsiaTheme="minorEastAsia" w:cstheme="minorEastAsia"/>
                <w:spacing w:val="2"/>
                <w:szCs w:val="22"/>
              </w:rPr>
              <w:t>根据《汕尾市海丰县土地利用总体规划（2010－2020年）调整完善方案》，项目所在地块用地性质为建设用地</w:t>
            </w:r>
            <w:r>
              <w:rPr>
                <w:rFonts w:hint="eastAsia" w:asciiTheme="minorEastAsia" w:hAnsiTheme="minorEastAsia" w:eastAsiaTheme="minorEastAsia" w:cstheme="minorEastAsia"/>
                <w:bCs/>
                <w:szCs w:val="24"/>
              </w:rPr>
              <w:t>（详见</w:t>
            </w:r>
            <w:r>
              <w:rPr>
                <w:rFonts w:hint="eastAsia" w:asciiTheme="minorEastAsia" w:hAnsiTheme="minorEastAsia" w:eastAsiaTheme="minorEastAsia" w:cstheme="minorEastAsia"/>
                <w:szCs w:val="22"/>
              </w:rPr>
              <w:t>附图四汕尾市海丰县土地利用总体规划图</w:t>
            </w:r>
            <w:r>
              <w:rPr>
                <w:rFonts w:hint="eastAsia" w:asciiTheme="minorEastAsia" w:hAnsiTheme="minorEastAsia" w:eastAsiaTheme="minorEastAsia" w:cstheme="minorEastAsia"/>
                <w:bCs/>
                <w:szCs w:val="24"/>
              </w:rPr>
              <w:t>）</w:t>
            </w:r>
            <w:r>
              <w:rPr>
                <w:rFonts w:hint="eastAsia" w:asciiTheme="minorEastAsia" w:hAnsiTheme="minorEastAsia" w:eastAsiaTheme="minorEastAsia" w:cstheme="minorEastAsia"/>
                <w:spacing w:val="2"/>
                <w:szCs w:val="22"/>
              </w:rPr>
              <w:t>。</w:t>
            </w:r>
          </w:p>
          <w:p>
            <w:pPr>
              <w:spacing w:line="480" w:lineRule="exact"/>
              <w:ind w:left="120" w:leftChars="50" w:right="120" w:rightChars="50" w:firstLine="480" w:firstLineChars="200"/>
              <w:rPr>
                <w:rFonts w:asciiTheme="minorEastAsia" w:hAnsiTheme="minorEastAsia" w:eastAsiaTheme="minorEastAsia" w:cstheme="minorEastAsia"/>
              </w:rPr>
            </w:pPr>
            <w:r>
              <w:rPr>
                <w:rFonts w:hint="eastAsia" w:asciiTheme="minorEastAsia" w:hAnsiTheme="minorEastAsia" w:eastAsiaTheme="minorEastAsia" w:cstheme="minorEastAsia"/>
              </w:rPr>
              <w:t>综上所述，从用地条件、区域规划及环境可接受程度来看，本项目的选址是合理的。</w:t>
            </w:r>
          </w:p>
          <w:p>
            <w:pPr>
              <w:snapToGrid w:val="0"/>
              <w:spacing w:line="480" w:lineRule="exact"/>
              <w:ind w:left="120" w:leftChars="50" w:right="120" w:rightChars="50" w:firstLine="480" w:firstLineChars="200"/>
              <w:rPr>
                <w:szCs w:val="24"/>
              </w:rPr>
            </w:pPr>
            <w:r>
              <w:rPr>
                <w:rFonts w:hint="eastAsia"/>
                <w:szCs w:val="24"/>
              </w:rPr>
              <w:t>4、与禁燃区的相符性</w:t>
            </w:r>
          </w:p>
          <w:p>
            <w:pPr>
              <w:spacing w:line="480" w:lineRule="exact"/>
              <w:ind w:left="120" w:leftChars="50" w:right="120" w:rightChars="50" w:firstLine="488" w:firstLineChars="200"/>
              <w:rPr>
                <w:rFonts w:asciiTheme="minorEastAsia" w:hAnsiTheme="minorEastAsia" w:eastAsiaTheme="minorEastAsia" w:cstheme="minorEastAsia"/>
                <w:spacing w:val="2"/>
                <w:szCs w:val="22"/>
              </w:rPr>
            </w:pPr>
            <w:r>
              <w:rPr>
                <w:rFonts w:asciiTheme="minorEastAsia" w:hAnsiTheme="minorEastAsia" w:eastAsiaTheme="minorEastAsia" w:cstheme="minorEastAsia"/>
                <w:spacing w:val="2"/>
                <w:szCs w:val="22"/>
              </w:rPr>
              <w:t>根据《海丰县人民政府关于优化调整高污染燃料禁燃区区划的通告》（海府通[2019]5号），</w:t>
            </w:r>
            <w:r>
              <w:rPr>
                <w:rFonts w:hint="eastAsia" w:asciiTheme="minorEastAsia" w:hAnsiTheme="minorEastAsia" w:eastAsiaTheme="minorEastAsia" w:cstheme="minorEastAsia"/>
                <w:spacing w:val="2"/>
                <w:szCs w:val="22"/>
              </w:rPr>
              <w:t>“四</w:t>
            </w:r>
            <w:r>
              <w:rPr>
                <w:rFonts w:asciiTheme="minorEastAsia" w:hAnsiTheme="minorEastAsia" w:eastAsiaTheme="minorEastAsia" w:cstheme="minorEastAsia"/>
                <w:spacing w:val="2"/>
                <w:szCs w:val="22"/>
              </w:rPr>
              <w:t>、禁燃区所禁止燃用的高污染燃料是指原（散）煤、洗选煤、水煤浆、蜂窝煤、焦炭、木炭、煤矸石、煤泥、煤焦油、重油、渣油、各种可燃废物和直接燃用的生物质等燃料，以及排放污染物含量超过国家规定限值的柴油、煤油、人工煤气等燃料。</w:t>
            </w:r>
            <w:r>
              <w:rPr>
                <w:rFonts w:hint="eastAsia" w:asciiTheme="minorEastAsia" w:hAnsiTheme="minorEastAsia" w:eastAsiaTheme="minorEastAsia" w:cstheme="minorEastAsia"/>
                <w:spacing w:val="2"/>
                <w:szCs w:val="22"/>
              </w:rPr>
              <w:t>” ；“</w:t>
            </w:r>
            <w:r>
              <w:rPr>
                <w:rFonts w:asciiTheme="minorEastAsia" w:hAnsiTheme="minorEastAsia" w:eastAsiaTheme="minorEastAsia" w:cstheme="minorEastAsia"/>
                <w:spacing w:val="2"/>
                <w:szCs w:val="22"/>
              </w:rPr>
              <w:t>除禁燃区III类区以外，海丰县城三环西路、北环公路及国道324所包络的范围划为禁燃区II类区，该区内执行《高污染燃料目录》II类管理要求，禁止燃用下列燃料：a.煤炭及其制品（单台出力大于等于20蒸吨/小时锅炉的除外）。b.石油焦、油页岩、原油、重油、渣油、煤焦油。c.直接燃用生物质。</w:t>
            </w:r>
            <w:r>
              <w:rPr>
                <w:rFonts w:hint="eastAsia" w:asciiTheme="minorEastAsia" w:hAnsiTheme="minorEastAsia" w:eastAsiaTheme="minorEastAsia" w:cstheme="minorEastAsia"/>
                <w:spacing w:val="2"/>
                <w:szCs w:val="22"/>
              </w:rPr>
              <w:t>”；“</w:t>
            </w:r>
            <w:r>
              <w:rPr>
                <w:rFonts w:asciiTheme="minorEastAsia" w:hAnsiTheme="minorEastAsia" w:eastAsiaTheme="minorEastAsia" w:cstheme="minorEastAsia"/>
                <w:spacing w:val="2"/>
                <w:szCs w:val="22"/>
              </w:rPr>
              <w:t>禁燃区内使用生物质成型燃料锅炉和气化供热项目的，污染物排放浓度要达到或优于天然气锅炉对应的大气污染物排放标准（折算基准氧含量排放浓度时，生物质成型燃料锅炉按9%执行，生物质气化供热项目按3.5%执行）</w:t>
            </w:r>
            <w:r>
              <w:rPr>
                <w:rFonts w:hint="eastAsia" w:asciiTheme="minorEastAsia" w:hAnsiTheme="minorEastAsia" w:eastAsiaTheme="minorEastAsia" w:cstheme="minorEastAsia"/>
                <w:spacing w:val="2"/>
                <w:szCs w:val="22"/>
              </w:rPr>
              <w:t>”。</w:t>
            </w:r>
          </w:p>
          <w:p>
            <w:pPr>
              <w:spacing w:line="480" w:lineRule="exact"/>
              <w:ind w:left="120" w:leftChars="50" w:right="120" w:rightChars="50" w:firstLine="488" w:firstLineChars="200"/>
              <w:rPr>
                <w:rFonts w:asciiTheme="minorEastAsia" w:hAnsiTheme="minorEastAsia" w:eastAsiaTheme="minorEastAsia" w:cstheme="minorEastAsia"/>
                <w:spacing w:val="2"/>
                <w:szCs w:val="22"/>
              </w:rPr>
            </w:pPr>
            <w:r>
              <w:rPr>
                <w:rFonts w:asciiTheme="minorEastAsia" w:hAnsiTheme="minorEastAsia" w:eastAsiaTheme="minorEastAsia" w:cstheme="minorEastAsia"/>
                <w:spacing w:val="2"/>
                <w:szCs w:val="22"/>
              </w:rPr>
              <w:t>本项目所在地</w:t>
            </w:r>
            <w:r>
              <w:rPr>
                <w:rFonts w:hint="eastAsia" w:asciiTheme="minorEastAsia" w:hAnsiTheme="minorEastAsia" w:eastAsiaTheme="minorEastAsia" w:cstheme="minorEastAsia"/>
                <w:spacing w:val="2"/>
                <w:szCs w:val="22"/>
              </w:rPr>
              <w:t>不在</w:t>
            </w:r>
            <w:r>
              <w:rPr>
                <w:rFonts w:asciiTheme="minorEastAsia" w:hAnsiTheme="minorEastAsia" w:eastAsiaTheme="minorEastAsia" w:cstheme="minorEastAsia"/>
                <w:spacing w:val="2"/>
                <w:szCs w:val="22"/>
              </w:rPr>
              <w:t>禁燃区II区</w:t>
            </w:r>
            <w:r>
              <w:rPr>
                <w:rFonts w:hint="eastAsia" w:asciiTheme="minorEastAsia" w:hAnsiTheme="minorEastAsia" w:eastAsiaTheme="minorEastAsia" w:cstheme="minorEastAsia"/>
                <w:spacing w:val="2"/>
                <w:szCs w:val="22"/>
              </w:rPr>
              <w:t>及</w:t>
            </w:r>
            <w:r>
              <w:rPr>
                <w:rFonts w:asciiTheme="minorEastAsia" w:hAnsiTheme="minorEastAsia" w:eastAsiaTheme="minorEastAsia" w:cstheme="minorEastAsia"/>
                <w:spacing w:val="2"/>
                <w:szCs w:val="22"/>
              </w:rPr>
              <w:t>禁燃区III类区</w:t>
            </w:r>
            <w:r>
              <w:rPr>
                <w:rFonts w:hint="eastAsia" w:asciiTheme="minorEastAsia" w:hAnsiTheme="minorEastAsia" w:eastAsiaTheme="minorEastAsia" w:cstheme="minorEastAsia"/>
                <w:spacing w:val="2"/>
                <w:szCs w:val="22"/>
              </w:rPr>
              <w:t>范围内</w:t>
            </w:r>
            <w:r>
              <w:rPr>
                <w:rFonts w:asciiTheme="minorEastAsia" w:hAnsiTheme="minorEastAsia" w:eastAsiaTheme="minorEastAsia" w:cstheme="minorEastAsia"/>
                <w:spacing w:val="2"/>
                <w:szCs w:val="22"/>
              </w:rPr>
              <w:t>（见附图</w:t>
            </w:r>
            <w:r>
              <w:rPr>
                <w:rFonts w:hint="eastAsia" w:asciiTheme="minorEastAsia" w:hAnsiTheme="minorEastAsia" w:eastAsiaTheme="minorEastAsia" w:cstheme="minorEastAsia"/>
                <w:spacing w:val="2"/>
                <w:szCs w:val="22"/>
              </w:rPr>
              <w:t>9</w:t>
            </w:r>
            <w:r>
              <w:rPr>
                <w:rFonts w:asciiTheme="minorEastAsia" w:hAnsiTheme="minorEastAsia" w:eastAsiaTheme="minorEastAsia" w:cstheme="minorEastAsia"/>
                <w:spacing w:val="2"/>
                <w:szCs w:val="22"/>
              </w:rPr>
              <w:t>），项目采用了</w:t>
            </w:r>
            <w:r>
              <w:rPr>
                <w:rFonts w:hint="eastAsia" w:asciiTheme="minorEastAsia" w:hAnsiTheme="minorEastAsia" w:eastAsiaTheme="minorEastAsia" w:cstheme="minorEastAsia"/>
                <w:spacing w:val="2"/>
                <w:szCs w:val="22"/>
              </w:rPr>
              <w:t>3</w:t>
            </w:r>
            <w:r>
              <w:rPr>
                <w:rFonts w:asciiTheme="minorEastAsia" w:hAnsiTheme="minorEastAsia" w:eastAsiaTheme="minorEastAsia" w:cstheme="minorEastAsia"/>
                <w:spacing w:val="2"/>
                <w:szCs w:val="22"/>
              </w:rPr>
              <w:t>台0.5t/h的生物质成型锅炉，该锅炉为新型环保的生物质成型专用锅炉，不直接燃烧生物质，根据生物颗粒检测报告，本项目使用的生物质成型燃料满足《工</w:t>
            </w:r>
            <w:bookmarkStart w:id="30" w:name="_GoBack"/>
            <w:bookmarkEnd w:id="30"/>
            <w:r>
              <w:rPr>
                <w:rFonts w:asciiTheme="minorEastAsia" w:hAnsiTheme="minorEastAsia" w:eastAsiaTheme="minorEastAsia" w:cstheme="minorEastAsia"/>
                <w:spacing w:val="2"/>
                <w:szCs w:val="22"/>
              </w:rPr>
              <w:t>业锅炉用生物质成型燃料》（DB44/T 1052-2018），因此本项目符合《海丰县人民政府关于优化调整高污染燃料禁燃区区划的通告》（海府通[2019]5号）的要求。</w:t>
            </w:r>
          </w:p>
          <w:p>
            <w:pPr>
              <w:spacing w:line="480" w:lineRule="exact"/>
              <w:ind w:left="120" w:leftChars="50" w:right="120" w:rightChars="50" w:firstLine="480" w:firstLineChars="200"/>
              <w:rPr>
                <w:rFonts w:asciiTheme="minorEastAsia" w:hAnsiTheme="minorEastAsia" w:eastAsiaTheme="minorEastAsia" w:cstheme="minorEastAsia"/>
                <w:szCs w:val="22"/>
              </w:rPr>
            </w:pPr>
            <w:r>
              <w:rPr>
                <w:rFonts w:hint="eastAsia" w:ascii="宋体" w:hAnsi="宋体" w:cs="宋体"/>
                <w:kern w:val="0"/>
                <w:szCs w:val="24"/>
              </w:rPr>
              <w:t>5</w:t>
            </w:r>
            <w:r>
              <w:rPr>
                <w:rFonts w:hint="eastAsia" w:asciiTheme="minorEastAsia" w:hAnsiTheme="minorEastAsia" w:eastAsiaTheme="minorEastAsia" w:cstheme="minorEastAsia"/>
                <w:szCs w:val="22"/>
              </w:rPr>
              <w:t>、项目与《广东省锅炉污染整治实施方案》（粤环〔2016〕12号）相符性分析</w:t>
            </w:r>
          </w:p>
          <w:p>
            <w:pPr>
              <w:spacing w:line="480" w:lineRule="exact"/>
              <w:ind w:left="120" w:leftChars="50" w:right="120" w:rightChars="50" w:firstLine="480" w:firstLineChars="200"/>
              <w:rPr>
                <w:szCs w:val="24"/>
              </w:rPr>
            </w:pPr>
            <w:r>
              <w:rPr>
                <w:rFonts w:hint="eastAsia" w:asciiTheme="minorEastAsia" w:hAnsiTheme="minorEastAsia" w:eastAsiaTheme="minorEastAsia" w:cstheme="minorEastAsia"/>
                <w:szCs w:val="22"/>
              </w:rPr>
              <w:t>根据《广东省锅炉污染整治实施方案》（粤环〔2016〕12号），“努力提高锅炉使用清洁能源的比重，提升锅炉用燃料的品质，推进服务行业高效能源利用”、“淘汰城市建成区内燃用高污染燃料的锅炉，淘汰重点控制区10蒸吨/小时以下燃用高污染燃料锅炉，淘汰落后高耗能锅炉”。本项目使用0.5t/h的</w:t>
            </w:r>
            <w:r>
              <w:rPr>
                <w:rFonts w:asciiTheme="minorEastAsia" w:hAnsiTheme="minorEastAsia" w:eastAsiaTheme="minorEastAsia" w:cstheme="minorEastAsia"/>
                <w:szCs w:val="22"/>
              </w:rPr>
              <w:t>燃生物质成型颗粒</w:t>
            </w:r>
            <w:r>
              <w:rPr>
                <w:rFonts w:hint="eastAsia" w:asciiTheme="minorEastAsia" w:hAnsiTheme="minorEastAsia" w:eastAsiaTheme="minorEastAsia" w:cstheme="minorEastAsia"/>
                <w:szCs w:val="22"/>
              </w:rPr>
              <w:t>锅炉，燃料为</w:t>
            </w:r>
            <w:r>
              <w:rPr>
                <w:rFonts w:asciiTheme="minorEastAsia" w:hAnsiTheme="minorEastAsia" w:eastAsiaTheme="minorEastAsia" w:cstheme="minorEastAsia"/>
                <w:szCs w:val="22"/>
              </w:rPr>
              <w:t>生物质成型颗粒</w:t>
            </w:r>
            <w:r>
              <w:rPr>
                <w:rFonts w:hint="eastAsia" w:asciiTheme="minorEastAsia" w:hAnsiTheme="minorEastAsia" w:eastAsiaTheme="minorEastAsia" w:cstheme="minorEastAsia"/>
                <w:szCs w:val="22"/>
              </w:rPr>
              <w:t>，不属于高污染燃料，与《广东省锅炉污染整治实施方案》不冲突。</w:t>
            </w:r>
          </w:p>
          <w:p>
            <w:pPr>
              <w:snapToGrid w:val="0"/>
              <w:spacing w:line="480" w:lineRule="exact"/>
              <w:ind w:left="120" w:leftChars="50" w:right="120" w:rightChars="50" w:firstLine="480" w:firstLineChars="200"/>
              <w:rPr>
                <w:szCs w:val="24"/>
              </w:rPr>
            </w:pPr>
            <w:r>
              <w:rPr>
                <w:rFonts w:hint="eastAsia"/>
                <w:szCs w:val="24"/>
              </w:rPr>
              <w:t>6、项目与《广东省打赢蓝天保卫战实施方案》（</w:t>
            </w:r>
            <w:r>
              <w:rPr>
                <w:szCs w:val="24"/>
              </w:rPr>
              <w:t>2018-2020</w:t>
            </w:r>
            <w:r>
              <w:rPr>
                <w:rFonts w:hint="eastAsia"/>
                <w:szCs w:val="24"/>
              </w:rPr>
              <w:t xml:space="preserve">）相符性分析 </w:t>
            </w:r>
          </w:p>
          <w:p>
            <w:pPr>
              <w:spacing w:line="480" w:lineRule="exact"/>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 xml:space="preserve">实施建设项目大气污染物减量替代：制定广东省重点大气污染物（包括 </w:t>
            </w:r>
            <w:r>
              <w:rPr>
                <w:rFonts w:asciiTheme="minorEastAsia" w:hAnsiTheme="minorEastAsia" w:eastAsiaTheme="minorEastAsia" w:cstheme="minorEastAsia"/>
                <w:szCs w:val="22"/>
              </w:rPr>
              <w:t>SO</w:t>
            </w:r>
            <w:r>
              <w:rPr>
                <w:rFonts w:asciiTheme="minorEastAsia" w:hAnsiTheme="minorEastAsia" w:eastAsiaTheme="minorEastAsia" w:cstheme="minorEastAsia"/>
                <w:szCs w:val="22"/>
                <w:vertAlign w:val="subscript"/>
              </w:rPr>
              <w:t>2</w:t>
            </w:r>
            <w:r>
              <w:rPr>
                <w:rFonts w:hint="eastAsia" w:asciiTheme="minorEastAsia" w:hAnsiTheme="minorEastAsia" w:eastAsiaTheme="minorEastAsia" w:cstheme="minorEastAsia"/>
                <w:szCs w:val="22"/>
              </w:rPr>
              <w:t>、</w:t>
            </w:r>
            <w:r>
              <w:rPr>
                <w:rFonts w:asciiTheme="minorEastAsia" w:hAnsiTheme="minorEastAsia" w:eastAsiaTheme="minorEastAsia" w:cstheme="minorEastAsia"/>
                <w:szCs w:val="22"/>
              </w:rPr>
              <w:t>NO</w:t>
            </w:r>
            <w:r>
              <w:rPr>
                <w:rFonts w:asciiTheme="minorEastAsia" w:hAnsiTheme="minorEastAsia" w:eastAsiaTheme="minorEastAsia" w:cstheme="minorEastAsia"/>
                <w:szCs w:val="22"/>
                <w:vertAlign w:val="subscript"/>
              </w:rPr>
              <w:t>x</w:t>
            </w:r>
            <w:r>
              <w:rPr>
                <w:rFonts w:hint="eastAsia" w:asciiTheme="minorEastAsia" w:hAnsiTheme="minorEastAsia" w:eastAsiaTheme="minorEastAsia" w:cstheme="minorEastAsia"/>
                <w:szCs w:val="22"/>
              </w:rPr>
              <w:t>、</w:t>
            </w:r>
            <w:r>
              <w:rPr>
                <w:rFonts w:asciiTheme="minorEastAsia" w:hAnsiTheme="minorEastAsia" w:eastAsiaTheme="minorEastAsia" w:cstheme="minorEastAsia"/>
                <w:szCs w:val="22"/>
              </w:rPr>
              <w:t>VOCs</w:t>
            </w:r>
            <w:r>
              <w:rPr>
                <w:rFonts w:hint="eastAsia" w:asciiTheme="minorEastAsia" w:hAnsiTheme="minorEastAsia" w:eastAsiaTheme="minorEastAsia" w:cstheme="minorEastAsia"/>
                <w:szCs w:val="22"/>
              </w:rPr>
              <w:t xml:space="preserve">）排放总量指标审核及相关管理办法。珠三角地区建设项目实施 </w:t>
            </w:r>
            <w:r>
              <w:rPr>
                <w:rFonts w:asciiTheme="minorEastAsia" w:hAnsiTheme="minorEastAsia" w:eastAsiaTheme="minorEastAsia" w:cstheme="minorEastAsia"/>
                <w:szCs w:val="22"/>
              </w:rPr>
              <w:t xml:space="preserve">VOCs </w:t>
            </w:r>
            <w:r>
              <w:rPr>
                <w:rFonts w:hint="eastAsia" w:asciiTheme="minorEastAsia" w:hAnsiTheme="minorEastAsia" w:eastAsiaTheme="minorEastAsia" w:cstheme="minorEastAsia"/>
                <w:szCs w:val="22"/>
              </w:rPr>
              <w:t xml:space="preserve">排放两倍削减量替代，粤东西北地区实施等量替代，对 </w:t>
            </w:r>
            <w:r>
              <w:rPr>
                <w:rFonts w:asciiTheme="minorEastAsia" w:hAnsiTheme="minorEastAsia" w:eastAsiaTheme="minorEastAsia" w:cstheme="minorEastAsia"/>
                <w:szCs w:val="22"/>
              </w:rPr>
              <w:t xml:space="preserve">VOCs </w:t>
            </w:r>
            <w:r>
              <w:rPr>
                <w:rFonts w:hint="eastAsia" w:asciiTheme="minorEastAsia" w:hAnsiTheme="minorEastAsia" w:eastAsiaTheme="minorEastAsia" w:cstheme="minorEastAsia"/>
                <w:szCs w:val="22"/>
              </w:rPr>
              <w:t xml:space="preserve">指标实行动态管理，严格控制区域 </w:t>
            </w:r>
            <w:r>
              <w:rPr>
                <w:rFonts w:asciiTheme="minorEastAsia" w:hAnsiTheme="minorEastAsia" w:eastAsiaTheme="minorEastAsia" w:cstheme="minorEastAsia"/>
                <w:szCs w:val="22"/>
              </w:rPr>
              <w:t xml:space="preserve">VOCs </w:t>
            </w:r>
            <w:r>
              <w:rPr>
                <w:rFonts w:hint="eastAsia" w:asciiTheme="minorEastAsia" w:hAnsiTheme="minorEastAsia" w:eastAsiaTheme="minorEastAsia" w:cstheme="minorEastAsia"/>
                <w:szCs w:val="22"/>
              </w:rPr>
              <w:t>排放量。地级以上城市建成区严格限制建设化工、包装印刷、工业涂装等涉</w:t>
            </w:r>
            <w:r>
              <w:rPr>
                <w:rFonts w:asciiTheme="minorEastAsia" w:hAnsiTheme="minorEastAsia" w:eastAsiaTheme="minorEastAsia" w:cstheme="minorEastAsia"/>
                <w:szCs w:val="22"/>
              </w:rPr>
              <w:t xml:space="preserve">VOCs </w:t>
            </w:r>
            <w:r>
              <w:rPr>
                <w:rFonts w:hint="eastAsia" w:asciiTheme="minorEastAsia" w:hAnsiTheme="minorEastAsia" w:eastAsiaTheme="minorEastAsia" w:cstheme="minorEastAsia"/>
                <w:szCs w:val="22"/>
              </w:rPr>
              <w:t xml:space="preserve">排放项目，新建石油化工、包装印刷、工业涂装企业原则上应入园进区。 </w:t>
            </w:r>
          </w:p>
          <w:p>
            <w:pPr>
              <w:spacing w:line="480" w:lineRule="exact"/>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继续推进工业锅炉污染综合治理：实施新修订的广东省《锅炉大气污染物排放标 准》。未实行清洁能源改造的每小时</w:t>
            </w:r>
            <w:r>
              <w:rPr>
                <w:rFonts w:asciiTheme="minorEastAsia" w:hAnsiTheme="minorEastAsia" w:eastAsiaTheme="minorEastAsia" w:cstheme="minorEastAsia"/>
                <w:szCs w:val="22"/>
              </w:rPr>
              <w:t>35</w:t>
            </w:r>
            <w:r>
              <w:rPr>
                <w:rFonts w:hint="eastAsia" w:asciiTheme="minorEastAsia" w:hAnsiTheme="minorEastAsia" w:eastAsiaTheme="minorEastAsia" w:cstheme="minorEastAsia"/>
                <w:szCs w:val="22"/>
              </w:rPr>
              <w:t>蒸吨及以上燃煤锅炉（含企业自备电站），要在</w:t>
            </w:r>
            <w:r>
              <w:rPr>
                <w:rFonts w:asciiTheme="minorEastAsia" w:hAnsiTheme="minorEastAsia" w:eastAsiaTheme="minorEastAsia" w:cstheme="minorEastAsia"/>
                <w:szCs w:val="22"/>
              </w:rPr>
              <w:t>2020</w:t>
            </w:r>
            <w:r>
              <w:rPr>
                <w:rFonts w:hint="eastAsia" w:asciiTheme="minorEastAsia" w:hAnsiTheme="minorEastAsia" w:eastAsiaTheme="minorEastAsia" w:cstheme="minorEastAsia"/>
                <w:szCs w:val="22"/>
              </w:rPr>
              <w:t xml:space="preserve">年年底前完成超低排放改造或自主选择关停。持续开展生物成型燃料锅炉专项整治，未稳定达标排放的燃气锅炉要实施低氮改造，确保稳定达标排放。 </w:t>
            </w:r>
          </w:p>
          <w:p>
            <w:pPr>
              <w:spacing w:line="480" w:lineRule="exact"/>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本改建项目主要内容为3台 0.5</w:t>
            </w:r>
            <w:r>
              <w:rPr>
                <w:rFonts w:asciiTheme="minorEastAsia" w:hAnsiTheme="minorEastAsia" w:eastAsiaTheme="minorEastAsia" w:cstheme="minorEastAsia"/>
                <w:szCs w:val="22"/>
              </w:rPr>
              <w:t>t/h</w:t>
            </w:r>
            <w:r>
              <w:rPr>
                <w:rFonts w:hint="eastAsia" w:asciiTheme="minorEastAsia" w:hAnsiTheme="minorEastAsia" w:eastAsiaTheme="minorEastAsia" w:cstheme="minorEastAsia"/>
                <w:szCs w:val="22"/>
              </w:rPr>
              <w:t>燃生物质锅炉，本改建项目属于实行清洁能源改造项目，燃烧过程产生的主要污染物为颗粒物、</w:t>
            </w:r>
            <w:r>
              <w:rPr>
                <w:rFonts w:asciiTheme="minorEastAsia" w:hAnsiTheme="minorEastAsia" w:eastAsiaTheme="minorEastAsia" w:cstheme="minorEastAsia"/>
                <w:szCs w:val="22"/>
              </w:rPr>
              <w:t>NO</w:t>
            </w:r>
            <w:r>
              <w:rPr>
                <w:rFonts w:asciiTheme="minorEastAsia" w:hAnsiTheme="minorEastAsia" w:eastAsiaTheme="minorEastAsia" w:cstheme="minorEastAsia"/>
                <w:szCs w:val="22"/>
                <w:vertAlign w:val="subscript"/>
              </w:rPr>
              <w:t>x</w:t>
            </w:r>
            <w:r>
              <w:rPr>
                <w:rFonts w:asciiTheme="minorEastAsia" w:hAnsiTheme="minorEastAsia" w:eastAsiaTheme="minorEastAsia" w:cstheme="minorEastAsia"/>
                <w:szCs w:val="22"/>
              </w:rPr>
              <w:t xml:space="preserve"> </w:t>
            </w:r>
            <w:r>
              <w:rPr>
                <w:rFonts w:hint="eastAsia" w:asciiTheme="minorEastAsia" w:hAnsiTheme="minorEastAsia" w:eastAsiaTheme="minorEastAsia" w:cstheme="minorEastAsia"/>
                <w:szCs w:val="22"/>
              </w:rPr>
              <w:t xml:space="preserve">和 </w:t>
            </w:r>
            <w:r>
              <w:rPr>
                <w:rFonts w:asciiTheme="minorEastAsia" w:hAnsiTheme="minorEastAsia" w:eastAsiaTheme="minorEastAsia" w:cstheme="minorEastAsia"/>
                <w:szCs w:val="22"/>
              </w:rPr>
              <w:t>SO</w:t>
            </w:r>
            <w:r>
              <w:rPr>
                <w:rFonts w:asciiTheme="minorEastAsia" w:hAnsiTheme="minorEastAsia" w:eastAsiaTheme="minorEastAsia" w:cstheme="minorEastAsia"/>
                <w:szCs w:val="22"/>
                <w:vertAlign w:val="subscript"/>
              </w:rPr>
              <w:t>2</w:t>
            </w:r>
            <w:r>
              <w:rPr>
                <w:rFonts w:hint="eastAsia" w:asciiTheme="minorEastAsia" w:hAnsiTheme="minorEastAsia" w:eastAsiaTheme="minorEastAsia" w:cstheme="minorEastAsia"/>
                <w:szCs w:val="22"/>
              </w:rPr>
              <w:t>，确保稳定排放满足广东省《锅炉大气污染物排放标准》（</w:t>
            </w:r>
            <w:r>
              <w:rPr>
                <w:rFonts w:asciiTheme="minorEastAsia" w:hAnsiTheme="minorEastAsia" w:eastAsiaTheme="minorEastAsia" w:cstheme="minorEastAsia"/>
                <w:szCs w:val="22"/>
              </w:rPr>
              <w:t>DB44/765-2019</w:t>
            </w:r>
            <w:r>
              <w:rPr>
                <w:rFonts w:hint="eastAsia" w:asciiTheme="minorEastAsia" w:hAnsiTheme="minorEastAsia" w:eastAsiaTheme="minorEastAsia" w:cstheme="minorEastAsia"/>
                <w:szCs w:val="22"/>
              </w:rPr>
              <w:t>）中燃生物质锅炉标准。因此，本改建 项目符合《广东省打赢蓝天保卫战实施方案》（</w:t>
            </w:r>
            <w:r>
              <w:rPr>
                <w:rFonts w:asciiTheme="minorEastAsia" w:hAnsiTheme="minorEastAsia" w:eastAsiaTheme="minorEastAsia" w:cstheme="minorEastAsia"/>
                <w:szCs w:val="22"/>
              </w:rPr>
              <w:t>2018-2020</w:t>
            </w:r>
            <w:r>
              <w:rPr>
                <w:rFonts w:hint="eastAsia" w:asciiTheme="minorEastAsia" w:hAnsiTheme="minorEastAsia" w:eastAsiaTheme="minorEastAsia" w:cstheme="minorEastAsia"/>
                <w:szCs w:val="22"/>
              </w:rPr>
              <w:t>）文件的要求。</w:t>
            </w:r>
          </w:p>
          <w:p>
            <w:pPr>
              <w:spacing w:line="480" w:lineRule="exact"/>
              <w:ind w:left="120" w:leftChars="50" w:right="120" w:rightChars="50" w:firstLine="480" w:firstLineChars="200"/>
              <w:rPr>
                <w:szCs w:val="22"/>
              </w:rPr>
            </w:pPr>
            <w:r>
              <w:rPr>
                <w:rFonts w:hint="eastAsia"/>
                <w:szCs w:val="22"/>
              </w:rPr>
              <w:t>7、《广东省环境保护“十三五”规划》的相符性分析</w:t>
            </w:r>
          </w:p>
          <w:p>
            <w:pPr>
              <w:spacing w:line="480" w:lineRule="exact"/>
              <w:ind w:left="120" w:leftChars="50" w:right="120" w:rightChars="50" w:firstLine="480" w:firstLineChars="200"/>
              <w:rPr>
                <w:szCs w:val="22"/>
              </w:rPr>
            </w:pPr>
            <w:r>
              <w:rPr>
                <w:rFonts w:hint="eastAsia"/>
                <w:szCs w:val="22"/>
              </w:rPr>
              <w:t>“粤东、</w:t>
            </w:r>
            <w:r>
              <w:rPr>
                <w:szCs w:val="22"/>
              </w:rPr>
              <w:t>粤西地区坚持发展中保护，着力优化结构、提高效益、降低消耗、保护环境，减少工业化、城镇化对生态环境的影响，切实保护湿地和红树林等资源，减少海洋开发过程中对陆域和海域生态环境的破坏</w:t>
            </w:r>
            <w:r>
              <w:rPr>
                <w:rFonts w:hint="eastAsia"/>
                <w:szCs w:val="22"/>
              </w:rPr>
              <w:t>”。本项目所在地周边不存在</w:t>
            </w:r>
            <w:r>
              <w:rPr>
                <w:szCs w:val="22"/>
              </w:rPr>
              <w:t>湿地和红树林等资源</w:t>
            </w:r>
            <w:r>
              <w:rPr>
                <w:rFonts w:hint="eastAsia"/>
                <w:szCs w:val="22"/>
              </w:rPr>
              <w:t>，与《</w:t>
            </w:r>
            <w:r>
              <w:rPr>
                <w:rFonts w:hint="eastAsia"/>
              </w:rPr>
              <w:t>广东省环境保护“十三五”规划</w:t>
            </w:r>
            <w:r>
              <w:rPr>
                <w:rFonts w:hint="eastAsia"/>
                <w:szCs w:val="22"/>
              </w:rPr>
              <w:t>》相符。</w:t>
            </w:r>
          </w:p>
          <w:p>
            <w:pPr>
              <w:spacing w:line="480" w:lineRule="exact"/>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8、与《广东省大气污染防治条例》的相符性分析</w:t>
            </w:r>
          </w:p>
          <w:p>
            <w:pPr>
              <w:spacing w:line="480" w:lineRule="exact"/>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根据《广东省大气污染防治条例》，火电、钢铁、石油、化工、平板玻璃、水泥、陶瓷等大气污染重点行业企业及锅炉项目，应当采用污染防治先进可行技术，使重点大气污染物排放浓度达到国家和省的超低排放要求；在集中供热管网覆盖范围内，禁止新建、改建燃用煤炭、重油、渣油、生物质等分散供热锅炉。</w:t>
            </w:r>
          </w:p>
          <w:p>
            <w:pPr>
              <w:spacing w:line="480" w:lineRule="exact"/>
              <w:ind w:left="120" w:leftChars="50" w:right="120" w:rightChars="50" w:firstLine="480" w:firstLineChars="200"/>
              <w:rPr>
                <w:rFonts w:asciiTheme="minorEastAsia" w:hAnsiTheme="minorEastAsia" w:eastAsiaTheme="minorEastAsia" w:cstheme="minorEastAsia"/>
                <w:szCs w:val="22"/>
              </w:rPr>
            </w:pPr>
            <w:r>
              <w:rPr>
                <w:rFonts w:hint="eastAsia" w:asciiTheme="minorEastAsia" w:hAnsiTheme="minorEastAsia" w:eastAsiaTheme="minorEastAsia" w:cstheme="minorEastAsia"/>
                <w:szCs w:val="22"/>
              </w:rPr>
              <w:t>改建项目仅使用成型生物质燃料，锅炉燃烧废气各污染物均能满足广东省地方标准《锅炉大气污染物排放标准》(DB44/765-2019)中表2新建锅炉大气污染物排放浓度限值中的燃生物质颗粒锅炉限值，达到国家和省的超低排放要求，与《广东省大气污染防治条例》相符。</w:t>
            </w:r>
          </w:p>
          <w:p>
            <w:pPr>
              <w:spacing w:line="480" w:lineRule="exact"/>
              <w:ind w:left="120" w:leftChars="50" w:right="120" w:rightChars="50" w:firstLine="480" w:firstLineChars="200"/>
              <w:rPr>
                <w:szCs w:val="22"/>
              </w:rPr>
            </w:pPr>
            <w:r>
              <w:rPr>
                <w:rFonts w:hint="eastAsia"/>
                <w:szCs w:val="22"/>
              </w:rPr>
              <w:t>9、与《汕尾市环境保护十三五规划》的相符性分析：</w:t>
            </w:r>
          </w:p>
          <w:p>
            <w:pPr>
              <w:spacing w:line="480" w:lineRule="exact"/>
              <w:ind w:left="120" w:leftChars="50" w:right="120" w:rightChars="50" w:firstLine="480" w:firstLineChars="200"/>
              <w:rPr>
                <w:szCs w:val="22"/>
              </w:rPr>
            </w:pPr>
            <w:r>
              <w:rPr>
                <w:rFonts w:hint="eastAsia"/>
                <w:szCs w:val="22"/>
              </w:rPr>
              <w:t>“坚持节约资源和保护环境的基本国策，加快建设资源节约型、环境友好型社会，形成人与自然和谐发展现代化建设格局，共同推进美丽汕尾建设。严格控制工业污染物排放总量，促进产业结构调整升级，大力推行清洁生产，淘汰污染严重的落后产能，巩固和提高工业污染源主要污染物达标排放效果。严格按照优化开发、重点开发、限制开发、禁止开发的主体功能定位，在重要生态功能区、陆地和海洋生态环境敏感区、脆弱区划定并严守生态保护红线。”</w:t>
            </w:r>
          </w:p>
          <w:p>
            <w:pPr>
              <w:spacing w:line="480" w:lineRule="exact"/>
              <w:ind w:left="120" w:leftChars="50" w:right="120" w:rightChars="50" w:firstLine="480" w:firstLineChars="200"/>
            </w:pPr>
            <w:r>
              <w:rPr>
                <w:rFonts w:hint="eastAsia"/>
                <w:szCs w:val="22"/>
              </w:rPr>
              <w:t>本项目选址位于陆域集约利用区，不属于重要生态功能区、陆地和海洋生态环境敏感区、脆弱区，与《汕尾市环境保护十三五规划》相符。</w:t>
            </w:r>
          </w:p>
          <w:p>
            <w:pPr>
              <w:spacing w:line="500" w:lineRule="exact"/>
              <w:ind w:left="120" w:leftChars="50" w:right="120" w:rightChars="50" w:firstLine="482" w:firstLineChars="200"/>
              <w:rPr>
                <w:rFonts w:asciiTheme="minorEastAsia" w:hAnsiTheme="minorEastAsia" w:eastAsiaTheme="minorEastAsia" w:cstheme="minorEastAsia"/>
                <w:b/>
                <w:bCs/>
                <w:szCs w:val="24"/>
              </w:rPr>
            </w:pPr>
            <w:r>
              <w:rPr>
                <w:rFonts w:hint="eastAsia" w:asciiTheme="minorEastAsia" w:hAnsiTheme="minorEastAsia" w:eastAsiaTheme="minorEastAsia" w:cstheme="minorEastAsia"/>
                <w:b/>
                <w:szCs w:val="24"/>
              </w:rPr>
              <w:t>三、环境影响评价</w:t>
            </w:r>
            <w:r>
              <w:rPr>
                <w:rFonts w:hint="eastAsia" w:asciiTheme="minorEastAsia" w:hAnsiTheme="minorEastAsia" w:eastAsiaTheme="minorEastAsia" w:cstheme="minorEastAsia"/>
                <w:b/>
                <w:bCs/>
                <w:szCs w:val="24"/>
              </w:rPr>
              <w:t>结论</w:t>
            </w:r>
          </w:p>
          <w:p>
            <w:pPr>
              <w:spacing w:line="500" w:lineRule="exact"/>
              <w:ind w:left="120" w:leftChars="50" w:right="120" w:rightChars="50" w:firstLine="480" w:firstLineChars="200"/>
              <w:rPr>
                <w:rFonts w:ascii="宋体" w:hAnsi="宋体" w:cs="宋体"/>
                <w:kern w:val="0"/>
                <w:szCs w:val="24"/>
              </w:rPr>
            </w:pPr>
            <w:r>
              <w:rPr>
                <w:rFonts w:hint="eastAsia" w:ascii="宋体" w:hAnsi="宋体" w:cs="宋体"/>
                <w:kern w:val="0"/>
                <w:szCs w:val="24"/>
              </w:rPr>
              <w:t>（一）施工期环境影响评价结论</w:t>
            </w:r>
          </w:p>
          <w:p>
            <w:pPr>
              <w:spacing w:line="500" w:lineRule="exact"/>
              <w:ind w:left="120" w:leftChars="50" w:right="120" w:rightChars="50" w:firstLine="480" w:firstLineChars="200"/>
              <w:rPr>
                <w:rFonts w:asciiTheme="minorEastAsia" w:hAnsiTheme="minorEastAsia" w:eastAsiaTheme="minorEastAsia" w:cstheme="minorEastAsia"/>
                <w:bCs/>
                <w:szCs w:val="24"/>
              </w:rPr>
            </w:pPr>
            <w:r>
              <w:rPr>
                <w:rFonts w:hint="eastAsia" w:asciiTheme="minorEastAsia" w:hAnsiTheme="minorEastAsia" w:eastAsiaTheme="minorEastAsia" w:cstheme="minorEastAsia"/>
                <w:bCs/>
                <w:szCs w:val="24"/>
              </w:rPr>
              <w:t>本项目为改建项目，不需新增建筑，利用现有锅炉房作为项目用房，项目总占地面积及总建筑面积不变，故施工期对</w:t>
            </w:r>
            <w:r>
              <w:rPr>
                <w:rFonts w:hint="eastAsia" w:asciiTheme="minorEastAsia" w:hAnsiTheme="minorEastAsia" w:eastAsiaTheme="minorEastAsia" w:cstheme="minorEastAsia"/>
              </w:rPr>
              <w:t>环境</w:t>
            </w:r>
            <w:r>
              <w:rPr>
                <w:rFonts w:hint="eastAsia" w:asciiTheme="minorEastAsia" w:hAnsiTheme="minorEastAsia" w:eastAsiaTheme="minorEastAsia" w:cstheme="minorEastAsia"/>
                <w:bCs/>
                <w:szCs w:val="24"/>
              </w:rPr>
              <w:t>不做详细分析。</w:t>
            </w:r>
          </w:p>
          <w:p>
            <w:pPr>
              <w:spacing w:line="500" w:lineRule="exact"/>
              <w:ind w:left="120" w:leftChars="50" w:right="120" w:rightChars="50" w:firstLine="480" w:firstLineChars="200"/>
              <w:rPr>
                <w:rFonts w:ascii="宋体" w:hAnsi="宋体" w:cs="宋体"/>
                <w:kern w:val="0"/>
                <w:szCs w:val="24"/>
              </w:rPr>
            </w:pPr>
            <w:r>
              <w:rPr>
                <w:rFonts w:hint="eastAsia" w:ascii="宋体" w:hAnsi="宋体" w:cs="宋体"/>
                <w:kern w:val="0"/>
                <w:szCs w:val="24"/>
              </w:rPr>
              <w:t>（二）运营期环境影响评价结论</w:t>
            </w:r>
          </w:p>
          <w:p>
            <w:pPr>
              <w:spacing w:line="500" w:lineRule="exact"/>
              <w:ind w:left="120" w:leftChars="50" w:right="120" w:rightChars="50" w:firstLine="480" w:firstLineChars="200"/>
              <w:rPr>
                <w:rFonts w:ascii="宋体" w:hAnsi="宋体" w:cs="宋体"/>
                <w:kern w:val="0"/>
                <w:szCs w:val="24"/>
              </w:rPr>
            </w:pPr>
            <w:r>
              <w:rPr>
                <w:rFonts w:hint="eastAsia" w:ascii="宋体" w:hAnsi="宋体" w:cs="宋体"/>
                <w:kern w:val="0"/>
                <w:szCs w:val="24"/>
              </w:rPr>
              <w:t xml:space="preserve">1、大气环境影响分析 </w:t>
            </w:r>
          </w:p>
          <w:p>
            <w:pPr>
              <w:tabs>
                <w:tab w:val="left" w:pos="9504"/>
              </w:tabs>
              <w:adjustRightInd w:val="0"/>
              <w:spacing w:line="500" w:lineRule="exact"/>
              <w:ind w:left="120" w:leftChars="50" w:right="120" w:rightChars="50" w:firstLine="480" w:firstLineChars="200"/>
              <w:rPr>
                <w:rFonts w:asciiTheme="minorEastAsia" w:hAnsiTheme="minorEastAsia" w:eastAsiaTheme="minorEastAsia" w:cstheme="minorEastAsia"/>
                <w:b/>
                <w:bCs/>
                <w:szCs w:val="24"/>
              </w:rPr>
            </w:pPr>
            <w:r>
              <w:rPr>
                <w:rFonts w:hint="eastAsia" w:asciiTheme="minorEastAsia" w:hAnsiTheme="minorEastAsia" w:eastAsiaTheme="minorEastAsia" w:cstheme="minorEastAsia"/>
                <w:bCs/>
                <w:szCs w:val="24"/>
              </w:rPr>
              <w:t>改建项目运营期产生的废气主要为锅炉燃烧废气，主要成分为烟尘</w:t>
            </w:r>
            <w:r>
              <w:rPr>
                <w:szCs w:val="24"/>
              </w:rPr>
              <w:t>、二氧化硫、氮氧化物</w:t>
            </w:r>
            <w:r>
              <w:rPr>
                <w:rFonts w:hint="eastAsia" w:asciiTheme="minorEastAsia" w:hAnsiTheme="minorEastAsia" w:eastAsiaTheme="minorEastAsia" w:cstheme="minorEastAsia"/>
                <w:bCs/>
                <w:szCs w:val="24"/>
              </w:rPr>
              <w:t>。</w:t>
            </w:r>
            <w:r>
              <w:rPr>
                <w:rFonts w:hint="eastAsia" w:asciiTheme="minorEastAsia" w:hAnsiTheme="minorEastAsia" w:eastAsiaTheme="minorEastAsia" w:cstheme="minorEastAsia"/>
              </w:rPr>
              <w:t>根据预测结果，本项目排放的污染物对周边环境的贡献值影响较小，占标率均小于1%，对周围环境空气的影响较小，周围环境空气质量可维持现状。结合《环境影响评价技术导则—环境空气（HJ 2.2-2018）》可知，本项目大气评价等级为三级评价，可不进行进一步预测与评价，</w:t>
            </w:r>
            <w:r>
              <w:rPr>
                <w:rFonts w:hint="eastAsia" w:asciiTheme="minorEastAsia" w:hAnsiTheme="minorEastAsia" w:eastAsiaTheme="minorEastAsia" w:cstheme="minorEastAsia"/>
                <w:b/>
                <w:bCs/>
              </w:rPr>
              <w:t>不需要设置大气环境影响评价范围。</w:t>
            </w:r>
          </w:p>
          <w:p>
            <w:pPr>
              <w:spacing w:line="500" w:lineRule="exact"/>
              <w:ind w:left="120" w:leftChars="50" w:right="120" w:rightChars="50" w:firstLine="480" w:firstLineChars="200"/>
              <w:rPr>
                <w:rFonts w:ascii="宋体" w:hAnsi="宋体" w:cs="宋体"/>
                <w:kern w:val="0"/>
                <w:szCs w:val="24"/>
              </w:rPr>
            </w:pPr>
            <w:r>
              <w:rPr>
                <w:rFonts w:hint="eastAsia" w:ascii="宋体" w:hAnsi="宋体" w:cs="宋体"/>
                <w:kern w:val="0"/>
                <w:szCs w:val="24"/>
              </w:rPr>
              <w:t xml:space="preserve">2、水环境影响分析 </w:t>
            </w:r>
          </w:p>
          <w:p>
            <w:pPr>
              <w:spacing w:line="490" w:lineRule="exact"/>
              <w:ind w:left="120" w:leftChars="50" w:right="120" w:rightChars="50" w:firstLine="480" w:firstLineChars="200"/>
              <w:rPr>
                <w:rFonts w:ascii="宋体" w:hAnsi="宋体"/>
                <w:szCs w:val="21"/>
              </w:rPr>
            </w:pPr>
            <w:r>
              <w:rPr>
                <w:rFonts w:hint="eastAsia" w:asciiTheme="minorEastAsia" w:hAnsiTheme="minorEastAsia" w:eastAsiaTheme="minorEastAsia" w:cstheme="minorEastAsia"/>
                <w:bCs/>
                <w:szCs w:val="24"/>
              </w:rPr>
              <w:t>本改建项目</w:t>
            </w:r>
            <w:r>
              <w:rPr>
                <w:rFonts w:hint="eastAsia" w:asciiTheme="minorEastAsia" w:hAnsiTheme="minorEastAsia" w:eastAsiaTheme="minorEastAsia" w:cstheme="minorEastAsia"/>
                <w:snapToGrid w:val="0"/>
                <w:kern w:val="0"/>
                <w:szCs w:val="24"/>
              </w:rPr>
              <w:t>不新增工作人数，则改建项目不产生生活污水，</w:t>
            </w:r>
            <w:r>
              <w:rPr>
                <w:rFonts w:hint="eastAsia" w:ascii="宋体" w:hAnsi="宋体"/>
                <w:szCs w:val="21"/>
              </w:rPr>
              <w:t>锅炉用水以水蒸气的形式挥发，</w:t>
            </w:r>
            <w:r>
              <w:rPr>
                <w:rFonts w:hint="eastAsia" w:asciiTheme="minorEastAsia" w:hAnsiTheme="minorEastAsia" w:eastAsiaTheme="minorEastAsia" w:cstheme="minorEastAsia"/>
                <w:bCs/>
                <w:szCs w:val="24"/>
              </w:rPr>
              <w:t>不外排</w:t>
            </w:r>
            <w:r>
              <w:rPr>
                <w:rFonts w:hint="eastAsia" w:ascii="宋体" w:hAnsi="宋体"/>
                <w:szCs w:val="21"/>
              </w:rPr>
              <w:t>，锅炉除尘用水</w:t>
            </w:r>
            <w:r>
              <w:rPr>
                <w:rFonts w:hint="eastAsia" w:asciiTheme="minorEastAsia" w:hAnsiTheme="minorEastAsia" w:eastAsiaTheme="minorEastAsia" w:cstheme="minorEastAsia"/>
                <w:bCs/>
                <w:szCs w:val="24"/>
              </w:rPr>
              <w:t>循环使用不外排</w:t>
            </w:r>
            <w:r>
              <w:rPr>
                <w:rFonts w:hint="eastAsia" w:asciiTheme="minorEastAsia" w:hAnsiTheme="minorEastAsia" w:eastAsiaTheme="minorEastAsia" w:cstheme="minorEastAsia"/>
                <w:snapToGrid w:val="0"/>
                <w:kern w:val="0"/>
                <w:szCs w:val="24"/>
              </w:rPr>
              <w:t>。</w:t>
            </w:r>
          </w:p>
          <w:p>
            <w:pPr>
              <w:spacing w:line="500" w:lineRule="exact"/>
              <w:ind w:left="120" w:leftChars="50" w:right="120" w:rightChars="50" w:firstLine="480" w:firstLineChars="200"/>
              <w:rPr>
                <w:rFonts w:ascii="宋体" w:hAnsi="宋体" w:cs="宋体"/>
                <w:kern w:val="0"/>
                <w:szCs w:val="24"/>
              </w:rPr>
            </w:pPr>
            <w:r>
              <w:rPr>
                <w:rFonts w:hint="eastAsia" w:ascii="宋体" w:hAnsi="宋体" w:cs="宋体"/>
                <w:kern w:val="0"/>
                <w:szCs w:val="24"/>
              </w:rPr>
              <w:t>3、声环境影响分析</w:t>
            </w:r>
          </w:p>
          <w:p>
            <w:pPr>
              <w:spacing w:line="500" w:lineRule="exact"/>
              <w:ind w:left="120" w:leftChars="50" w:right="120" w:rightChars="50" w:firstLine="480" w:firstLineChars="200"/>
              <w:rPr>
                <w:rFonts w:ascii="宋体" w:hAnsi="宋体" w:cs="宋体"/>
                <w:kern w:val="0"/>
                <w:szCs w:val="24"/>
              </w:rPr>
            </w:pPr>
            <w:r>
              <w:rPr>
                <w:rFonts w:ascii="宋体" w:hAnsi="宋体" w:cs="宋体"/>
                <w:kern w:val="0"/>
                <w:szCs w:val="24"/>
              </w:rPr>
              <w:t>本项目运营期噪声为设备运行产生的噪声</w:t>
            </w:r>
            <w:r>
              <w:rPr>
                <w:rFonts w:hint="eastAsia" w:ascii="宋体" w:hAnsi="宋体" w:cs="宋体"/>
                <w:kern w:val="0"/>
                <w:szCs w:val="24"/>
              </w:rPr>
              <w:t>主要为风机及水泵等生产设备，噪声级约为75-85dB(A)之间。根据预测结果，经过采取</w:t>
            </w:r>
            <w:r>
              <w:rPr>
                <w:rFonts w:hint="eastAsia" w:asciiTheme="minorEastAsia" w:hAnsiTheme="minorEastAsia" w:eastAsiaTheme="minorEastAsia" w:cstheme="minorEastAsia"/>
                <w:bCs/>
                <w:szCs w:val="24"/>
              </w:rPr>
              <w:t>隔音、消声、减振等</w:t>
            </w:r>
            <w:r>
              <w:rPr>
                <w:rFonts w:hint="eastAsia" w:ascii="宋体" w:hAnsi="宋体" w:cs="宋体"/>
                <w:kern w:val="0"/>
                <w:szCs w:val="24"/>
              </w:rPr>
              <w:t>措施处理后，噪声通过距离衰减后，对厂界噪声的贡献值较小，项目营运期厂界噪声能达到《工业企业厂界环境噪声排放标准》（GB12348-2008）中的2、4类标准。</w:t>
            </w:r>
          </w:p>
          <w:p>
            <w:pPr>
              <w:spacing w:beforeLines="70" w:line="480" w:lineRule="exact"/>
              <w:ind w:left="120" w:leftChars="50" w:right="120" w:rightChars="50" w:firstLine="480" w:firstLineChars="200"/>
              <w:rPr>
                <w:rFonts w:ascii="宋体" w:hAnsi="宋体" w:cs="宋体"/>
                <w:kern w:val="0"/>
                <w:szCs w:val="24"/>
              </w:rPr>
            </w:pPr>
            <w:r>
              <w:rPr>
                <w:rFonts w:hint="eastAsia" w:ascii="宋体" w:hAnsi="宋体" w:cs="宋体"/>
                <w:kern w:val="0"/>
                <w:szCs w:val="24"/>
              </w:rPr>
              <w:t>4、固废环境影响分析</w:t>
            </w:r>
          </w:p>
          <w:p>
            <w:pPr>
              <w:spacing w:line="480" w:lineRule="exact"/>
              <w:ind w:left="120" w:leftChars="50" w:right="120" w:rightChars="50" w:firstLine="480" w:firstLineChars="200"/>
              <w:jc w:val="left"/>
              <w:rPr>
                <w:bCs/>
              </w:rPr>
            </w:pPr>
            <w:r>
              <w:t>本项目运营期主要为生物质灰渣，</w:t>
            </w:r>
            <w:r>
              <w:rPr>
                <w:rFonts w:hint="eastAsia"/>
              </w:rPr>
              <w:t>收集后</w:t>
            </w:r>
            <w:r>
              <w:t>定期</w:t>
            </w:r>
            <w:r>
              <w:rPr>
                <w:rFonts w:asciiTheme="minorEastAsia" w:hAnsiTheme="minorEastAsia" w:eastAsiaTheme="minorEastAsia" w:cstheme="minorEastAsia"/>
                <w:szCs w:val="24"/>
              </w:rPr>
              <w:t>外卖</w:t>
            </w:r>
            <w:r>
              <w:rPr>
                <w:rFonts w:hint="eastAsia" w:asciiTheme="minorEastAsia" w:hAnsiTheme="minorEastAsia" w:eastAsiaTheme="minorEastAsia" w:cstheme="minorEastAsia"/>
                <w:szCs w:val="24"/>
              </w:rPr>
              <w:t>给</w:t>
            </w:r>
            <w:r>
              <w:rPr>
                <w:rFonts w:asciiTheme="minorEastAsia" w:hAnsiTheme="minorEastAsia" w:eastAsiaTheme="minorEastAsia" w:cstheme="minorEastAsia"/>
                <w:szCs w:val="24"/>
              </w:rPr>
              <w:t>水泥厂</w:t>
            </w:r>
            <w:r>
              <w:rPr>
                <w:rFonts w:hint="eastAsia" w:asciiTheme="minorEastAsia" w:hAnsiTheme="minorEastAsia" w:eastAsiaTheme="minorEastAsia" w:cstheme="minorEastAsia"/>
                <w:szCs w:val="24"/>
              </w:rPr>
              <w:t>或砖厂等企业</w:t>
            </w:r>
            <w:r>
              <w:rPr>
                <w:rFonts w:asciiTheme="minorEastAsia" w:hAnsiTheme="minorEastAsia" w:eastAsiaTheme="minorEastAsia" w:cstheme="minorEastAsia"/>
                <w:szCs w:val="24"/>
              </w:rPr>
              <w:t>进行综合利用</w:t>
            </w:r>
            <w:r>
              <w:t>。</w:t>
            </w:r>
            <w:r>
              <w:rPr>
                <w:rFonts w:hint="eastAsia"/>
                <w:szCs w:val="22"/>
              </w:rPr>
              <w:t>项目水膜除尘过程会产生的污泥，经定期收集后与锅炉产生的</w:t>
            </w:r>
            <w:r>
              <w:rPr>
                <w:szCs w:val="22"/>
              </w:rPr>
              <w:t>生物质炉灰</w:t>
            </w:r>
            <w:r>
              <w:rPr>
                <w:rFonts w:hint="eastAsia"/>
                <w:szCs w:val="22"/>
              </w:rPr>
              <w:t>一并</w:t>
            </w:r>
            <w:r>
              <w:rPr>
                <w:szCs w:val="22"/>
              </w:rPr>
              <w:t>外卖</w:t>
            </w:r>
            <w:r>
              <w:rPr>
                <w:rFonts w:hint="eastAsia"/>
                <w:szCs w:val="22"/>
              </w:rPr>
              <w:t>给</w:t>
            </w:r>
            <w:r>
              <w:rPr>
                <w:szCs w:val="22"/>
              </w:rPr>
              <w:t>水泥厂</w:t>
            </w:r>
            <w:r>
              <w:rPr>
                <w:rFonts w:hint="eastAsia"/>
                <w:szCs w:val="22"/>
              </w:rPr>
              <w:t>或砖厂等企业</w:t>
            </w:r>
            <w:r>
              <w:rPr>
                <w:szCs w:val="22"/>
              </w:rPr>
              <w:t>进行综合利用</w:t>
            </w:r>
            <w:r>
              <w:rPr>
                <w:rFonts w:hint="eastAsia"/>
                <w:szCs w:val="22"/>
              </w:rPr>
              <w:t>。</w:t>
            </w:r>
            <w:r>
              <w:rPr>
                <w:rFonts w:hint="eastAsia"/>
                <w:bCs/>
              </w:rPr>
              <w:t>本项目生物质燃料及灰渣都存放于锅炉房旁边的生物质堆棚中，堆棚半封闭地面硬化处理，燃料及灰渣均为袋装，防止对环境造成污染。</w:t>
            </w:r>
          </w:p>
          <w:p>
            <w:pPr>
              <w:adjustRightInd w:val="0"/>
              <w:spacing w:line="360" w:lineRule="auto"/>
              <w:ind w:left="120" w:leftChars="50" w:right="120" w:rightChars="50" w:firstLine="562" w:firstLineChars="200"/>
              <w:rPr>
                <w:rFonts w:asciiTheme="minorEastAsia" w:hAnsiTheme="minorEastAsia" w:eastAsiaTheme="minorEastAsia" w:cstheme="minorEastAsia"/>
                <w:b/>
                <w:bCs/>
                <w:spacing w:val="10"/>
                <w:sz w:val="26"/>
                <w:szCs w:val="26"/>
              </w:rPr>
            </w:pPr>
          </w:p>
          <w:p>
            <w:pPr>
              <w:pStyle w:val="52"/>
              <w:rPr>
                <w:rFonts w:asciiTheme="minorEastAsia" w:hAnsiTheme="minorEastAsia" w:eastAsiaTheme="minorEastAsia" w:cstheme="minorEastAsia"/>
                <w:b/>
                <w:bCs/>
                <w:color w:val="auto"/>
                <w:spacing w:val="10"/>
                <w:sz w:val="26"/>
                <w:szCs w:val="26"/>
              </w:rPr>
            </w:pPr>
          </w:p>
          <w:p>
            <w:pPr>
              <w:pStyle w:val="52"/>
              <w:rPr>
                <w:rFonts w:asciiTheme="minorEastAsia" w:hAnsiTheme="minorEastAsia" w:eastAsiaTheme="minorEastAsia" w:cstheme="minorEastAsia"/>
                <w:b/>
                <w:bCs/>
                <w:color w:val="auto"/>
                <w:spacing w:val="10"/>
                <w:sz w:val="26"/>
                <w:szCs w:val="26"/>
              </w:rPr>
            </w:pPr>
          </w:p>
          <w:p>
            <w:pPr>
              <w:pStyle w:val="52"/>
              <w:rPr>
                <w:rFonts w:asciiTheme="minorEastAsia" w:hAnsiTheme="minorEastAsia" w:eastAsiaTheme="minorEastAsia" w:cstheme="minorEastAsia"/>
                <w:b/>
                <w:bCs/>
                <w:color w:val="auto"/>
                <w:spacing w:val="10"/>
                <w:sz w:val="26"/>
                <w:szCs w:val="26"/>
              </w:rPr>
            </w:pPr>
          </w:p>
          <w:p>
            <w:pPr>
              <w:pStyle w:val="52"/>
              <w:rPr>
                <w:rFonts w:asciiTheme="minorEastAsia" w:hAnsiTheme="minorEastAsia" w:eastAsiaTheme="minorEastAsia" w:cstheme="minorEastAsia"/>
                <w:color w:val="auto"/>
              </w:rPr>
            </w:pPr>
          </w:p>
          <w:p>
            <w:pPr>
              <w:pStyle w:val="52"/>
              <w:rPr>
                <w:rFonts w:asciiTheme="minorEastAsia" w:hAnsiTheme="minorEastAsia" w:eastAsiaTheme="minorEastAsia" w:cstheme="minorEastAsia"/>
                <w:color w:val="auto"/>
              </w:rPr>
            </w:pPr>
          </w:p>
          <w:p>
            <w:pPr>
              <w:adjustRightInd w:val="0"/>
              <w:spacing w:beforeLines="50" w:afterLines="100" w:line="600" w:lineRule="exact"/>
              <w:ind w:left="240" w:leftChars="100" w:right="240" w:rightChars="100" w:firstLine="562" w:firstLineChars="200"/>
              <w:rPr>
                <w:rFonts w:asciiTheme="minorEastAsia" w:hAnsiTheme="minorEastAsia" w:eastAsiaTheme="minorEastAsia" w:cstheme="minorEastAsia"/>
                <w:b/>
                <w:bCs/>
                <w:spacing w:val="10"/>
                <w:sz w:val="26"/>
                <w:szCs w:val="26"/>
              </w:rPr>
            </w:pPr>
            <w:r>
              <w:rPr>
                <w:rFonts w:hint="eastAsia" w:asciiTheme="minorEastAsia" w:hAnsiTheme="minorEastAsia" w:eastAsiaTheme="minorEastAsia" w:cstheme="minorEastAsia"/>
                <w:b/>
                <w:bCs/>
                <w:spacing w:val="10"/>
                <w:sz w:val="26"/>
                <w:szCs w:val="26"/>
              </w:rPr>
              <w:t>综上所述，建设单位在全面落实本环评报告表所提出的各项污染防治措施，并加强管理和监督，项目生产过程所产生的废水及废气等污染物，在达标排放的正常情况下，对周围环境的影响是可以接受的，因此，项目建设在环境保护方面是可行的。</w:t>
            </w:r>
          </w:p>
          <w:p>
            <w:pPr>
              <w:pStyle w:val="52"/>
              <w:rPr>
                <w:rFonts w:asciiTheme="minorEastAsia" w:hAnsiTheme="minorEastAsia" w:eastAsiaTheme="minorEastAsia" w:cstheme="minorEastAsia"/>
                <w:b/>
                <w:bCs/>
                <w:color w:val="auto"/>
                <w:spacing w:val="10"/>
                <w:sz w:val="26"/>
                <w:szCs w:val="26"/>
              </w:rPr>
            </w:pPr>
          </w:p>
          <w:p>
            <w:pPr>
              <w:pStyle w:val="52"/>
              <w:rPr>
                <w:rFonts w:asciiTheme="minorEastAsia" w:hAnsiTheme="minorEastAsia" w:eastAsiaTheme="minorEastAsia" w:cstheme="minorEastAsia"/>
                <w:b/>
                <w:bCs/>
                <w:color w:val="auto"/>
                <w:spacing w:val="10"/>
                <w:sz w:val="26"/>
                <w:szCs w:val="26"/>
              </w:rPr>
            </w:pPr>
          </w:p>
          <w:p>
            <w:pPr>
              <w:pStyle w:val="52"/>
              <w:rPr>
                <w:rFonts w:asciiTheme="minorEastAsia" w:hAnsiTheme="minorEastAsia" w:eastAsiaTheme="minorEastAsia" w:cstheme="minorEastAsia"/>
                <w:b/>
                <w:bCs/>
                <w:color w:val="auto"/>
                <w:spacing w:val="10"/>
                <w:sz w:val="26"/>
                <w:szCs w:val="26"/>
              </w:rPr>
            </w:pPr>
          </w:p>
          <w:p>
            <w:pPr>
              <w:pStyle w:val="52"/>
              <w:rPr>
                <w:rFonts w:asciiTheme="minorEastAsia" w:hAnsiTheme="minorEastAsia" w:eastAsiaTheme="minorEastAsia" w:cstheme="minorEastAsia"/>
                <w:b/>
                <w:bCs/>
                <w:color w:val="auto"/>
                <w:spacing w:val="10"/>
                <w:sz w:val="26"/>
                <w:szCs w:val="26"/>
              </w:rPr>
            </w:pPr>
          </w:p>
          <w:p>
            <w:pPr>
              <w:pStyle w:val="52"/>
              <w:rPr>
                <w:rFonts w:asciiTheme="minorEastAsia" w:hAnsiTheme="minorEastAsia" w:eastAsiaTheme="minorEastAsia" w:cstheme="minorEastAsia"/>
                <w:b/>
                <w:bCs/>
                <w:color w:val="auto"/>
                <w:spacing w:val="10"/>
                <w:sz w:val="26"/>
                <w:szCs w:val="26"/>
              </w:rPr>
            </w:pPr>
          </w:p>
          <w:p>
            <w:pPr>
              <w:pStyle w:val="52"/>
              <w:rPr>
                <w:rFonts w:asciiTheme="minorEastAsia" w:hAnsiTheme="minorEastAsia" w:eastAsiaTheme="minorEastAsia" w:cstheme="minorEastAsia"/>
                <w:b/>
                <w:bCs/>
                <w:color w:val="auto"/>
                <w:spacing w:val="10"/>
                <w:sz w:val="26"/>
                <w:szCs w:val="26"/>
              </w:rPr>
            </w:pPr>
          </w:p>
          <w:p>
            <w:pPr>
              <w:pStyle w:val="52"/>
              <w:rPr>
                <w:rFonts w:asciiTheme="minorEastAsia" w:hAnsiTheme="minorEastAsia" w:eastAsiaTheme="minorEastAsia" w:cstheme="minorEastAsia"/>
                <w:b/>
                <w:bCs/>
                <w:color w:val="auto"/>
                <w:spacing w:val="10"/>
                <w:sz w:val="26"/>
                <w:szCs w:val="26"/>
              </w:rPr>
            </w:pPr>
          </w:p>
          <w:p>
            <w:pPr>
              <w:pStyle w:val="52"/>
              <w:rPr>
                <w:rFonts w:asciiTheme="minorEastAsia" w:hAnsiTheme="minorEastAsia" w:eastAsiaTheme="minorEastAsia" w:cstheme="minorEastAsia"/>
                <w:b/>
                <w:bCs/>
                <w:color w:val="auto"/>
                <w:spacing w:val="10"/>
                <w:sz w:val="26"/>
                <w:szCs w:val="26"/>
              </w:rPr>
            </w:pPr>
          </w:p>
          <w:p>
            <w:pPr>
              <w:pStyle w:val="52"/>
              <w:rPr>
                <w:rFonts w:asciiTheme="minorEastAsia" w:hAnsiTheme="minorEastAsia" w:eastAsiaTheme="minorEastAsia" w:cstheme="minorEastAsia"/>
                <w:b/>
                <w:bCs/>
                <w:color w:val="auto"/>
                <w:spacing w:val="10"/>
                <w:sz w:val="26"/>
                <w:szCs w:val="26"/>
              </w:rPr>
            </w:pPr>
          </w:p>
          <w:p>
            <w:pPr>
              <w:pStyle w:val="52"/>
              <w:rPr>
                <w:rFonts w:asciiTheme="minorEastAsia" w:hAnsiTheme="minorEastAsia" w:eastAsiaTheme="minorEastAsia" w:cstheme="minorEastAsia"/>
                <w:b/>
                <w:bCs/>
                <w:color w:val="auto"/>
                <w:spacing w:val="10"/>
                <w:sz w:val="26"/>
                <w:szCs w:val="26"/>
              </w:rPr>
            </w:pPr>
          </w:p>
          <w:p>
            <w:pPr>
              <w:pStyle w:val="52"/>
              <w:rPr>
                <w:rFonts w:asciiTheme="minorEastAsia" w:hAnsiTheme="minorEastAsia" w:eastAsiaTheme="minorEastAsia" w:cstheme="minorEastAsia"/>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5" w:hRule="atLeast"/>
          <w:jc w:val="center"/>
        </w:trPr>
        <w:tc>
          <w:tcPr>
            <w:tcW w:w="9389" w:type="dxa"/>
            <w:gridSpan w:val="2"/>
          </w:tcPr>
          <w:p>
            <w:pPr>
              <w:spacing w:before="120"/>
              <w:ind w:left="120" w:right="120"/>
              <w:rPr>
                <w:rFonts w:asciiTheme="minorEastAsia" w:hAnsiTheme="minorEastAsia" w:eastAsiaTheme="minorEastAsia" w:cstheme="minorEastAsia"/>
              </w:rPr>
            </w:pPr>
            <w:r>
              <w:rPr>
                <w:rFonts w:hint="eastAsia" w:asciiTheme="minorEastAsia" w:hAnsiTheme="minorEastAsia" w:eastAsiaTheme="minorEastAsia" w:cstheme="minorEastAsia"/>
                <w:szCs w:val="24"/>
              </w:rPr>
              <w:br w:type="page"/>
            </w:r>
          </w:p>
          <w:p>
            <w:pPr>
              <w:spacing w:before="120"/>
              <w:ind w:left="120" w:right="120" w:firstLine="140" w:firstLineChars="5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预审意见：</w:t>
            </w: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firstLine="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 xml:space="preserve">                                               公 章</w:t>
            </w: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 xml:space="preserve"> 经办人：                                   年   月   日</w:t>
            </w:r>
          </w:p>
          <w:p>
            <w:pPr>
              <w:ind w:left="120" w:right="120"/>
              <w:rPr>
                <w:rFonts w:asciiTheme="minorEastAsia" w:hAnsiTheme="minorEastAsia" w:eastAsiaTheme="minorEastAsia" w:cstheme="minorEastAsia"/>
                <w:szCs w:val="24"/>
              </w:rPr>
            </w:pPr>
          </w:p>
          <w:p>
            <w:pPr>
              <w:ind w:left="120" w:right="120"/>
              <w:rPr>
                <w:rFonts w:asciiTheme="minorEastAsia" w:hAnsiTheme="minorEastAsia" w:eastAsiaTheme="minorEastAsia" w:cstheme="minorEastAsia"/>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88" w:hRule="atLeast"/>
          <w:jc w:val="center"/>
        </w:trPr>
        <w:tc>
          <w:tcPr>
            <w:tcW w:w="9389" w:type="dxa"/>
            <w:gridSpan w:val="2"/>
          </w:tcPr>
          <w:p>
            <w:pPr>
              <w:spacing w:before="120"/>
              <w:ind w:left="120" w:right="120"/>
              <w:rPr>
                <w:rFonts w:asciiTheme="minorEastAsia" w:hAnsiTheme="minorEastAsia" w:eastAsiaTheme="minorEastAsia" w:cstheme="minorEastAsia"/>
                <w:szCs w:val="24"/>
              </w:rPr>
            </w:pPr>
            <w:r>
              <w:rPr>
                <w:rFonts w:hint="eastAsia" w:asciiTheme="minorEastAsia" w:hAnsiTheme="minorEastAsia" w:eastAsiaTheme="minorEastAsia" w:cstheme="minorEastAsia"/>
                <w:szCs w:val="24"/>
              </w:rPr>
              <w:t xml:space="preserve"> </w:t>
            </w:r>
          </w:p>
          <w:p>
            <w:pPr>
              <w:spacing w:before="120"/>
              <w:ind w:left="120" w:right="120" w:firstLine="140" w:firstLineChars="5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下一级环境保护行政主管部门审查意见：</w:t>
            </w: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firstLine="0"/>
              <w:rPr>
                <w:rFonts w:asciiTheme="minorEastAsia" w:hAnsiTheme="minorEastAsia" w:eastAsiaTheme="minorEastAsia" w:cstheme="minorEastAsia"/>
                <w:sz w:val="28"/>
                <w:szCs w:val="28"/>
              </w:rPr>
            </w:pPr>
          </w:p>
          <w:p>
            <w:pPr>
              <w:ind w:left="120" w:right="120" w:firstLine="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 xml:space="preserve">                                               公 章</w:t>
            </w: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 xml:space="preserve"> 经办人：                                   年   月   日</w:t>
            </w:r>
          </w:p>
          <w:p>
            <w:pPr>
              <w:ind w:left="120" w:right="120" w:firstLine="0"/>
              <w:rPr>
                <w:rFonts w:asciiTheme="minorEastAsia" w:hAnsiTheme="minorEastAsia" w:eastAsiaTheme="minorEastAsia" w:cstheme="minorEastAsia"/>
                <w:szCs w:val="24"/>
              </w:rPr>
            </w:pPr>
          </w:p>
        </w:tc>
      </w:tr>
    </w:tbl>
    <w:p>
      <w:pPr>
        <w:spacing w:line="160" w:lineRule="atLeast"/>
        <w:ind w:left="120" w:right="120" w:firstLine="0"/>
        <w:rPr>
          <w:rFonts w:asciiTheme="minorEastAsia" w:hAnsiTheme="minorEastAsia" w:eastAsiaTheme="minorEastAsia" w:cstheme="minorEastAsia"/>
          <w:sz w:val="10"/>
        </w:rPr>
      </w:pPr>
    </w:p>
    <w:tbl>
      <w:tblPr>
        <w:tblStyle w:val="42"/>
        <w:tblW w:w="92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23" w:hRule="atLeast"/>
          <w:jc w:val="center"/>
        </w:trPr>
        <w:tc>
          <w:tcPr>
            <w:tcW w:w="9286" w:type="dxa"/>
          </w:tcPr>
          <w:p>
            <w:pPr>
              <w:spacing w:before="240"/>
              <w:ind w:left="120" w:right="12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Cs w:val="24"/>
              </w:rPr>
              <w:t xml:space="preserve"> </w:t>
            </w:r>
            <w:r>
              <w:rPr>
                <w:rFonts w:hint="eastAsia" w:asciiTheme="minorEastAsia" w:hAnsiTheme="minorEastAsia" w:eastAsiaTheme="minorEastAsia" w:cstheme="minorEastAsia"/>
                <w:sz w:val="28"/>
                <w:szCs w:val="28"/>
              </w:rPr>
              <w:t>审批意见：</w:t>
            </w: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firstLine="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 xml:space="preserve">                                              公 章</w:t>
            </w:r>
          </w:p>
          <w:p>
            <w:pPr>
              <w:ind w:left="120" w:right="120"/>
              <w:rPr>
                <w:rFonts w:asciiTheme="minorEastAsia" w:hAnsiTheme="minorEastAsia" w:eastAsiaTheme="minorEastAsia" w:cstheme="minorEastAsia"/>
                <w:sz w:val="28"/>
                <w:szCs w:val="28"/>
              </w:rPr>
            </w:pPr>
          </w:p>
          <w:p>
            <w:pPr>
              <w:ind w:left="120" w:right="120"/>
              <w:rPr>
                <w:rFonts w:asciiTheme="minorEastAsia" w:hAnsiTheme="minorEastAsia" w:eastAsiaTheme="minorEastAsia" w:cstheme="minorEastAsia"/>
              </w:rPr>
            </w:pPr>
            <w:r>
              <w:rPr>
                <w:rFonts w:hint="eastAsia" w:asciiTheme="minorEastAsia" w:hAnsiTheme="minorEastAsia" w:eastAsiaTheme="minorEastAsia" w:cstheme="minorEastAsia"/>
                <w:sz w:val="28"/>
                <w:szCs w:val="28"/>
              </w:rPr>
              <w:t xml:space="preserve"> 经办人：                                  年   月   日</w:t>
            </w:r>
          </w:p>
        </w:tc>
      </w:tr>
    </w:tbl>
    <w:p>
      <w:pPr>
        <w:ind w:firstLine="0"/>
        <w:jc w:val="center"/>
        <w:rPr>
          <w:rFonts w:asciiTheme="minorEastAsia" w:hAnsiTheme="minorEastAsia" w:eastAsiaTheme="minorEastAsia" w:cstheme="minorEastAsia"/>
        </w:rPr>
      </w:pPr>
    </w:p>
    <w:p>
      <w:pPr>
        <w:pStyle w:val="2"/>
        <w:ind w:firstLine="480"/>
        <w:rPr>
          <w:rFonts w:asciiTheme="minorEastAsia" w:hAnsiTheme="minorEastAsia" w:eastAsiaTheme="minorEastAsia" w:cstheme="minorEastAsia"/>
        </w:rPr>
      </w:pPr>
    </w:p>
    <w:tbl>
      <w:tblPr>
        <w:tblStyle w:val="42"/>
        <w:tblpPr w:leftFromText="180" w:rightFromText="180" w:horzAnchor="margin" w:tblpY="326"/>
        <w:tblW w:w="9516" w:type="dxa"/>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9516"/>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3539" w:hRule="atLeast"/>
        </w:trPr>
        <w:tc>
          <w:tcPr>
            <w:tcW w:w="9516" w:type="dxa"/>
            <w:tcBorders>
              <w:tl2br w:val="nil"/>
              <w:tr2bl w:val="nil"/>
            </w:tcBorders>
          </w:tcPr>
          <w:p>
            <w:pPr>
              <w:tabs>
                <w:tab w:val="left" w:pos="417"/>
              </w:tabs>
              <w:adjustRightInd w:val="0"/>
              <w:snapToGrid w:val="0"/>
              <w:spacing w:line="380" w:lineRule="exact"/>
              <w:jc w:val="center"/>
              <w:rPr>
                <w:b/>
                <w:sz w:val="28"/>
                <w:szCs w:val="28"/>
              </w:rPr>
            </w:pPr>
            <w:r>
              <w:rPr>
                <w:sz w:val="28"/>
                <w:szCs w:val="28"/>
              </w:rPr>
              <w:t xml:space="preserve">   </w:t>
            </w:r>
            <w:r>
              <w:rPr>
                <w:b/>
                <w:sz w:val="28"/>
                <w:szCs w:val="28"/>
              </w:rPr>
              <w:t>注        释</w:t>
            </w:r>
          </w:p>
          <w:p>
            <w:pPr>
              <w:tabs>
                <w:tab w:val="left" w:pos="417"/>
              </w:tabs>
              <w:adjustRightInd w:val="0"/>
              <w:snapToGrid w:val="0"/>
              <w:spacing w:line="380" w:lineRule="exact"/>
            </w:pPr>
          </w:p>
          <w:p>
            <w:pPr>
              <w:tabs>
                <w:tab w:val="left" w:pos="417"/>
              </w:tabs>
              <w:adjustRightInd w:val="0"/>
              <w:snapToGrid w:val="0"/>
              <w:spacing w:line="380" w:lineRule="exact"/>
            </w:pPr>
            <w:r>
              <w:t>一、本报告表应附以下附件、附图：</w:t>
            </w:r>
          </w:p>
          <w:p>
            <w:pPr>
              <w:tabs>
                <w:tab w:val="left" w:pos="417"/>
              </w:tabs>
              <w:adjustRightInd w:val="0"/>
              <w:snapToGrid w:val="0"/>
              <w:spacing w:line="380" w:lineRule="exact"/>
              <w:ind w:firstLine="480" w:firstLineChars="200"/>
            </w:pPr>
            <w:r>
              <w:rPr>
                <w:rFonts w:hint="eastAsia"/>
              </w:rPr>
              <w:t>附图一：项目地理位置图</w:t>
            </w:r>
          </w:p>
          <w:p>
            <w:pPr>
              <w:tabs>
                <w:tab w:val="left" w:pos="417"/>
              </w:tabs>
              <w:adjustRightInd w:val="0"/>
              <w:snapToGrid w:val="0"/>
              <w:spacing w:line="380" w:lineRule="exact"/>
              <w:ind w:firstLine="480" w:firstLineChars="200"/>
            </w:pPr>
            <w:r>
              <w:rPr>
                <w:rFonts w:hint="eastAsia"/>
              </w:rPr>
              <w:t>附图二：项目地理位置及周边敏感点分布图</w:t>
            </w:r>
          </w:p>
          <w:p>
            <w:pPr>
              <w:tabs>
                <w:tab w:val="left" w:pos="417"/>
              </w:tabs>
              <w:adjustRightInd w:val="0"/>
              <w:snapToGrid w:val="0"/>
              <w:spacing w:line="380" w:lineRule="exact"/>
              <w:ind w:firstLine="480" w:firstLineChars="200"/>
            </w:pPr>
            <w:r>
              <w:rPr>
                <w:rFonts w:hint="eastAsia"/>
              </w:rPr>
              <w:t>附图三：项目四至用地范围示意图</w:t>
            </w:r>
          </w:p>
          <w:p>
            <w:pPr>
              <w:tabs>
                <w:tab w:val="left" w:pos="417"/>
              </w:tabs>
              <w:adjustRightInd w:val="0"/>
              <w:snapToGrid w:val="0"/>
              <w:spacing w:line="380" w:lineRule="exact"/>
              <w:ind w:firstLine="480" w:firstLineChars="200"/>
            </w:pPr>
            <w:r>
              <w:rPr>
                <w:rFonts w:hint="eastAsia"/>
              </w:rPr>
              <w:t>附图四：改建项目平面布置图</w:t>
            </w:r>
          </w:p>
          <w:p>
            <w:pPr>
              <w:tabs>
                <w:tab w:val="left" w:pos="417"/>
              </w:tabs>
              <w:adjustRightInd w:val="0"/>
              <w:snapToGrid w:val="0"/>
              <w:spacing w:line="380" w:lineRule="exact"/>
              <w:ind w:firstLine="480" w:firstLineChars="200"/>
            </w:pPr>
            <w:r>
              <w:rPr>
                <w:rFonts w:hint="eastAsia"/>
              </w:rPr>
              <w:t>附图五：锅炉蒸汽线路示意图</w:t>
            </w:r>
          </w:p>
          <w:p>
            <w:pPr>
              <w:tabs>
                <w:tab w:val="left" w:pos="417"/>
              </w:tabs>
              <w:adjustRightInd w:val="0"/>
              <w:snapToGrid w:val="0"/>
              <w:spacing w:line="380" w:lineRule="exact"/>
              <w:ind w:firstLine="480" w:firstLineChars="200"/>
            </w:pPr>
            <w:r>
              <w:rPr>
                <w:rFonts w:hint="eastAsia"/>
              </w:rPr>
              <w:t>附图六：海丰县禁燃区范围图</w:t>
            </w:r>
          </w:p>
          <w:p>
            <w:pPr>
              <w:tabs>
                <w:tab w:val="left" w:pos="417"/>
              </w:tabs>
              <w:adjustRightInd w:val="0"/>
              <w:snapToGrid w:val="0"/>
              <w:spacing w:line="380" w:lineRule="exact"/>
              <w:ind w:firstLine="480" w:firstLineChars="200"/>
            </w:pPr>
            <w:r>
              <w:rPr>
                <w:rFonts w:hint="eastAsia"/>
              </w:rPr>
              <w:t>附图七：本项目所在地土地利用总体规划图</w:t>
            </w:r>
          </w:p>
          <w:p>
            <w:pPr>
              <w:tabs>
                <w:tab w:val="left" w:pos="417"/>
              </w:tabs>
              <w:adjustRightInd w:val="0"/>
              <w:snapToGrid w:val="0"/>
              <w:spacing w:line="380" w:lineRule="exact"/>
              <w:ind w:firstLine="480" w:firstLineChars="200"/>
            </w:pPr>
            <w:r>
              <w:rPr>
                <w:rFonts w:hint="eastAsia"/>
              </w:rPr>
              <w:t>附图八：饮用水源保护区划</w:t>
            </w:r>
          </w:p>
          <w:p>
            <w:pPr>
              <w:tabs>
                <w:tab w:val="left" w:pos="417"/>
              </w:tabs>
              <w:adjustRightInd w:val="0"/>
              <w:snapToGrid w:val="0"/>
              <w:spacing w:line="380" w:lineRule="exact"/>
              <w:ind w:firstLine="480" w:firstLineChars="200"/>
            </w:pPr>
            <w:r>
              <w:rPr>
                <w:rFonts w:hint="eastAsia"/>
              </w:rPr>
              <w:t>附图九：项目所在地水环境</w:t>
            </w:r>
            <w:r>
              <w:t>功能区划图</w:t>
            </w:r>
          </w:p>
          <w:p>
            <w:pPr>
              <w:tabs>
                <w:tab w:val="left" w:pos="417"/>
              </w:tabs>
              <w:adjustRightInd w:val="0"/>
              <w:snapToGrid w:val="0"/>
              <w:spacing w:line="380" w:lineRule="exact"/>
              <w:ind w:firstLine="480" w:firstLineChars="200"/>
            </w:pPr>
            <w:r>
              <w:rPr>
                <w:rFonts w:hint="eastAsia"/>
              </w:rPr>
              <w:t>附图十：大气环境功能区划</w:t>
            </w:r>
          </w:p>
          <w:p>
            <w:pPr>
              <w:tabs>
                <w:tab w:val="left" w:pos="417"/>
              </w:tabs>
              <w:adjustRightInd w:val="0"/>
              <w:snapToGrid w:val="0"/>
              <w:spacing w:line="380" w:lineRule="exact"/>
              <w:ind w:firstLine="480" w:firstLineChars="200"/>
            </w:pPr>
            <w:r>
              <w:rPr>
                <w:rFonts w:hint="eastAsia"/>
              </w:rPr>
              <w:t>附图十一：噪声环境功能区划</w:t>
            </w:r>
          </w:p>
          <w:p>
            <w:pPr>
              <w:tabs>
                <w:tab w:val="left" w:pos="417"/>
              </w:tabs>
              <w:adjustRightInd w:val="0"/>
              <w:snapToGrid w:val="0"/>
              <w:spacing w:line="380" w:lineRule="exact"/>
              <w:ind w:firstLine="480" w:firstLineChars="200"/>
            </w:pPr>
            <w:r>
              <w:rPr>
                <w:rFonts w:hint="eastAsia"/>
              </w:rPr>
              <w:t>附图十二：项目厂界周边现状照片</w:t>
            </w:r>
          </w:p>
          <w:p>
            <w:pPr>
              <w:tabs>
                <w:tab w:val="left" w:pos="417"/>
              </w:tabs>
              <w:adjustRightInd w:val="0"/>
              <w:snapToGrid w:val="0"/>
              <w:spacing w:line="380" w:lineRule="exact"/>
              <w:ind w:firstLine="480" w:firstLineChars="200"/>
            </w:pPr>
            <w:r>
              <w:rPr>
                <w:rFonts w:hint="eastAsia"/>
              </w:rPr>
              <w:t>附图十三：项目锅炉房现状照片</w:t>
            </w:r>
          </w:p>
          <w:p>
            <w:pPr>
              <w:tabs>
                <w:tab w:val="left" w:pos="417"/>
              </w:tabs>
              <w:adjustRightInd w:val="0"/>
              <w:snapToGrid w:val="0"/>
              <w:spacing w:line="380" w:lineRule="exact"/>
              <w:ind w:firstLine="480" w:firstLineChars="200"/>
            </w:pPr>
            <w:r>
              <w:rPr>
                <w:rFonts w:hint="eastAsia"/>
              </w:rPr>
              <w:t>附件一：项目建设单位营业执照</w:t>
            </w:r>
          </w:p>
          <w:p>
            <w:pPr>
              <w:tabs>
                <w:tab w:val="left" w:pos="417"/>
              </w:tabs>
              <w:adjustRightInd w:val="0"/>
              <w:snapToGrid w:val="0"/>
              <w:spacing w:line="380" w:lineRule="exact"/>
              <w:ind w:firstLine="480" w:firstLineChars="200"/>
            </w:pPr>
            <w:r>
              <w:rPr>
                <w:rFonts w:hint="eastAsia"/>
              </w:rPr>
              <w:t>附件二：项目建设单位法人证件</w:t>
            </w:r>
          </w:p>
          <w:p>
            <w:pPr>
              <w:tabs>
                <w:tab w:val="left" w:pos="417"/>
              </w:tabs>
              <w:adjustRightInd w:val="0"/>
              <w:snapToGrid w:val="0"/>
              <w:spacing w:line="380" w:lineRule="exact"/>
              <w:ind w:firstLine="480" w:firstLineChars="200"/>
            </w:pPr>
            <w:r>
              <w:rPr>
                <w:rFonts w:hint="eastAsia"/>
              </w:rPr>
              <w:t>附件三：项目用地国土证</w:t>
            </w:r>
          </w:p>
          <w:p>
            <w:pPr>
              <w:tabs>
                <w:tab w:val="left" w:pos="417"/>
              </w:tabs>
              <w:adjustRightInd w:val="0"/>
              <w:snapToGrid w:val="0"/>
              <w:spacing w:line="380" w:lineRule="exact"/>
              <w:ind w:firstLine="480" w:firstLineChars="200"/>
            </w:pPr>
            <w:r>
              <w:rPr>
                <w:rFonts w:hint="eastAsia"/>
              </w:rPr>
              <w:t>附件四：原有项目环评批复</w:t>
            </w:r>
          </w:p>
          <w:p>
            <w:pPr>
              <w:tabs>
                <w:tab w:val="left" w:pos="417"/>
              </w:tabs>
              <w:adjustRightInd w:val="0"/>
              <w:snapToGrid w:val="0"/>
              <w:spacing w:line="380" w:lineRule="exact"/>
              <w:ind w:firstLine="480" w:firstLineChars="200"/>
            </w:pPr>
            <w:r>
              <w:rPr>
                <w:rFonts w:hint="eastAsia"/>
              </w:rPr>
              <w:t>附件五：原有项目竣工验收意见</w:t>
            </w:r>
          </w:p>
          <w:p>
            <w:pPr>
              <w:tabs>
                <w:tab w:val="left" w:pos="417"/>
              </w:tabs>
              <w:adjustRightInd w:val="0"/>
              <w:snapToGrid w:val="0"/>
              <w:spacing w:line="380" w:lineRule="exact"/>
              <w:ind w:firstLine="480" w:firstLineChars="200"/>
            </w:pPr>
            <w:r>
              <w:rPr>
                <w:rFonts w:hint="eastAsia"/>
              </w:rPr>
              <w:t>附件六：项目排污登记</w:t>
            </w:r>
          </w:p>
          <w:p>
            <w:pPr>
              <w:tabs>
                <w:tab w:val="left" w:pos="417"/>
              </w:tabs>
              <w:adjustRightInd w:val="0"/>
              <w:snapToGrid w:val="0"/>
              <w:spacing w:line="380" w:lineRule="exact"/>
              <w:ind w:firstLine="480" w:firstLineChars="200"/>
            </w:pPr>
            <w:r>
              <w:rPr>
                <w:rFonts w:hint="eastAsia"/>
              </w:rPr>
              <w:t>附件七：项目燃料检测报告</w:t>
            </w:r>
          </w:p>
          <w:p>
            <w:pPr>
              <w:tabs>
                <w:tab w:val="left" w:pos="417"/>
              </w:tabs>
              <w:adjustRightInd w:val="0"/>
              <w:snapToGrid w:val="0"/>
              <w:spacing w:line="380" w:lineRule="exact"/>
              <w:ind w:firstLine="480" w:firstLineChars="200"/>
            </w:pPr>
            <w:r>
              <w:rPr>
                <w:rFonts w:hint="eastAsia"/>
              </w:rPr>
              <w:t>附件八：现有项目废水、废气、噪声环境监测报告</w:t>
            </w:r>
          </w:p>
          <w:p>
            <w:pPr>
              <w:tabs>
                <w:tab w:val="left" w:pos="417"/>
              </w:tabs>
              <w:adjustRightInd w:val="0"/>
              <w:snapToGrid w:val="0"/>
              <w:spacing w:line="380" w:lineRule="exact"/>
              <w:ind w:firstLine="480" w:firstLineChars="200"/>
            </w:pPr>
            <w:r>
              <w:rPr>
                <w:rFonts w:hint="eastAsia"/>
              </w:rPr>
              <w:t>附件九：锅炉项目噪声及大气环境监测报告</w:t>
            </w:r>
          </w:p>
          <w:p>
            <w:pPr>
              <w:tabs>
                <w:tab w:val="left" w:pos="417"/>
              </w:tabs>
              <w:adjustRightInd w:val="0"/>
              <w:snapToGrid w:val="0"/>
              <w:spacing w:line="380" w:lineRule="exact"/>
            </w:pPr>
            <w:r>
              <w:t xml:space="preserve"> 二、如果本报告表不能说明项目产生的污染及对环境造成的影响，应进行专项评价。根据建设项目的特点和当地环境特征，应选下列1-2项进行专项评价。</w:t>
            </w:r>
          </w:p>
          <w:p>
            <w:pPr>
              <w:tabs>
                <w:tab w:val="left" w:pos="417"/>
              </w:tabs>
              <w:adjustRightInd w:val="0"/>
              <w:snapToGrid w:val="0"/>
              <w:spacing w:line="380" w:lineRule="exact"/>
              <w:ind w:firstLine="0"/>
            </w:pPr>
            <w:r>
              <w:t xml:space="preserve">    1、大气环境影响专项评价</w:t>
            </w:r>
          </w:p>
          <w:p>
            <w:pPr>
              <w:tabs>
                <w:tab w:val="left" w:pos="417"/>
              </w:tabs>
              <w:adjustRightInd w:val="0"/>
              <w:snapToGrid w:val="0"/>
              <w:spacing w:line="380" w:lineRule="exact"/>
              <w:ind w:firstLine="0"/>
            </w:pPr>
            <w:r>
              <w:t xml:space="preserve">    2、水环境影响专项评价(包括地表水和地下水)</w:t>
            </w:r>
          </w:p>
          <w:p>
            <w:pPr>
              <w:tabs>
                <w:tab w:val="left" w:pos="417"/>
              </w:tabs>
              <w:adjustRightInd w:val="0"/>
              <w:snapToGrid w:val="0"/>
              <w:spacing w:line="380" w:lineRule="exact"/>
              <w:ind w:firstLine="0"/>
            </w:pPr>
            <w:r>
              <w:t xml:space="preserve">    3、生态影响专项评价</w:t>
            </w:r>
          </w:p>
          <w:p>
            <w:pPr>
              <w:tabs>
                <w:tab w:val="left" w:pos="417"/>
              </w:tabs>
              <w:adjustRightInd w:val="0"/>
              <w:snapToGrid w:val="0"/>
              <w:spacing w:line="380" w:lineRule="exact"/>
              <w:ind w:firstLine="0"/>
            </w:pPr>
            <w:r>
              <w:t xml:space="preserve">    4、声影响专项评价</w:t>
            </w:r>
          </w:p>
          <w:p>
            <w:pPr>
              <w:tabs>
                <w:tab w:val="left" w:pos="417"/>
              </w:tabs>
              <w:adjustRightInd w:val="0"/>
              <w:snapToGrid w:val="0"/>
              <w:spacing w:line="380" w:lineRule="exact"/>
              <w:ind w:firstLine="0"/>
            </w:pPr>
            <w:r>
              <w:t xml:space="preserve">    5、土壤影响专项评价</w:t>
            </w:r>
          </w:p>
          <w:p>
            <w:pPr>
              <w:tabs>
                <w:tab w:val="left" w:pos="417"/>
              </w:tabs>
              <w:adjustRightInd w:val="0"/>
              <w:snapToGrid w:val="0"/>
              <w:spacing w:line="380" w:lineRule="exact"/>
              <w:ind w:firstLine="0"/>
            </w:pPr>
            <w:r>
              <w:t xml:space="preserve">    6、固体废弃物影响专项评价</w:t>
            </w:r>
          </w:p>
          <w:p>
            <w:pPr>
              <w:pStyle w:val="163"/>
              <w:spacing w:line="380" w:lineRule="exact"/>
              <w:ind w:firstLine="480" w:firstLineChars="200"/>
              <w:rPr>
                <w:rFonts w:ascii="Times New Roman" w:hAnsi="Times New Roman" w:eastAsia="宋体" w:cs="Times New Roman"/>
              </w:rPr>
            </w:pPr>
            <w:r>
              <w:rPr>
                <w:rFonts w:ascii="Times New Roman" w:hAnsi="Times New Roman" w:eastAsia="宋体" w:cs="Times New Roman"/>
                <w:kern w:val="2"/>
                <w:szCs w:val="24"/>
              </w:rPr>
              <w:t>以上专项评价未包括的可另列专项，专项评价按照《环境影响评价技术导则》中的要求进行。</w:t>
            </w:r>
          </w:p>
        </w:tc>
      </w:tr>
    </w:tbl>
    <w:p>
      <w:pPr>
        <w:pStyle w:val="3"/>
        <w:ind w:left="0" w:firstLine="0"/>
        <w:sectPr>
          <w:footerReference r:id="rId8" w:type="default"/>
          <w:pgSz w:w="11907" w:h="16840"/>
          <w:pgMar w:top="1304" w:right="1247" w:bottom="1134" w:left="1247" w:header="851" w:footer="850" w:gutter="0"/>
          <w:cols w:space="0" w:num="1"/>
          <w:docGrid w:linePitch="326" w:charSpace="0"/>
        </w:sectPr>
      </w:pPr>
    </w:p>
    <w:p>
      <w:pPr>
        <w:widowControl/>
        <w:jc w:val="center"/>
      </w:pPr>
      <w:bookmarkStart w:id="16" w:name="_Toc29304"/>
      <w:r>
        <w:rPr>
          <w:rFonts w:hint="eastAsia"/>
        </w:rPr>
        <w:drawing>
          <wp:inline distT="0" distB="0" distL="114300" distR="114300">
            <wp:extent cx="8787130" cy="5176520"/>
            <wp:effectExtent l="0" t="0" r="13970" b="5080"/>
            <wp:docPr id="122" name="图片 122" descr="1608708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1608708522"/>
                    <pic:cNvPicPr>
                      <a:picLocks noChangeAspect="1"/>
                    </pic:cNvPicPr>
                  </pic:nvPicPr>
                  <pic:blipFill>
                    <a:blip r:embed="rId26" cstate="print"/>
                    <a:stretch>
                      <a:fillRect/>
                    </a:stretch>
                  </pic:blipFill>
                  <pic:spPr>
                    <a:xfrm>
                      <a:off x="0" y="0"/>
                      <a:ext cx="8787130" cy="5176520"/>
                    </a:xfrm>
                    <a:prstGeom prst="rect">
                      <a:avLst/>
                    </a:prstGeom>
                  </pic:spPr>
                </pic:pic>
              </a:graphicData>
            </a:graphic>
          </wp:inline>
        </w:drawing>
      </w:r>
    </w:p>
    <w:p>
      <w:pPr>
        <w:widowControl/>
        <w:ind w:firstLine="0"/>
        <w:jc w:val="center"/>
        <w:rPr>
          <w:rFonts w:asciiTheme="minorEastAsia" w:hAnsiTheme="minorEastAsia" w:eastAsiaTheme="minorEastAsia" w:cstheme="minorEastAsia"/>
        </w:rPr>
      </w:pPr>
    </w:p>
    <w:p>
      <w:pPr>
        <w:ind w:firstLine="0"/>
        <w:jc w:val="center"/>
        <w:outlineLvl w:val="0"/>
        <w:rPr>
          <w:rFonts w:asciiTheme="minorEastAsia" w:hAnsiTheme="minorEastAsia" w:eastAsiaTheme="minorEastAsia" w:cstheme="minorEastAsia"/>
          <w:b/>
          <w:sz w:val="28"/>
          <w:szCs w:val="28"/>
        </w:rPr>
      </w:pPr>
      <w:bookmarkStart w:id="17" w:name="_Toc9042"/>
      <w:r>
        <w:rPr>
          <w:rFonts w:hint="eastAsia" w:asciiTheme="minorEastAsia" w:hAnsiTheme="minorEastAsia" w:eastAsiaTheme="minorEastAsia" w:cstheme="minorEastAsia"/>
          <w:b/>
          <w:sz w:val="28"/>
          <w:szCs w:val="28"/>
        </w:rPr>
        <w:t>附图一：项目地理位置图</w:t>
      </w:r>
      <w:bookmarkEnd w:id="17"/>
    </w:p>
    <w:p>
      <w:pPr>
        <w:pStyle w:val="2"/>
        <w:ind w:firstLine="562"/>
        <w:rPr>
          <w:rFonts w:asciiTheme="minorEastAsia" w:hAnsiTheme="minorEastAsia" w:eastAsiaTheme="minorEastAsia" w:cstheme="minorEastAsia"/>
          <w:b/>
          <w:sz w:val="28"/>
          <w:szCs w:val="28"/>
        </w:rPr>
      </w:pPr>
    </w:p>
    <w:p>
      <w:pPr>
        <w:pStyle w:val="2"/>
        <w:ind w:firstLine="480"/>
        <w:jc w:val="center"/>
        <w:rPr>
          <w:rFonts w:eastAsiaTheme="minorEastAsia"/>
        </w:rPr>
      </w:pPr>
      <w:r>
        <w:rPr>
          <w:rFonts w:hint="eastAsia" w:eastAsiaTheme="minorEastAsia"/>
        </w:rPr>
        <w:drawing>
          <wp:inline distT="0" distB="0" distL="114300" distR="114300">
            <wp:extent cx="8354695" cy="5339715"/>
            <wp:effectExtent l="0" t="0" r="8255" b="13335"/>
            <wp:docPr id="121" name="图片 121" descr="7b3f507f9e5e395e5a95b3b49316b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7b3f507f9e5e395e5a95b3b49316b64"/>
                    <pic:cNvPicPr>
                      <a:picLocks noChangeAspect="1"/>
                    </pic:cNvPicPr>
                  </pic:nvPicPr>
                  <pic:blipFill>
                    <a:blip r:embed="rId27" cstate="print"/>
                    <a:stretch>
                      <a:fillRect/>
                    </a:stretch>
                  </pic:blipFill>
                  <pic:spPr>
                    <a:xfrm>
                      <a:off x="0" y="0"/>
                      <a:ext cx="8354695" cy="5339715"/>
                    </a:xfrm>
                    <a:prstGeom prst="rect">
                      <a:avLst/>
                    </a:prstGeom>
                  </pic:spPr>
                </pic:pic>
              </a:graphicData>
            </a:graphic>
          </wp:inline>
        </w:drawing>
      </w:r>
    </w:p>
    <w:p>
      <w:pPr>
        <w:pStyle w:val="52"/>
        <w:jc w:val="center"/>
        <w:rPr>
          <w:color w:val="auto"/>
        </w:rPr>
      </w:pPr>
      <w:r>
        <w:rPr>
          <w:rFonts w:hint="eastAsia" w:asciiTheme="minorEastAsia" w:hAnsiTheme="minorEastAsia" w:eastAsiaTheme="minorEastAsia" w:cstheme="minorEastAsia"/>
          <w:b/>
          <w:color w:val="auto"/>
          <w:sz w:val="28"/>
          <w:szCs w:val="28"/>
        </w:rPr>
        <w:t>附图二：项目地理位置及周边敏感点分布图</w:t>
      </w:r>
    </w:p>
    <w:bookmarkEnd w:id="16"/>
    <w:p>
      <w:pPr>
        <w:pStyle w:val="52"/>
        <w:rPr>
          <w:rFonts w:asciiTheme="minorEastAsia" w:hAnsiTheme="minorEastAsia" w:eastAsiaTheme="minorEastAsia" w:cstheme="minorEastAsia"/>
          <w:b/>
          <w:color w:val="auto"/>
          <w:sz w:val="28"/>
          <w:szCs w:val="28"/>
        </w:rPr>
      </w:pPr>
    </w:p>
    <w:p>
      <w:pPr>
        <w:ind w:firstLine="0"/>
        <w:jc w:val="center"/>
        <w:rPr>
          <w:rFonts w:hint="eastAsia" w:asciiTheme="minorEastAsia" w:hAnsiTheme="minorEastAsia" w:eastAsiaTheme="minorEastAsia" w:cstheme="minorEastAsia"/>
          <w:b/>
          <w:sz w:val="28"/>
          <w:szCs w:val="28"/>
          <w:lang w:eastAsia="zh-CN"/>
        </w:rPr>
      </w:pPr>
      <w:r>
        <w:rPr>
          <w:rFonts w:hint="eastAsia" w:asciiTheme="minorEastAsia" w:hAnsiTheme="minorEastAsia" w:eastAsiaTheme="minorEastAsia" w:cstheme="minorEastAsia"/>
          <w:b/>
          <w:sz w:val="28"/>
          <w:szCs w:val="28"/>
          <w:lang w:eastAsia="zh-CN"/>
        </w:rPr>
        <w:drawing>
          <wp:inline distT="0" distB="0" distL="114300" distR="114300">
            <wp:extent cx="8515350" cy="5353050"/>
            <wp:effectExtent l="0" t="0" r="0" b="0"/>
            <wp:docPr id="4" name="图片 4" descr="1608774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608774322(1)"/>
                    <pic:cNvPicPr>
                      <a:picLocks noChangeAspect="1"/>
                    </pic:cNvPicPr>
                  </pic:nvPicPr>
                  <pic:blipFill>
                    <a:blip r:embed="rId28"/>
                    <a:stretch>
                      <a:fillRect/>
                    </a:stretch>
                  </pic:blipFill>
                  <pic:spPr>
                    <a:xfrm>
                      <a:off x="0" y="0"/>
                      <a:ext cx="8515350" cy="5353050"/>
                    </a:xfrm>
                    <a:prstGeom prst="rect">
                      <a:avLst/>
                    </a:prstGeom>
                  </pic:spPr>
                </pic:pic>
              </a:graphicData>
            </a:graphic>
          </wp:inline>
        </w:drawing>
      </w:r>
    </w:p>
    <w:p>
      <w:pPr>
        <w:pStyle w:val="52"/>
        <w:jc w:val="center"/>
        <w:rPr>
          <w:rFonts w:asciiTheme="minorEastAsia" w:hAnsiTheme="minorEastAsia" w:eastAsiaTheme="minorEastAsia" w:cstheme="minorEastAsia"/>
          <w:b/>
          <w:color w:val="auto"/>
          <w:sz w:val="28"/>
          <w:szCs w:val="28"/>
        </w:rPr>
      </w:pPr>
      <w:r>
        <w:rPr>
          <w:rFonts w:hint="eastAsia" w:asciiTheme="minorEastAsia" w:hAnsiTheme="minorEastAsia" w:eastAsiaTheme="minorEastAsia" w:cstheme="minorEastAsia"/>
          <w:b/>
          <w:color w:val="auto"/>
          <w:sz w:val="28"/>
          <w:szCs w:val="28"/>
        </w:rPr>
        <w:t>附图三：项目四至用地范围示意图</w:t>
      </w:r>
    </w:p>
    <w:p>
      <w:pPr>
        <w:pStyle w:val="52"/>
        <w:jc w:val="center"/>
        <w:rPr>
          <w:rFonts w:asciiTheme="minorEastAsia" w:hAnsiTheme="minorEastAsia" w:eastAsiaTheme="minorEastAsia" w:cstheme="minorEastAsia"/>
          <w:b/>
          <w:color w:val="auto"/>
          <w:sz w:val="28"/>
          <w:szCs w:val="28"/>
        </w:rPr>
      </w:pPr>
    </w:p>
    <w:p>
      <w:pPr>
        <w:pStyle w:val="52"/>
        <w:jc w:val="center"/>
        <w:rPr>
          <w:rFonts w:hint="eastAsia" w:asciiTheme="minorEastAsia" w:hAnsiTheme="minorEastAsia" w:eastAsiaTheme="minorEastAsia" w:cstheme="minorEastAsia"/>
          <w:b/>
          <w:color w:val="auto"/>
          <w:sz w:val="28"/>
          <w:szCs w:val="28"/>
          <w:lang w:eastAsia="zh-CN"/>
        </w:rPr>
      </w:pPr>
      <w:r>
        <w:rPr>
          <w:rFonts w:hint="eastAsia" w:asciiTheme="minorEastAsia" w:hAnsiTheme="minorEastAsia" w:eastAsiaTheme="minorEastAsia" w:cstheme="minorEastAsia"/>
          <w:b/>
          <w:color w:val="auto"/>
          <w:sz w:val="28"/>
          <w:szCs w:val="28"/>
          <w:lang w:eastAsia="zh-CN"/>
        </w:rPr>
        <w:drawing>
          <wp:inline distT="0" distB="0" distL="114300" distR="114300">
            <wp:extent cx="9267825" cy="5412740"/>
            <wp:effectExtent l="0" t="0" r="9525" b="16510"/>
            <wp:docPr id="3" name="图片 3" descr="1608774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608774190(1)"/>
                    <pic:cNvPicPr>
                      <a:picLocks noChangeAspect="1"/>
                    </pic:cNvPicPr>
                  </pic:nvPicPr>
                  <pic:blipFill>
                    <a:blip r:embed="rId29"/>
                    <a:stretch>
                      <a:fillRect/>
                    </a:stretch>
                  </pic:blipFill>
                  <pic:spPr>
                    <a:xfrm>
                      <a:off x="0" y="0"/>
                      <a:ext cx="9267825" cy="5412740"/>
                    </a:xfrm>
                    <a:prstGeom prst="rect">
                      <a:avLst/>
                    </a:prstGeom>
                  </pic:spPr>
                </pic:pic>
              </a:graphicData>
            </a:graphic>
          </wp:inline>
        </w:drawing>
      </w:r>
    </w:p>
    <w:p>
      <w:pPr>
        <w:pStyle w:val="52"/>
        <w:jc w:val="center"/>
        <w:rPr>
          <w:rFonts w:asciiTheme="minorEastAsia" w:hAnsiTheme="minorEastAsia" w:eastAsiaTheme="minorEastAsia" w:cstheme="minorEastAsia"/>
          <w:b/>
          <w:color w:val="auto"/>
          <w:sz w:val="28"/>
          <w:szCs w:val="28"/>
        </w:rPr>
      </w:pPr>
    </w:p>
    <w:p>
      <w:pPr>
        <w:pStyle w:val="52"/>
        <w:jc w:val="center"/>
        <w:rPr>
          <w:rFonts w:asciiTheme="minorEastAsia" w:hAnsiTheme="minorEastAsia" w:eastAsiaTheme="minorEastAsia" w:cstheme="minorEastAsia"/>
          <w:b/>
          <w:color w:val="auto"/>
          <w:sz w:val="28"/>
          <w:szCs w:val="28"/>
        </w:rPr>
      </w:pPr>
      <w:r>
        <w:rPr>
          <w:rFonts w:hint="eastAsia" w:asciiTheme="minorEastAsia" w:hAnsiTheme="minorEastAsia" w:eastAsiaTheme="minorEastAsia" w:cstheme="minorEastAsia"/>
          <w:b/>
          <w:color w:val="auto"/>
          <w:sz w:val="28"/>
          <w:szCs w:val="28"/>
        </w:rPr>
        <w:t>附图四：改建项目平面布置图</w:t>
      </w:r>
    </w:p>
    <w:p>
      <w:pPr>
        <w:pStyle w:val="52"/>
        <w:jc w:val="center"/>
        <w:rPr>
          <w:rFonts w:asciiTheme="minorEastAsia" w:hAnsiTheme="minorEastAsia" w:eastAsiaTheme="minorEastAsia" w:cstheme="minorEastAsia"/>
          <w:b/>
          <w:color w:val="auto"/>
          <w:sz w:val="28"/>
          <w:szCs w:val="28"/>
        </w:rPr>
      </w:pPr>
    </w:p>
    <w:p>
      <w:pPr>
        <w:pStyle w:val="52"/>
        <w:jc w:val="center"/>
        <w:rPr>
          <w:rFonts w:asciiTheme="minorEastAsia" w:hAnsiTheme="minorEastAsia" w:eastAsiaTheme="minorEastAsia" w:cstheme="minorEastAsia"/>
          <w:b/>
          <w:color w:val="auto"/>
          <w:sz w:val="28"/>
          <w:szCs w:val="28"/>
        </w:rPr>
      </w:pPr>
    </w:p>
    <w:p>
      <w:pPr>
        <w:snapToGrid w:val="0"/>
        <w:spacing w:beforeLines="50"/>
        <w:jc w:val="center"/>
        <w:rPr>
          <w:b/>
          <w:color w:val="FF0000"/>
        </w:rPr>
      </w:pPr>
      <w:r>
        <w:rPr>
          <w:rFonts w:hint="eastAsia"/>
          <w:b/>
          <w:color w:val="FF0000"/>
        </w:rPr>
        <w:drawing>
          <wp:inline distT="0" distB="0" distL="114300" distR="114300">
            <wp:extent cx="7820025" cy="5143500"/>
            <wp:effectExtent l="0" t="0" r="9525" b="0"/>
            <wp:docPr id="198" name="图片 198" descr="16087154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1608715417(1)"/>
                    <pic:cNvPicPr>
                      <a:picLocks noChangeAspect="1"/>
                    </pic:cNvPicPr>
                  </pic:nvPicPr>
                  <pic:blipFill>
                    <a:blip r:embed="rId30" cstate="print"/>
                    <a:stretch>
                      <a:fillRect/>
                    </a:stretch>
                  </pic:blipFill>
                  <pic:spPr>
                    <a:xfrm>
                      <a:off x="0" y="0"/>
                      <a:ext cx="7820025" cy="5143500"/>
                    </a:xfrm>
                    <a:prstGeom prst="rect">
                      <a:avLst/>
                    </a:prstGeom>
                  </pic:spPr>
                </pic:pic>
              </a:graphicData>
            </a:graphic>
          </wp:inline>
        </w:drawing>
      </w:r>
    </w:p>
    <w:p>
      <w:pPr>
        <w:snapToGrid w:val="0"/>
        <w:spacing w:beforeLines="50"/>
        <w:jc w:val="center"/>
        <w:rPr>
          <w:b/>
        </w:rPr>
        <w:sectPr>
          <w:pgSz w:w="16783" w:h="11850" w:orient="landscape"/>
          <w:pgMar w:top="720" w:right="720" w:bottom="720" w:left="720" w:header="851" w:footer="992" w:gutter="0"/>
          <w:cols w:space="720" w:num="1"/>
          <w:docGrid w:linePitch="319" w:charSpace="0"/>
        </w:sectPr>
      </w:pPr>
      <w:r>
        <w:rPr>
          <w:rFonts w:hint="eastAsia"/>
          <w:b/>
        </w:rPr>
        <w:t>附图五：锅炉蒸汽线路示意图</w:t>
      </w:r>
    </w:p>
    <w:p>
      <w:pPr>
        <w:pStyle w:val="52"/>
        <w:jc w:val="center"/>
        <w:rPr>
          <w:rFonts w:asciiTheme="minorEastAsia" w:hAnsiTheme="minorEastAsia" w:eastAsiaTheme="minorEastAsia" w:cstheme="minorEastAsia"/>
          <w:b/>
          <w:color w:val="auto"/>
          <w:szCs w:val="22"/>
        </w:rPr>
      </w:pPr>
      <w:r>
        <w:rPr>
          <w:rFonts w:hint="eastAsia" w:asciiTheme="minorEastAsia" w:hAnsiTheme="minorEastAsia" w:eastAsiaTheme="minorEastAsia" w:cstheme="minorEastAsia"/>
          <w:b/>
          <w:color w:val="auto"/>
          <w:szCs w:val="22"/>
        </w:rPr>
        <w:drawing>
          <wp:inline distT="0" distB="0" distL="114300" distR="114300">
            <wp:extent cx="8029575" cy="5043805"/>
            <wp:effectExtent l="0" t="0" r="9525" b="4445"/>
            <wp:docPr id="156" name="图片 156" descr="16087122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1608712293(1)"/>
                    <pic:cNvPicPr>
                      <a:picLocks noChangeAspect="1"/>
                    </pic:cNvPicPr>
                  </pic:nvPicPr>
                  <pic:blipFill>
                    <a:blip r:embed="rId31" cstate="print"/>
                    <a:stretch>
                      <a:fillRect/>
                    </a:stretch>
                  </pic:blipFill>
                  <pic:spPr>
                    <a:xfrm>
                      <a:off x="0" y="0"/>
                      <a:ext cx="8029575" cy="5043805"/>
                    </a:xfrm>
                    <a:prstGeom prst="rect">
                      <a:avLst/>
                    </a:prstGeom>
                  </pic:spPr>
                </pic:pic>
              </a:graphicData>
            </a:graphic>
          </wp:inline>
        </w:drawing>
      </w:r>
    </w:p>
    <w:p>
      <w:pPr>
        <w:pStyle w:val="52"/>
        <w:jc w:val="center"/>
        <w:rPr>
          <w:rFonts w:asciiTheme="minorEastAsia" w:hAnsiTheme="minorEastAsia" w:eastAsiaTheme="minorEastAsia" w:cstheme="minorEastAsia"/>
          <w:b/>
          <w:color w:val="auto"/>
          <w:szCs w:val="22"/>
        </w:rPr>
      </w:pPr>
      <w:r>
        <w:rPr>
          <w:rFonts w:hint="eastAsia" w:asciiTheme="minorEastAsia" w:hAnsiTheme="minorEastAsia" w:eastAsiaTheme="minorEastAsia" w:cstheme="minorEastAsia"/>
          <w:b/>
          <w:color w:val="auto"/>
          <w:sz w:val="28"/>
          <w:szCs w:val="28"/>
        </w:rPr>
        <w:t>附图六：海丰县禁燃区范围图</w:t>
      </w:r>
    </w:p>
    <w:p>
      <w:pPr>
        <w:pStyle w:val="52"/>
        <w:jc w:val="center"/>
        <w:rPr>
          <w:rFonts w:asciiTheme="minorEastAsia" w:hAnsiTheme="minorEastAsia" w:eastAsiaTheme="minorEastAsia" w:cstheme="minorEastAsia"/>
          <w:b/>
          <w:color w:val="auto"/>
          <w:sz w:val="28"/>
          <w:szCs w:val="28"/>
        </w:rPr>
      </w:pPr>
    </w:p>
    <w:p>
      <w:pPr>
        <w:pStyle w:val="52"/>
        <w:jc w:val="center"/>
        <w:rPr>
          <w:rFonts w:asciiTheme="minorEastAsia" w:hAnsiTheme="minorEastAsia" w:eastAsiaTheme="minorEastAsia" w:cstheme="minorEastAsia"/>
          <w:b/>
          <w:color w:val="auto"/>
          <w:sz w:val="28"/>
          <w:szCs w:val="28"/>
        </w:rPr>
      </w:pPr>
    </w:p>
    <w:p>
      <w:pPr>
        <w:pStyle w:val="52"/>
        <w:spacing w:beforeLines="50"/>
        <w:jc w:val="center"/>
        <w:rPr>
          <w:rFonts w:asciiTheme="minorEastAsia" w:hAnsiTheme="minorEastAsia" w:eastAsiaTheme="minorEastAsia" w:cstheme="minorEastAsia"/>
          <w:b/>
          <w:color w:val="auto"/>
          <w:sz w:val="28"/>
          <w:szCs w:val="28"/>
        </w:rPr>
      </w:pPr>
      <w:r>
        <w:rPr>
          <w:rFonts w:asciiTheme="minorEastAsia" w:hAnsiTheme="minorEastAsia" w:eastAsiaTheme="minorEastAsia" w:cstheme="minorEastAsia"/>
          <w:b/>
          <w:color w:val="auto"/>
          <w:sz w:val="28"/>
          <w:szCs w:val="28"/>
        </w:rPr>
        <w:drawing>
          <wp:inline distT="0" distB="0" distL="114300" distR="114300">
            <wp:extent cx="8095615" cy="5561330"/>
            <wp:effectExtent l="0" t="0" r="635" b="1270"/>
            <wp:docPr id="163" name="图片 163" descr="16087127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1608712782(1)"/>
                    <pic:cNvPicPr>
                      <a:picLocks noChangeAspect="1"/>
                    </pic:cNvPicPr>
                  </pic:nvPicPr>
                  <pic:blipFill>
                    <a:blip r:embed="rId32" cstate="print"/>
                    <a:stretch>
                      <a:fillRect/>
                    </a:stretch>
                  </pic:blipFill>
                  <pic:spPr>
                    <a:xfrm>
                      <a:off x="0" y="0"/>
                      <a:ext cx="8095615" cy="5561330"/>
                    </a:xfrm>
                    <a:prstGeom prst="rect">
                      <a:avLst/>
                    </a:prstGeom>
                  </pic:spPr>
                </pic:pic>
              </a:graphicData>
            </a:graphic>
          </wp:inline>
        </w:drawing>
      </w:r>
    </w:p>
    <w:p>
      <w:pPr>
        <w:pStyle w:val="163"/>
        <w:ind w:firstLine="0"/>
        <w:jc w:val="center"/>
        <w:rPr>
          <w:rFonts w:asciiTheme="minorEastAsia" w:hAnsiTheme="minorEastAsia" w:eastAsiaTheme="minorEastAsia" w:cstheme="minorEastAsia"/>
          <w:b/>
          <w:sz w:val="28"/>
          <w:szCs w:val="28"/>
        </w:rPr>
      </w:pPr>
      <w:r>
        <w:rPr>
          <w:rFonts w:hint="eastAsia" w:ascii="Times New Roman" w:hAnsi="Times New Roman" w:eastAsia="宋体" w:cs="Times New Roman"/>
          <w:b/>
          <w:kern w:val="2"/>
          <w:szCs w:val="24"/>
        </w:rPr>
        <w:t>附图七：本项目所在地土地利用总体规划图</w:t>
      </w:r>
    </w:p>
    <w:p>
      <w:pPr>
        <w:pStyle w:val="52"/>
        <w:rPr>
          <w:rFonts w:ascii="Times New Roman" w:cs="Times New Roman"/>
          <w:color w:val="auto"/>
          <w:spacing w:val="6"/>
          <w:kern w:val="10"/>
          <w:szCs w:val="22"/>
        </w:rPr>
        <w:sectPr>
          <w:footerReference r:id="rId9" w:type="default"/>
          <w:pgSz w:w="16840" w:h="11907" w:orient="landscape"/>
          <w:pgMar w:top="1418" w:right="1559" w:bottom="1134" w:left="1429" w:header="851" w:footer="992" w:gutter="0"/>
          <w:cols w:space="0" w:num="1"/>
          <w:docGrid w:linePitch="319" w:charSpace="0"/>
        </w:sectPr>
      </w:pPr>
    </w:p>
    <w:p>
      <w:pPr>
        <w:pStyle w:val="52"/>
        <w:rPr>
          <w:rFonts w:asciiTheme="minorEastAsia" w:hAnsiTheme="minorEastAsia" w:eastAsiaTheme="minorEastAsia" w:cstheme="minorEastAsia"/>
          <w:b/>
          <w:color w:val="auto"/>
          <w:sz w:val="28"/>
          <w:szCs w:val="28"/>
        </w:rPr>
      </w:pPr>
    </w:p>
    <w:p>
      <w:pPr>
        <w:pStyle w:val="52"/>
        <w:jc w:val="center"/>
        <w:rPr>
          <w:rFonts w:hAnsi="宋体" w:eastAsiaTheme="minorEastAsia"/>
          <w:color w:val="auto"/>
          <w:kern w:val="0"/>
        </w:rPr>
      </w:pPr>
      <w:r>
        <w:rPr>
          <w:rFonts w:hint="eastAsia" w:hAnsi="宋体" w:eastAsiaTheme="minorEastAsia"/>
          <w:color w:val="auto"/>
          <w:kern w:val="0"/>
        </w:rPr>
        <w:drawing>
          <wp:inline distT="0" distB="0" distL="114300" distR="114300">
            <wp:extent cx="4959350" cy="6873875"/>
            <wp:effectExtent l="0" t="0" r="12700" b="3175"/>
            <wp:docPr id="159" name="图片 159" descr="1608712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1608712530(1)"/>
                    <pic:cNvPicPr>
                      <a:picLocks noChangeAspect="1"/>
                    </pic:cNvPicPr>
                  </pic:nvPicPr>
                  <pic:blipFill>
                    <a:blip r:embed="rId33" cstate="print"/>
                    <a:stretch>
                      <a:fillRect/>
                    </a:stretch>
                  </pic:blipFill>
                  <pic:spPr>
                    <a:xfrm>
                      <a:off x="0" y="0"/>
                      <a:ext cx="4959350" cy="6873875"/>
                    </a:xfrm>
                    <a:prstGeom prst="rect">
                      <a:avLst/>
                    </a:prstGeom>
                  </pic:spPr>
                </pic:pic>
              </a:graphicData>
            </a:graphic>
          </wp:inline>
        </w:drawing>
      </w:r>
    </w:p>
    <w:p>
      <w:pPr>
        <w:pStyle w:val="52"/>
        <w:rPr>
          <w:rFonts w:hAnsi="宋体"/>
          <w:color w:val="auto"/>
          <w:kern w:val="0"/>
        </w:rPr>
      </w:pPr>
    </w:p>
    <w:p>
      <w:pPr>
        <w:pStyle w:val="52"/>
        <w:jc w:val="center"/>
        <w:rPr>
          <w:rFonts w:hAnsi="宋体"/>
          <w:color w:val="auto"/>
          <w:kern w:val="0"/>
        </w:rPr>
        <w:sectPr>
          <w:pgSz w:w="11907" w:h="16840"/>
          <w:pgMar w:top="1559" w:right="1134" w:bottom="1429" w:left="1418" w:header="851" w:footer="992" w:gutter="0"/>
          <w:cols w:space="0" w:num="1"/>
          <w:docGrid w:linePitch="319" w:charSpace="0"/>
        </w:sectPr>
      </w:pPr>
      <w:r>
        <w:rPr>
          <w:rFonts w:hint="eastAsia" w:asciiTheme="minorEastAsia" w:hAnsiTheme="minorEastAsia" w:eastAsiaTheme="minorEastAsia" w:cstheme="minorEastAsia"/>
          <w:b/>
          <w:color w:val="auto"/>
          <w:sz w:val="28"/>
          <w:szCs w:val="28"/>
        </w:rPr>
        <w:t>附图八：饮用水源保护区划</w:t>
      </w:r>
    </w:p>
    <w:p>
      <w:pPr>
        <w:widowControl/>
        <w:jc w:val="center"/>
        <w:rPr>
          <w:rFonts w:asciiTheme="minorEastAsia" w:hAnsiTheme="minorEastAsia" w:eastAsiaTheme="minorEastAsia" w:cstheme="minorEastAsia"/>
        </w:rPr>
      </w:pPr>
      <w:r>
        <w:rPr>
          <w:rFonts w:asciiTheme="minorEastAsia" w:hAnsiTheme="minorEastAsia" w:eastAsiaTheme="minorEastAsia" w:cstheme="minorEastAsia"/>
        </w:rPr>
        <w:drawing>
          <wp:inline distT="0" distB="0" distL="114300" distR="114300">
            <wp:extent cx="7229475" cy="5304155"/>
            <wp:effectExtent l="0" t="0" r="9525" b="10795"/>
            <wp:docPr id="158" name="图片 158" descr="16087124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1608712439(1)"/>
                    <pic:cNvPicPr>
                      <a:picLocks noChangeAspect="1"/>
                    </pic:cNvPicPr>
                  </pic:nvPicPr>
                  <pic:blipFill>
                    <a:blip r:embed="rId34" cstate="print"/>
                    <a:stretch>
                      <a:fillRect/>
                    </a:stretch>
                  </pic:blipFill>
                  <pic:spPr>
                    <a:xfrm>
                      <a:off x="0" y="0"/>
                      <a:ext cx="7229475" cy="5304155"/>
                    </a:xfrm>
                    <a:prstGeom prst="rect">
                      <a:avLst/>
                    </a:prstGeom>
                  </pic:spPr>
                </pic:pic>
              </a:graphicData>
            </a:graphic>
          </wp:inline>
        </w:drawing>
      </w:r>
    </w:p>
    <w:p>
      <w:pPr>
        <w:ind w:firstLine="0"/>
        <w:jc w:val="center"/>
        <w:outlineLvl w:val="0"/>
        <w:rPr>
          <w:rFonts w:asciiTheme="minorEastAsia" w:hAnsiTheme="minorEastAsia" w:eastAsiaTheme="minorEastAsia" w:cstheme="minorEastAsia"/>
          <w:b/>
          <w:szCs w:val="22"/>
        </w:rPr>
      </w:pPr>
    </w:p>
    <w:p>
      <w:pPr>
        <w:ind w:firstLine="0"/>
        <w:jc w:val="center"/>
        <w:outlineLvl w:val="0"/>
        <w:rPr>
          <w:rFonts w:asciiTheme="minorEastAsia" w:hAnsiTheme="minorEastAsia" w:eastAsiaTheme="minorEastAsia" w:cstheme="minorEastAsia"/>
          <w:b/>
          <w:sz w:val="28"/>
          <w:szCs w:val="28"/>
        </w:rPr>
      </w:pPr>
      <w:bookmarkStart w:id="18" w:name="_Toc19779"/>
      <w:bookmarkStart w:id="19" w:name="_Toc27522"/>
      <w:r>
        <w:rPr>
          <w:rFonts w:hint="eastAsia" w:asciiTheme="minorEastAsia" w:hAnsiTheme="minorEastAsia" w:eastAsiaTheme="minorEastAsia" w:cstheme="minorEastAsia"/>
          <w:b/>
          <w:sz w:val="28"/>
          <w:szCs w:val="28"/>
        </w:rPr>
        <w:t>附图九：</w:t>
      </w:r>
      <w:bookmarkEnd w:id="18"/>
      <w:r>
        <w:rPr>
          <w:rFonts w:hint="eastAsia" w:asciiTheme="minorEastAsia" w:hAnsiTheme="minorEastAsia" w:eastAsiaTheme="minorEastAsia" w:cstheme="minorEastAsia"/>
          <w:b/>
          <w:sz w:val="28"/>
          <w:szCs w:val="28"/>
        </w:rPr>
        <w:t>项目所在地</w:t>
      </w:r>
      <w:bookmarkEnd w:id="19"/>
      <w:r>
        <w:rPr>
          <w:rFonts w:hint="eastAsia" w:asciiTheme="minorEastAsia" w:hAnsiTheme="minorEastAsia" w:eastAsiaTheme="minorEastAsia" w:cstheme="minorEastAsia"/>
          <w:b/>
          <w:sz w:val="28"/>
          <w:szCs w:val="28"/>
        </w:rPr>
        <w:t>水环境</w:t>
      </w:r>
      <w:r>
        <w:rPr>
          <w:rFonts w:asciiTheme="minorEastAsia" w:hAnsiTheme="minorEastAsia" w:eastAsiaTheme="minorEastAsia" w:cstheme="minorEastAsia"/>
          <w:b/>
          <w:sz w:val="28"/>
          <w:szCs w:val="28"/>
        </w:rPr>
        <w:t>功能区划图</w:t>
      </w:r>
    </w:p>
    <w:p>
      <w:pPr>
        <w:pStyle w:val="21"/>
        <w:jc w:val="center"/>
        <w:rPr>
          <w:rFonts w:eastAsiaTheme="minorEastAsia"/>
        </w:rPr>
        <w:sectPr>
          <w:pgSz w:w="16840" w:h="11907" w:orient="landscape"/>
          <w:pgMar w:top="1418" w:right="1559" w:bottom="1134" w:left="1429" w:header="851" w:footer="992" w:gutter="0"/>
          <w:cols w:space="0" w:num="1"/>
          <w:docGrid w:linePitch="319" w:charSpace="0"/>
        </w:sectPr>
      </w:pPr>
    </w:p>
    <w:p>
      <w:pPr>
        <w:widowControl/>
        <w:jc w:val="center"/>
      </w:pPr>
      <w:r>
        <w:drawing>
          <wp:inline distT="0" distB="0" distL="114300" distR="114300">
            <wp:extent cx="8448675" cy="4914900"/>
            <wp:effectExtent l="0" t="0" r="9525" b="0"/>
            <wp:docPr id="154" name="图片 154" descr="1608712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1608712157(1)"/>
                    <pic:cNvPicPr>
                      <a:picLocks noChangeAspect="1"/>
                    </pic:cNvPicPr>
                  </pic:nvPicPr>
                  <pic:blipFill>
                    <a:blip r:embed="rId35" cstate="print"/>
                    <a:stretch>
                      <a:fillRect/>
                    </a:stretch>
                  </pic:blipFill>
                  <pic:spPr>
                    <a:xfrm>
                      <a:off x="0" y="0"/>
                      <a:ext cx="8448675" cy="4914900"/>
                    </a:xfrm>
                    <a:prstGeom prst="rect">
                      <a:avLst/>
                    </a:prstGeom>
                  </pic:spPr>
                </pic:pic>
              </a:graphicData>
            </a:graphic>
          </wp:inline>
        </w:drawing>
      </w:r>
    </w:p>
    <w:p>
      <w:pPr>
        <w:ind w:firstLine="0"/>
        <w:jc w:val="center"/>
        <w:rPr>
          <w:rFonts w:asciiTheme="minorEastAsia" w:hAnsiTheme="minorEastAsia" w:eastAsiaTheme="minorEastAsia" w:cstheme="minorEastAsia"/>
        </w:rPr>
      </w:pPr>
    </w:p>
    <w:p>
      <w:pPr>
        <w:ind w:firstLine="0"/>
        <w:jc w:val="center"/>
        <w:outlineLvl w:val="0"/>
        <w:rPr>
          <w:rFonts w:asciiTheme="minorEastAsia" w:hAnsiTheme="minorEastAsia" w:eastAsiaTheme="minorEastAsia" w:cstheme="minorEastAsia"/>
          <w:b/>
          <w:sz w:val="28"/>
          <w:szCs w:val="28"/>
        </w:rPr>
      </w:pPr>
      <w:bookmarkStart w:id="20" w:name="_Toc439"/>
      <w:bookmarkStart w:id="21" w:name="_Toc26583"/>
      <w:r>
        <w:rPr>
          <w:rFonts w:hint="eastAsia" w:asciiTheme="minorEastAsia" w:hAnsiTheme="minorEastAsia" w:eastAsiaTheme="minorEastAsia" w:cstheme="minorEastAsia"/>
          <w:b/>
          <w:sz w:val="28"/>
          <w:szCs w:val="28"/>
        </w:rPr>
        <w:t>附图十：大气环境功能区划</w:t>
      </w:r>
      <w:bookmarkEnd w:id="20"/>
      <w:bookmarkEnd w:id="21"/>
    </w:p>
    <w:p>
      <w:pPr>
        <w:pStyle w:val="52"/>
        <w:jc w:val="center"/>
        <w:rPr>
          <w:rFonts w:asciiTheme="minorEastAsia" w:hAnsiTheme="minorEastAsia" w:eastAsiaTheme="minorEastAsia" w:cstheme="minorEastAsia"/>
          <w:b/>
          <w:color w:val="auto"/>
          <w:sz w:val="28"/>
          <w:szCs w:val="28"/>
        </w:rPr>
      </w:pPr>
      <w:r>
        <w:rPr>
          <w:rFonts w:hint="eastAsia" w:asciiTheme="minorEastAsia" w:hAnsiTheme="minorEastAsia" w:eastAsiaTheme="minorEastAsia" w:cstheme="minorEastAsia"/>
          <w:b/>
          <w:color w:val="auto"/>
          <w:sz w:val="28"/>
          <w:szCs w:val="28"/>
        </w:rPr>
        <w:drawing>
          <wp:inline distT="0" distB="0" distL="114300" distR="114300">
            <wp:extent cx="8231505" cy="5607050"/>
            <wp:effectExtent l="0" t="0" r="17145" b="12700"/>
            <wp:docPr id="164" name="图片 164" descr="1608713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1608713212(1)"/>
                    <pic:cNvPicPr>
                      <a:picLocks noChangeAspect="1"/>
                    </pic:cNvPicPr>
                  </pic:nvPicPr>
                  <pic:blipFill>
                    <a:blip r:embed="rId36" cstate="print"/>
                    <a:stretch>
                      <a:fillRect/>
                    </a:stretch>
                  </pic:blipFill>
                  <pic:spPr>
                    <a:xfrm>
                      <a:off x="0" y="0"/>
                      <a:ext cx="8231505" cy="5607050"/>
                    </a:xfrm>
                    <a:prstGeom prst="rect">
                      <a:avLst/>
                    </a:prstGeom>
                  </pic:spPr>
                </pic:pic>
              </a:graphicData>
            </a:graphic>
          </wp:inline>
        </w:drawing>
      </w:r>
    </w:p>
    <w:p>
      <w:pPr>
        <w:pStyle w:val="52"/>
        <w:jc w:val="center"/>
        <w:rPr>
          <w:rFonts w:asciiTheme="minorEastAsia" w:hAnsiTheme="minorEastAsia" w:eastAsiaTheme="minorEastAsia" w:cstheme="minorEastAsia"/>
          <w:b/>
          <w:color w:val="auto"/>
          <w:sz w:val="28"/>
          <w:szCs w:val="28"/>
        </w:rPr>
      </w:pPr>
      <w:r>
        <w:rPr>
          <w:rFonts w:hint="eastAsia" w:asciiTheme="minorEastAsia" w:hAnsiTheme="minorEastAsia" w:eastAsiaTheme="minorEastAsia" w:cstheme="minorEastAsia"/>
          <w:b/>
          <w:color w:val="auto"/>
          <w:sz w:val="28"/>
          <w:szCs w:val="28"/>
        </w:rPr>
        <w:t>附图十一：噪声环境功能区划</w:t>
      </w:r>
    </w:p>
    <w:p>
      <w:pPr>
        <w:jc w:val="center"/>
        <w:rPr>
          <w:rFonts w:asciiTheme="minorEastAsia" w:hAnsiTheme="minorEastAsia" w:cstheme="minorEastAsia"/>
        </w:rPr>
      </w:pPr>
      <w:r>
        <w:rPr>
          <w:rFonts w:hint="eastAsia" w:asciiTheme="minorEastAsia" w:hAnsiTheme="minorEastAsia" w:cstheme="minorEastAsia"/>
        </w:rPr>
        <w:drawing>
          <wp:inline distT="0" distB="0" distL="114300" distR="114300">
            <wp:extent cx="3552190" cy="2664460"/>
            <wp:effectExtent l="0" t="0" r="10160" b="2540"/>
            <wp:docPr id="170" name="图片 170" descr="IMG_20201104_16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IMG_20201104_162037"/>
                    <pic:cNvPicPr>
                      <a:picLocks noChangeAspect="1"/>
                    </pic:cNvPicPr>
                  </pic:nvPicPr>
                  <pic:blipFill>
                    <a:blip r:embed="rId37" cstate="print"/>
                    <a:stretch>
                      <a:fillRect/>
                    </a:stretch>
                  </pic:blipFill>
                  <pic:spPr>
                    <a:xfrm>
                      <a:off x="0" y="0"/>
                      <a:ext cx="3552190" cy="2664460"/>
                    </a:xfrm>
                    <a:prstGeom prst="rect">
                      <a:avLst/>
                    </a:prstGeom>
                  </pic:spPr>
                </pic:pic>
              </a:graphicData>
            </a:graphic>
          </wp:inline>
        </w:drawing>
      </w:r>
      <w:r>
        <w:rPr>
          <w:rFonts w:hint="eastAsia" w:asciiTheme="minorEastAsia" w:hAnsiTheme="minorEastAsia" w:cstheme="minorEastAsia"/>
        </w:rPr>
        <w:drawing>
          <wp:inline distT="0" distB="0" distL="114300" distR="114300">
            <wp:extent cx="3535680" cy="2651760"/>
            <wp:effectExtent l="0" t="0" r="7620" b="15240"/>
            <wp:docPr id="169" name="图片 169" descr="IMG_20201104_160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IMG_20201104_160717"/>
                    <pic:cNvPicPr>
                      <a:picLocks noChangeAspect="1"/>
                    </pic:cNvPicPr>
                  </pic:nvPicPr>
                  <pic:blipFill>
                    <a:blip r:embed="rId38" cstate="print"/>
                    <a:stretch>
                      <a:fillRect/>
                    </a:stretch>
                  </pic:blipFill>
                  <pic:spPr>
                    <a:xfrm>
                      <a:off x="0" y="0"/>
                      <a:ext cx="3535680" cy="2651760"/>
                    </a:xfrm>
                    <a:prstGeom prst="rect">
                      <a:avLst/>
                    </a:prstGeom>
                  </pic:spPr>
                </pic:pic>
              </a:graphicData>
            </a:graphic>
          </wp:inline>
        </w:drawing>
      </w:r>
    </w:p>
    <w:p>
      <w:pPr>
        <w:jc w:val="center"/>
        <w:rPr>
          <w:rFonts w:asciiTheme="minorEastAsia" w:hAnsiTheme="minorEastAsia" w:eastAsiaTheme="minorEastAsia" w:cstheme="minorEastAsia"/>
        </w:rPr>
      </w:pPr>
      <w:r>
        <w:rPr>
          <w:rFonts w:ascii="宋体" w:hAnsi="宋体" w:cs="宋体"/>
          <w:kern w:val="0"/>
        </w:rPr>
        <w:drawing>
          <wp:inline distT="0" distB="0" distL="114300" distR="114300">
            <wp:extent cx="3568065" cy="2675890"/>
            <wp:effectExtent l="0" t="0" r="13335" b="10160"/>
            <wp:docPr id="171" name="图片 171" descr="IMG_20201104_16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IMG_20201104_161917"/>
                    <pic:cNvPicPr>
                      <a:picLocks noChangeAspect="1"/>
                    </pic:cNvPicPr>
                  </pic:nvPicPr>
                  <pic:blipFill>
                    <a:blip r:embed="rId39" cstate="print"/>
                    <a:stretch>
                      <a:fillRect/>
                    </a:stretch>
                  </pic:blipFill>
                  <pic:spPr>
                    <a:xfrm>
                      <a:off x="0" y="0"/>
                      <a:ext cx="3568065" cy="2675890"/>
                    </a:xfrm>
                    <a:prstGeom prst="rect">
                      <a:avLst/>
                    </a:prstGeom>
                  </pic:spPr>
                </pic:pic>
              </a:graphicData>
            </a:graphic>
          </wp:inline>
        </w:drawing>
      </w:r>
      <w:r>
        <w:rPr>
          <w:rFonts w:hint="eastAsia" w:ascii="宋体" w:hAnsi="宋体" w:cs="宋体"/>
          <w:kern w:val="0"/>
          <w:szCs w:val="24"/>
        </w:rPr>
        <w:drawing>
          <wp:inline distT="0" distB="0" distL="114300" distR="114300">
            <wp:extent cx="3555365" cy="2677795"/>
            <wp:effectExtent l="0" t="0" r="6985" b="8255"/>
            <wp:docPr id="173" name="图片 173" descr="IMG_20201104_155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IMG_20201104_155525"/>
                    <pic:cNvPicPr>
                      <a:picLocks noChangeAspect="1"/>
                    </pic:cNvPicPr>
                  </pic:nvPicPr>
                  <pic:blipFill>
                    <a:blip r:embed="rId40" cstate="print"/>
                    <a:stretch>
                      <a:fillRect/>
                    </a:stretch>
                  </pic:blipFill>
                  <pic:spPr>
                    <a:xfrm>
                      <a:off x="0" y="0"/>
                      <a:ext cx="3555365" cy="2677795"/>
                    </a:xfrm>
                    <a:prstGeom prst="rect">
                      <a:avLst/>
                    </a:prstGeom>
                  </pic:spPr>
                </pic:pic>
              </a:graphicData>
            </a:graphic>
          </wp:inline>
        </w:drawing>
      </w:r>
    </w:p>
    <w:p>
      <w:pPr>
        <w:jc w:val="center"/>
        <w:outlineLvl w:val="0"/>
        <w:rPr>
          <w:rFonts w:asciiTheme="minorEastAsia" w:hAnsiTheme="minorEastAsia" w:eastAsiaTheme="minorEastAsia" w:cstheme="minorEastAsia"/>
          <w:b/>
          <w:sz w:val="28"/>
          <w:szCs w:val="28"/>
        </w:rPr>
      </w:pPr>
      <w:bookmarkStart w:id="22" w:name="_Toc29687"/>
      <w:r>
        <w:rPr>
          <w:rFonts w:hint="eastAsia" w:asciiTheme="minorEastAsia" w:hAnsiTheme="minorEastAsia" w:eastAsiaTheme="minorEastAsia" w:cstheme="minorEastAsia"/>
          <w:b/>
          <w:sz w:val="28"/>
          <w:szCs w:val="28"/>
        </w:rPr>
        <w:t>附图十二：项目厂界周边现状</w:t>
      </w:r>
      <w:bookmarkEnd w:id="22"/>
      <w:bookmarkStart w:id="23" w:name="_Toc6024"/>
      <w:r>
        <w:rPr>
          <w:rFonts w:hint="eastAsia" w:asciiTheme="minorEastAsia" w:hAnsiTheme="minorEastAsia" w:eastAsiaTheme="minorEastAsia" w:cstheme="minorEastAsia"/>
          <w:b/>
          <w:sz w:val="28"/>
          <w:szCs w:val="28"/>
        </w:rPr>
        <w:t>照片</w:t>
      </w:r>
    </w:p>
    <w:p>
      <w:pPr>
        <w:pStyle w:val="21"/>
        <w:rPr>
          <w:rFonts w:asciiTheme="minorEastAsia" w:hAnsiTheme="minorEastAsia" w:eastAsiaTheme="minorEastAsia" w:cstheme="minorEastAsia"/>
          <w:b/>
          <w:sz w:val="28"/>
          <w:szCs w:val="28"/>
        </w:rPr>
      </w:pPr>
    </w:p>
    <w:p>
      <w:pPr>
        <w:widowControl/>
        <w:jc w:val="center"/>
        <w:rPr>
          <w:rFonts w:ascii="宋体" w:hAnsi="宋体" w:cs="宋体"/>
          <w:kern w:val="0"/>
          <w:szCs w:val="24"/>
        </w:rPr>
      </w:pPr>
      <w:r>
        <w:rPr>
          <w:rFonts w:ascii="宋体" w:hAnsi="宋体" w:cs="宋体"/>
          <w:kern w:val="0"/>
          <w:szCs w:val="24"/>
        </w:rPr>
        <w:drawing>
          <wp:inline distT="0" distB="0" distL="114300" distR="114300">
            <wp:extent cx="3713480" cy="2785745"/>
            <wp:effectExtent l="0" t="0" r="1270" b="14605"/>
            <wp:docPr id="167" name="图片 167" descr="IMG_20201104_155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IMG_20201104_155611"/>
                    <pic:cNvPicPr>
                      <a:picLocks noChangeAspect="1"/>
                    </pic:cNvPicPr>
                  </pic:nvPicPr>
                  <pic:blipFill>
                    <a:blip r:embed="rId41" cstate="print"/>
                    <a:stretch>
                      <a:fillRect/>
                    </a:stretch>
                  </pic:blipFill>
                  <pic:spPr>
                    <a:xfrm>
                      <a:off x="0" y="0"/>
                      <a:ext cx="3713480" cy="2785745"/>
                    </a:xfrm>
                    <a:prstGeom prst="rect">
                      <a:avLst/>
                    </a:prstGeom>
                  </pic:spPr>
                </pic:pic>
              </a:graphicData>
            </a:graphic>
          </wp:inline>
        </w:drawing>
      </w:r>
      <w:r>
        <w:rPr>
          <w:rFonts w:ascii="宋体" w:hAnsi="宋体" w:cs="宋体"/>
          <w:kern w:val="0"/>
          <w:szCs w:val="24"/>
        </w:rPr>
        <w:drawing>
          <wp:inline distT="0" distB="0" distL="114300" distR="114300">
            <wp:extent cx="3740150" cy="2805430"/>
            <wp:effectExtent l="0" t="0" r="12700" b="13970"/>
            <wp:docPr id="166" name="图片 166" descr="IMG_20201104_155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IMG_20201104_155551"/>
                    <pic:cNvPicPr>
                      <a:picLocks noChangeAspect="1"/>
                    </pic:cNvPicPr>
                  </pic:nvPicPr>
                  <pic:blipFill>
                    <a:blip r:embed="rId42" cstate="print"/>
                    <a:stretch>
                      <a:fillRect/>
                    </a:stretch>
                  </pic:blipFill>
                  <pic:spPr>
                    <a:xfrm>
                      <a:off x="0" y="0"/>
                      <a:ext cx="3740150" cy="2805430"/>
                    </a:xfrm>
                    <a:prstGeom prst="rect">
                      <a:avLst/>
                    </a:prstGeom>
                  </pic:spPr>
                </pic:pic>
              </a:graphicData>
            </a:graphic>
          </wp:inline>
        </w:drawing>
      </w:r>
      <w:r>
        <w:rPr>
          <w:rFonts w:hint="eastAsia" w:ascii="宋体" w:hAnsi="宋体" w:cs="宋体"/>
          <w:kern w:val="0"/>
          <w:szCs w:val="24"/>
        </w:rPr>
        <w:t xml:space="preserve"> </w:t>
      </w:r>
    </w:p>
    <w:p>
      <w:pPr>
        <w:widowControl/>
        <w:jc w:val="center"/>
      </w:pPr>
      <w:r>
        <w:rPr>
          <w:rFonts w:hint="eastAsia" w:ascii="宋体" w:hAnsi="宋体" w:cs="宋体"/>
          <w:kern w:val="0"/>
          <w:szCs w:val="24"/>
        </w:rPr>
        <w:drawing>
          <wp:inline distT="0" distB="0" distL="114300" distR="114300">
            <wp:extent cx="3721735" cy="2543810"/>
            <wp:effectExtent l="0" t="0" r="12065" b="8890"/>
            <wp:docPr id="168" name="图片 168" descr="IMG_20201104_155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IMG_20201104_155525"/>
                    <pic:cNvPicPr>
                      <a:picLocks noChangeAspect="1"/>
                    </pic:cNvPicPr>
                  </pic:nvPicPr>
                  <pic:blipFill>
                    <a:blip r:embed="rId43" cstate="print"/>
                    <a:stretch>
                      <a:fillRect/>
                    </a:stretch>
                  </pic:blipFill>
                  <pic:spPr>
                    <a:xfrm>
                      <a:off x="0" y="0"/>
                      <a:ext cx="3721735" cy="2543810"/>
                    </a:xfrm>
                    <a:prstGeom prst="rect">
                      <a:avLst/>
                    </a:prstGeom>
                  </pic:spPr>
                </pic:pic>
              </a:graphicData>
            </a:graphic>
          </wp:inline>
        </w:drawing>
      </w:r>
      <w:r>
        <w:drawing>
          <wp:inline distT="0" distB="0" distL="114300" distR="114300">
            <wp:extent cx="3705225" cy="2543175"/>
            <wp:effectExtent l="0" t="0" r="9525" b="9525"/>
            <wp:docPr id="165" name="图片 165" descr="16087133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1608713361(1)"/>
                    <pic:cNvPicPr>
                      <a:picLocks noChangeAspect="1"/>
                    </pic:cNvPicPr>
                  </pic:nvPicPr>
                  <pic:blipFill>
                    <a:blip r:embed="rId44" cstate="print"/>
                    <a:stretch>
                      <a:fillRect/>
                    </a:stretch>
                  </pic:blipFill>
                  <pic:spPr>
                    <a:xfrm>
                      <a:off x="0" y="0"/>
                      <a:ext cx="3705225" cy="2543175"/>
                    </a:xfrm>
                    <a:prstGeom prst="rect">
                      <a:avLst/>
                    </a:prstGeom>
                  </pic:spPr>
                </pic:pic>
              </a:graphicData>
            </a:graphic>
          </wp:inline>
        </w:drawing>
      </w:r>
    </w:p>
    <w:p>
      <w:pPr>
        <w:pStyle w:val="52"/>
        <w:rPr>
          <w:color w:val="auto"/>
        </w:rPr>
      </w:pPr>
    </w:p>
    <w:p>
      <w:pPr>
        <w:widowControl/>
        <w:jc w:val="center"/>
        <w:rPr>
          <w:color w:val="000000" w:themeColor="text1"/>
          <w14:textFill>
            <w14:solidFill>
              <w14:schemeClr w14:val="tx1"/>
            </w14:solidFill>
          </w14:textFill>
        </w:rPr>
        <w:sectPr>
          <w:pgSz w:w="16840" w:h="11907" w:orient="landscape"/>
          <w:pgMar w:top="1276" w:right="1559" w:bottom="868" w:left="1429" w:header="851" w:footer="992" w:gutter="0"/>
          <w:cols w:space="0" w:num="1"/>
          <w:docGrid w:linePitch="319" w:charSpace="0"/>
        </w:sectPr>
      </w:pPr>
      <w:r>
        <w:rPr>
          <w:rFonts w:hint="eastAsia" w:asciiTheme="minorEastAsia" w:hAnsiTheme="minorEastAsia" w:eastAsiaTheme="minorEastAsia" w:cstheme="minorEastAsia"/>
          <w:b/>
          <w:color w:val="000000" w:themeColor="text1"/>
          <w:sz w:val="28"/>
          <w:szCs w:val="28"/>
          <w14:textFill>
            <w14:solidFill>
              <w14:schemeClr w14:val="tx1"/>
            </w14:solidFill>
          </w14:textFill>
        </w:rPr>
        <w:t>附图十三：项目锅炉房现状照片</w:t>
      </w:r>
    </w:p>
    <w:p>
      <w:pPr>
        <w:ind w:firstLine="0"/>
        <w:jc w:val="left"/>
        <w:outlineLvl w:val="0"/>
        <w:rPr>
          <w:rFonts w:asciiTheme="minorEastAsia" w:hAnsiTheme="minorEastAsia" w:eastAsiaTheme="minorEastAsia" w:cstheme="minorEastAsia"/>
        </w:rPr>
      </w:pPr>
      <w:bookmarkStart w:id="24" w:name="_Toc21221"/>
      <w:r>
        <w:rPr>
          <w:rFonts w:hint="eastAsia" w:asciiTheme="minorEastAsia" w:hAnsiTheme="minorEastAsia" w:eastAsiaTheme="minorEastAsia" w:cstheme="minorEastAsia"/>
          <w:b/>
        </w:rPr>
        <w:t>附件一：项目建设单位营业执照</w:t>
      </w:r>
      <w:bookmarkEnd w:id="23"/>
      <w:bookmarkEnd w:id="24"/>
    </w:p>
    <w:p>
      <w:pPr>
        <w:pStyle w:val="52"/>
        <w:rPr>
          <w:rFonts w:asciiTheme="minorEastAsia" w:hAnsiTheme="minorEastAsia" w:eastAsiaTheme="minorEastAsia" w:cstheme="minorEastAsia"/>
          <w:color w:val="auto"/>
        </w:rPr>
      </w:pPr>
    </w:p>
    <w:p>
      <w:pPr>
        <w:pStyle w:val="52"/>
        <w:jc w:val="center"/>
        <w:rPr>
          <w:rFonts w:hAnsi="宋体"/>
          <w:color w:val="auto"/>
          <w:kern w:val="0"/>
        </w:rPr>
      </w:pPr>
      <w:r>
        <w:rPr>
          <w:rFonts w:hint="eastAsia" w:hAnsi="宋体"/>
          <w:color w:val="auto"/>
          <w:kern w:val="0"/>
        </w:rPr>
        <w:drawing>
          <wp:inline distT="0" distB="0" distL="114300" distR="114300">
            <wp:extent cx="5246370" cy="8245475"/>
            <wp:effectExtent l="0" t="0" r="11430" b="3175"/>
            <wp:docPr id="174" name="图片 174" descr="75f60252fdc68554488b0b12af29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75f60252fdc68554488b0b12af29344"/>
                    <pic:cNvPicPr>
                      <a:picLocks noChangeAspect="1"/>
                    </pic:cNvPicPr>
                  </pic:nvPicPr>
                  <pic:blipFill>
                    <a:blip r:embed="rId45" cstate="print"/>
                    <a:stretch>
                      <a:fillRect/>
                    </a:stretch>
                  </pic:blipFill>
                  <pic:spPr>
                    <a:xfrm>
                      <a:off x="0" y="0"/>
                      <a:ext cx="5246370" cy="8245475"/>
                    </a:xfrm>
                    <a:prstGeom prst="rect">
                      <a:avLst/>
                    </a:prstGeom>
                  </pic:spPr>
                </pic:pic>
              </a:graphicData>
            </a:graphic>
          </wp:inline>
        </w:drawing>
      </w:r>
    </w:p>
    <w:p>
      <w:pPr>
        <w:ind w:firstLine="0"/>
        <w:jc w:val="left"/>
        <w:outlineLvl w:val="0"/>
        <w:rPr>
          <w:rFonts w:asciiTheme="minorEastAsia" w:hAnsiTheme="minorEastAsia" w:eastAsiaTheme="minorEastAsia" w:cstheme="minorEastAsia"/>
          <w:b/>
          <w:szCs w:val="22"/>
        </w:rPr>
      </w:pPr>
      <w:bookmarkStart w:id="25" w:name="_Toc8739"/>
      <w:bookmarkStart w:id="26" w:name="_Toc8092"/>
      <w:r>
        <w:rPr>
          <w:rFonts w:hint="eastAsia" w:asciiTheme="minorEastAsia" w:hAnsiTheme="minorEastAsia" w:eastAsiaTheme="minorEastAsia" w:cstheme="minorEastAsia"/>
          <w:b/>
          <w:szCs w:val="22"/>
        </w:rPr>
        <w:t>附件二：项目建设单位法人证件</w:t>
      </w:r>
      <w:bookmarkEnd w:id="25"/>
      <w:bookmarkEnd w:id="26"/>
    </w:p>
    <w:p>
      <w:pPr>
        <w:pStyle w:val="52"/>
        <w:rPr>
          <w:color w:val="auto"/>
        </w:rPr>
      </w:pPr>
    </w:p>
    <w:p>
      <w:pPr>
        <w:pStyle w:val="52"/>
        <w:jc w:val="center"/>
        <w:rPr>
          <w:rFonts w:hAnsi="宋体"/>
          <w:color w:val="auto"/>
          <w:kern w:val="0"/>
        </w:rPr>
      </w:pPr>
      <w:r>
        <w:rPr>
          <w:rFonts w:hint="eastAsia" w:hAnsi="宋体"/>
          <w:color w:val="auto"/>
          <w:kern w:val="0"/>
        </w:rPr>
        <w:drawing>
          <wp:inline distT="0" distB="0" distL="114300" distR="114300">
            <wp:extent cx="4937760" cy="8197850"/>
            <wp:effectExtent l="0" t="0" r="15240" b="12700"/>
            <wp:docPr id="175" name="图片 175" descr="23dda8929733acb1544a66547890f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23dda8929733acb1544a66547890f01"/>
                    <pic:cNvPicPr>
                      <a:picLocks noChangeAspect="1"/>
                    </pic:cNvPicPr>
                  </pic:nvPicPr>
                  <pic:blipFill>
                    <a:blip r:embed="rId46" cstate="print"/>
                    <a:stretch>
                      <a:fillRect/>
                    </a:stretch>
                  </pic:blipFill>
                  <pic:spPr>
                    <a:xfrm>
                      <a:off x="0" y="0"/>
                      <a:ext cx="4937760" cy="8197850"/>
                    </a:xfrm>
                    <a:prstGeom prst="rect">
                      <a:avLst/>
                    </a:prstGeom>
                  </pic:spPr>
                </pic:pic>
              </a:graphicData>
            </a:graphic>
          </wp:inline>
        </w:drawing>
      </w:r>
    </w:p>
    <w:p>
      <w:pPr>
        <w:pStyle w:val="52"/>
        <w:jc w:val="center"/>
        <w:rPr>
          <w:rFonts w:hAnsi="宋体"/>
          <w:color w:val="auto"/>
          <w:kern w:val="0"/>
        </w:rPr>
        <w:sectPr>
          <w:pgSz w:w="11907" w:h="16840"/>
          <w:pgMar w:top="1559" w:right="868" w:bottom="1429" w:left="1276" w:header="851" w:footer="992" w:gutter="0"/>
          <w:cols w:space="0" w:num="1"/>
          <w:docGrid w:linePitch="319" w:charSpace="0"/>
        </w:sectPr>
      </w:pPr>
    </w:p>
    <w:p>
      <w:pPr>
        <w:adjustRightInd w:val="0"/>
        <w:snapToGrid w:val="0"/>
        <w:spacing w:line="360" w:lineRule="auto"/>
        <w:ind w:firstLine="1205" w:firstLineChars="500"/>
        <w:jc w:val="left"/>
        <w:rPr>
          <w:b/>
          <w:sz w:val="28"/>
          <w:szCs w:val="28"/>
        </w:rPr>
      </w:pPr>
      <w:r>
        <w:rPr>
          <w:rFonts w:hint="eastAsia" w:asciiTheme="minorEastAsia" w:hAnsiTheme="minorEastAsia" w:eastAsiaTheme="minorEastAsia" w:cstheme="minorEastAsia"/>
          <w:b/>
          <w:kern w:val="0"/>
          <w:szCs w:val="24"/>
        </w:rPr>
        <w:t>附件三：</w:t>
      </w:r>
      <w:r>
        <w:rPr>
          <w:rFonts w:hint="eastAsia"/>
          <w:b/>
          <w:sz w:val="28"/>
          <w:szCs w:val="28"/>
        </w:rPr>
        <w:t>项目用地国土证</w:t>
      </w:r>
    </w:p>
    <w:p>
      <w:pPr>
        <w:widowControl/>
        <w:jc w:val="center"/>
      </w:pPr>
      <w:r>
        <w:rPr>
          <w:rFonts w:hint="eastAsia"/>
        </w:rPr>
        <w:drawing>
          <wp:inline distT="0" distB="0" distL="114300" distR="114300">
            <wp:extent cx="8649335" cy="5441315"/>
            <wp:effectExtent l="0" t="0" r="18415" b="6985"/>
            <wp:docPr id="176" name="图片 176" descr="9adf6f12a8b2e2247051563cfe3ed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9adf6f12a8b2e2247051563cfe3ede8"/>
                    <pic:cNvPicPr>
                      <a:picLocks noChangeAspect="1"/>
                    </pic:cNvPicPr>
                  </pic:nvPicPr>
                  <pic:blipFill>
                    <a:blip r:embed="rId47" cstate="print"/>
                    <a:stretch>
                      <a:fillRect/>
                    </a:stretch>
                  </pic:blipFill>
                  <pic:spPr>
                    <a:xfrm>
                      <a:off x="0" y="0"/>
                      <a:ext cx="8649335" cy="5441315"/>
                    </a:xfrm>
                    <a:prstGeom prst="rect">
                      <a:avLst/>
                    </a:prstGeom>
                  </pic:spPr>
                </pic:pic>
              </a:graphicData>
            </a:graphic>
          </wp:inline>
        </w:drawing>
      </w:r>
    </w:p>
    <w:p>
      <w:pPr>
        <w:adjustRightInd w:val="0"/>
        <w:snapToGrid w:val="0"/>
        <w:spacing w:line="360" w:lineRule="auto"/>
        <w:jc w:val="left"/>
        <w:rPr>
          <w:b/>
          <w:sz w:val="28"/>
          <w:szCs w:val="28"/>
        </w:rPr>
        <w:sectPr>
          <w:pgSz w:w="16838" w:h="11906" w:orient="landscape"/>
          <w:pgMar w:top="1417" w:right="1134" w:bottom="1134" w:left="1134" w:header="851" w:footer="992" w:gutter="0"/>
          <w:cols w:space="0" w:num="1"/>
          <w:docGrid w:linePitch="312" w:charSpace="0"/>
        </w:sectPr>
      </w:pPr>
    </w:p>
    <w:p>
      <w:pPr>
        <w:ind w:firstLine="0"/>
        <w:jc w:val="left"/>
        <w:outlineLvl w:val="0"/>
        <w:rPr>
          <w:rFonts w:asciiTheme="minorEastAsia" w:hAnsiTheme="minorEastAsia" w:eastAsiaTheme="minorEastAsia" w:cstheme="minorEastAsia"/>
          <w:b/>
          <w:szCs w:val="22"/>
        </w:rPr>
      </w:pPr>
      <w:bookmarkStart w:id="27" w:name="_Toc24543"/>
      <w:bookmarkStart w:id="28" w:name="_Toc29842"/>
      <w:r>
        <w:rPr>
          <w:rFonts w:hint="eastAsia" w:asciiTheme="minorEastAsia" w:hAnsiTheme="minorEastAsia" w:eastAsiaTheme="minorEastAsia" w:cstheme="minorEastAsia"/>
          <w:b/>
          <w:szCs w:val="22"/>
        </w:rPr>
        <w:t>附件四：原有项目</w:t>
      </w:r>
      <w:bookmarkEnd w:id="27"/>
      <w:r>
        <w:rPr>
          <w:rFonts w:hint="eastAsia" w:asciiTheme="minorEastAsia" w:hAnsiTheme="minorEastAsia" w:eastAsiaTheme="minorEastAsia" w:cstheme="minorEastAsia"/>
          <w:b/>
          <w:szCs w:val="22"/>
        </w:rPr>
        <w:t>环评</w:t>
      </w:r>
      <w:bookmarkEnd w:id="28"/>
      <w:r>
        <w:rPr>
          <w:rFonts w:hint="eastAsia" w:asciiTheme="minorEastAsia" w:hAnsiTheme="minorEastAsia" w:eastAsiaTheme="minorEastAsia" w:cstheme="minorEastAsia"/>
          <w:b/>
          <w:szCs w:val="22"/>
        </w:rPr>
        <w:t>批复</w:t>
      </w:r>
    </w:p>
    <w:p>
      <w:pPr>
        <w:pStyle w:val="2"/>
        <w:ind w:firstLine="480"/>
      </w:pPr>
    </w:p>
    <w:p>
      <w:pPr>
        <w:pStyle w:val="52"/>
        <w:rPr>
          <w:rFonts w:asciiTheme="minorEastAsia" w:hAnsiTheme="minorEastAsia" w:eastAsiaTheme="minorEastAsia" w:cstheme="minorEastAsia"/>
          <w:color w:val="auto"/>
        </w:rPr>
      </w:pPr>
      <w:r>
        <w:rPr>
          <w:rFonts w:hint="eastAsia" w:asciiTheme="minorEastAsia" w:hAnsiTheme="minorEastAsia" w:eastAsiaTheme="minorEastAsia" w:cstheme="minorEastAsia"/>
          <w:color w:val="auto"/>
        </w:rPr>
        <w:drawing>
          <wp:inline distT="0" distB="0" distL="114300" distR="114300">
            <wp:extent cx="4981575" cy="6972300"/>
            <wp:effectExtent l="0" t="0" r="9525" b="0"/>
            <wp:docPr id="179" name="图片 179" descr="16087144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1608714485(1)"/>
                    <pic:cNvPicPr>
                      <a:picLocks noChangeAspect="1"/>
                    </pic:cNvPicPr>
                  </pic:nvPicPr>
                  <pic:blipFill>
                    <a:blip r:embed="rId48" cstate="print"/>
                    <a:stretch>
                      <a:fillRect/>
                    </a:stretch>
                  </pic:blipFill>
                  <pic:spPr>
                    <a:xfrm>
                      <a:off x="0" y="0"/>
                      <a:ext cx="4981575" cy="6972300"/>
                    </a:xfrm>
                    <a:prstGeom prst="rect">
                      <a:avLst/>
                    </a:prstGeom>
                  </pic:spPr>
                </pic:pic>
              </a:graphicData>
            </a:graphic>
          </wp:inline>
        </w:drawing>
      </w:r>
      <w:r>
        <w:rPr>
          <w:rFonts w:hint="eastAsia" w:asciiTheme="minorEastAsia" w:hAnsiTheme="minorEastAsia" w:eastAsiaTheme="minorEastAsia" w:cstheme="minorEastAsia"/>
          <w:color w:val="auto"/>
        </w:rPr>
        <w:drawing>
          <wp:inline distT="0" distB="0" distL="114300" distR="114300">
            <wp:extent cx="4981575" cy="7029450"/>
            <wp:effectExtent l="0" t="0" r="9525" b="0"/>
            <wp:docPr id="180" name="图片 180" descr="16087145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1608714500(1)"/>
                    <pic:cNvPicPr>
                      <a:picLocks noChangeAspect="1"/>
                    </pic:cNvPicPr>
                  </pic:nvPicPr>
                  <pic:blipFill>
                    <a:blip r:embed="rId49" cstate="print"/>
                    <a:stretch>
                      <a:fillRect/>
                    </a:stretch>
                  </pic:blipFill>
                  <pic:spPr>
                    <a:xfrm>
                      <a:off x="0" y="0"/>
                      <a:ext cx="4981575" cy="7029450"/>
                    </a:xfrm>
                    <a:prstGeom prst="rect">
                      <a:avLst/>
                    </a:prstGeom>
                  </pic:spPr>
                </pic:pic>
              </a:graphicData>
            </a:graphic>
          </wp:inline>
        </w:drawing>
      </w:r>
    </w:p>
    <w:p>
      <w:pPr>
        <w:pStyle w:val="22"/>
        <w:ind w:firstLine="0" w:firstLineChars="0"/>
        <w:jc w:val="center"/>
        <w:rPr>
          <w:rFonts w:asciiTheme="minorEastAsia" w:hAnsiTheme="minorEastAsia" w:eastAsiaTheme="minorEastAsia" w:cstheme="minorEastAsia"/>
          <w:b/>
        </w:rPr>
      </w:pPr>
    </w:p>
    <w:p>
      <w:pPr>
        <w:ind w:firstLine="0"/>
        <w:jc w:val="left"/>
        <w:outlineLvl w:val="0"/>
        <w:rPr>
          <w:rFonts w:asciiTheme="minorEastAsia" w:hAnsiTheme="minorEastAsia" w:eastAsiaTheme="minorEastAsia" w:cstheme="minorEastAsia"/>
          <w:b/>
          <w:szCs w:val="22"/>
        </w:rPr>
      </w:pPr>
    </w:p>
    <w:p>
      <w:pPr>
        <w:ind w:firstLine="0"/>
        <w:jc w:val="left"/>
        <w:outlineLvl w:val="0"/>
        <w:rPr>
          <w:rFonts w:asciiTheme="minorEastAsia" w:hAnsiTheme="minorEastAsia" w:eastAsiaTheme="minorEastAsia" w:cstheme="minorEastAsia"/>
          <w:b/>
          <w:szCs w:val="22"/>
        </w:rPr>
      </w:pPr>
    </w:p>
    <w:p>
      <w:pPr>
        <w:ind w:firstLine="0"/>
        <w:jc w:val="left"/>
        <w:outlineLvl w:val="0"/>
        <w:rPr>
          <w:rFonts w:asciiTheme="minorEastAsia" w:hAnsiTheme="minorEastAsia" w:eastAsiaTheme="minorEastAsia" w:cstheme="minorEastAsia"/>
          <w:b/>
          <w:szCs w:val="22"/>
        </w:rPr>
      </w:pPr>
    </w:p>
    <w:p>
      <w:pPr>
        <w:ind w:firstLine="0"/>
        <w:jc w:val="left"/>
        <w:outlineLvl w:val="0"/>
        <w:rPr>
          <w:rFonts w:asciiTheme="minorEastAsia" w:hAnsiTheme="minorEastAsia" w:eastAsiaTheme="minorEastAsia" w:cstheme="minorEastAsia"/>
          <w:b/>
          <w:szCs w:val="22"/>
        </w:rPr>
      </w:pPr>
    </w:p>
    <w:p>
      <w:pPr>
        <w:ind w:firstLine="0"/>
        <w:jc w:val="left"/>
        <w:outlineLvl w:val="0"/>
        <w:rPr>
          <w:rFonts w:asciiTheme="minorEastAsia" w:hAnsiTheme="minorEastAsia" w:eastAsiaTheme="minorEastAsia" w:cstheme="minorEastAsia"/>
          <w:b/>
          <w:szCs w:val="22"/>
        </w:rPr>
      </w:pPr>
    </w:p>
    <w:p>
      <w:pPr>
        <w:ind w:firstLine="0"/>
        <w:jc w:val="left"/>
        <w:outlineLvl w:val="0"/>
        <w:rPr>
          <w:rFonts w:asciiTheme="minorEastAsia" w:hAnsiTheme="minorEastAsia" w:eastAsiaTheme="minorEastAsia" w:cstheme="minorEastAsia"/>
          <w:b/>
          <w:szCs w:val="22"/>
        </w:rPr>
      </w:pPr>
    </w:p>
    <w:p>
      <w:pPr>
        <w:ind w:firstLine="0"/>
        <w:jc w:val="left"/>
        <w:outlineLvl w:val="0"/>
        <w:rPr>
          <w:rFonts w:asciiTheme="minorEastAsia" w:hAnsiTheme="minorEastAsia" w:eastAsiaTheme="minorEastAsia" w:cstheme="minorEastAsia"/>
          <w:b/>
          <w:szCs w:val="22"/>
        </w:rPr>
      </w:pPr>
    </w:p>
    <w:p>
      <w:pPr>
        <w:ind w:firstLine="0"/>
        <w:jc w:val="left"/>
        <w:outlineLvl w:val="0"/>
        <w:rPr>
          <w:rFonts w:asciiTheme="minorEastAsia" w:hAnsiTheme="minorEastAsia" w:eastAsiaTheme="minorEastAsia" w:cstheme="minorEastAsia"/>
          <w:b/>
          <w:szCs w:val="22"/>
        </w:rPr>
      </w:pPr>
    </w:p>
    <w:p>
      <w:pPr>
        <w:ind w:firstLine="0"/>
        <w:jc w:val="left"/>
        <w:outlineLvl w:val="0"/>
        <w:rPr>
          <w:rFonts w:asciiTheme="minorEastAsia" w:hAnsiTheme="minorEastAsia" w:eastAsiaTheme="minorEastAsia" w:cstheme="minorEastAsia"/>
          <w:b/>
          <w:szCs w:val="22"/>
        </w:rPr>
      </w:pPr>
      <w:r>
        <w:rPr>
          <w:rFonts w:hint="eastAsia" w:asciiTheme="minorEastAsia" w:hAnsiTheme="minorEastAsia" w:eastAsiaTheme="minorEastAsia" w:cstheme="minorEastAsia"/>
          <w:b/>
          <w:szCs w:val="22"/>
        </w:rPr>
        <w:t>附件五：原有项目竣工验收意见</w:t>
      </w:r>
    </w:p>
    <w:p>
      <w:pPr>
        <w:pStyle w:val="2"/>
        <w:ind w:firstLine="480"/>
      </w:pPr>
    </w:p>
    <w:p>
      <w:pPr>
        <w:pStyle w:val="22"/>
        <w:ind w:firstLine="0" w:firstLineChars="0"/>
        <w:jc w:val="center"/>
        <w:rPr>
          <w:rFonts w:asciiTheme="minorEastAsia" w:hAnsiTheme="minorEastAsia" w:eastAsiaTheme="minorEastAsia" w:cstheme="minorEastAsia"/>
          <w:b/>
        </w:rPr>
      </w:pPr>
      <w:r>
        <w:rPr>
          <w:rFonts w:hint="eastAsia" w:asciiTheme="minorEastAsia" w:hAnsiTheme="minorEastAsia" w:eastAsiaTheme="minorEastAsia" w:cstheme="minorEastAsia"/>
          <w:b/>
        </w:rPr>
        <w:drawing>
          <wp:inline distT="0" distB="0" distL="114300" distR="114300">
            <wp:extent cx="4943475" cy="7019925"/>
            <wp:effectExtent l="0" t="0" r="9525" b="9525"/>
            <wp:docPr id="177" name="图片 177" descr="1608714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1608714436(1)"/>
                    <pic:cNvPicPr>
                      <a:picLocks noChangeAspect="1"/>
                    </pic:cNvPicPr>
                  </pic:nvPicPr>
                  <pic:blipFill>
                    <a:blip r:embed="rId50" cstate="print"/>
                    <a:stretch>
                      <a:fillRect/>
                    </a:stretch>
                  </pic:blipFill>
                  <pic:spPr>
                    <a:xfrm>
                      <a:off x="0" y="0"/>
                      <a:ext cx="4943475" cy="7019925"/>
                    </a:xfrm>
                    <a:prstGeom prst="rect">
                      <a:avLst/>
                    </a:prstGeom>
                  </pic:spPr>
                </pic:pic>
              </a:graphicData>
            </a:graphic>
          </wp:inline>
        </w:drawing>
      </w:r>
      <w:r>
        <w:rPr>
          <w:rFonts w:hint="eastAsia" w:asciiTheme="minorEastAsia" w:hAnsiTheme="minorEastAsia" w:eastAsiaTheme="minorEastAsia" w:cstheme="minorEastAsia"/>
          <w:b/>
        </w:rPr>
        <w:drawing>
          <wp:inline distT="0" distB="0" distL="114300" distR="114300">
            <wp:extent cx="4876800" cy="6877050"/>
            <wp:effectExtent l="0" t="0" r="0" b="0"/>
            <wp:docPr id="178" name="图片 178" descr="16087144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1608714456(1)"/>
                    <pic:cNvPicPr>
                      <a:picLocks noChangeAspect="1"/>
                    </pic:cNvPicPr>
                  </pic:nvPicPr>
                  <pic:blipFill>
                    <a:blip r:embed="rId51" cstate="print"/>
                    <a:stretch>
                      <a:fillRect/>
                    </a:stretch>
                  </pic:blipFill>
                  <pic:spPr>
                    <a:xfrm>
                      <a:off x="0" y="0"/>
                      <a:ext cx="4876800" cy="6877050"/>
                    </a:xfrm>
                    <a:prstGeom prst="rect">
                      <a:avLst/>
                    </a:prstGeom>
                  </pic:spPr>
                </pic:pic>
              </a:graphicData>
            </a:graphic>
          </wp:inline>
        </w:drawing>
      </w:r>
    </w:p>
    <w:p/>
    <w:p>
      <w:pPr>
        <w:ind w:firstLine="0"/>
        <w:jc w:val="left"/>
        <w:outlineLvl w:val="0"/>
        <w:rPr>
          <w:rFonts w:asciiTheme="minorEastAsia" w:hAnsiTheme="minorEastAsia" w:eastAsiaTheme="minorEastAsia" w:cstheme="minorEastAsia"/>
          <w:b/>
          <w:szCs w:val="22"/>
        </w:rPr>
      </w:pPr>
    </w:p>
    <w:p>
      <w:pPr>
        <w:ind w:firstLine="0"/>
        <w:jc w:val="left"/>
        <w:outlineLvl w:val="0"/>
        <w:rPr>
          <w:rFonts w:asciiTheme="minorEastAsia" w:hAnsiTheme="minorEastAsia" w:eastAsiaTheme="minorEastAsia" w:cstheme="minorEastAsia"/>
          <w:b/>
          <w:szCs w:val="22"/>
        </w:rPr>
      </w:pPr>
    </w:p>
    <w:p>
      <w:pPr>
        <w:ind w:firstLine="0"/>
        <w:jc w:val="left"/>
        <w:outlineLvl w:val="0"/>
        <w:rPr>
          <w:rFonts w:asciiTheme="minorEastAsia" w:hAnsiTheme="minorEastAsia" w:eastAsiaTheme="minorEastAsia" w:cstheme="minorEastAsia"/>
          <w:b/>
          <w:szCs w:val="22"/>
        </w:rPr>
      </w:pPr>
    </w:p>
    <w:p>
      <w:pPr>
        <w:ind w:firstLine="0"/>
        <w:jc w:val="left"/>
        <w:outlineLvl w:val="0"/>
        <w:rPr>
          <w:rFonts w:asciiTheme="minorEastAsia" w:hAnsiTheme="minorEastAsia" w:eastAsiaTheme="minorEastAsia" w:cstheme="minorEastAsia"/>
          <w:b/>
          <w:szCs w:val="22"/>
        </w:rPr>
      </w:pPr>
    </w:p>
    <w:p>
      <w:pPr>
        <w:ind w:firstLine="0"/>
        <w:jc w:val="left"/>
        <w:outlineLvl w:val="0"/>
        <w:rPr>
          <w:rFonts w:asciiTheme="minorEastAsia" w:hAnsiTheme="minorEastAsia" w:eastAsiaTheme="minorEastAsia" w:cstheme="minorEastAsia"/>
          <w:b/>
          <w:szCs w:val="22"/>
        </w:rPr>
      </w:pPr>
    </w:p>
    <w:p>
      <w:pPr>
        <w:ind w:firstLine="0"/>
        <w:jc w:val="left"/>
        <w:outlineLvl w:val="0"/>
        <w:rPr>
          <w:rFonts w:asciiTheme="minorEastAsia" w:hAnsiTheme="minorEastAsia" w:eastAsiaTheme="minorEastAsia" w:cstheme="minorEastAsia"/>
          <w:b/>
          <w:szCs w:val="22"/>
        </w:rPr>
      </w:pPr>
    </w:p>
    <w:p>
      <w:pPr>
        <w:ind w:firstLine="0"/>
        <w:jc w:val="left"/>
        <w:outlineLvl w:val="0"/>
        <w:rPr>
          <w:rFonts w:asciiTheme="minorEastAsia" w:hAnsiTheme="minorEastAsia" w:eastAsiaTheme="minorEastAsia" w:cstheme="minorEastAsia"/>
          <w:b/>
          <w:szCs w:val="22"/>
        </w:rPr>
      </w:pPr>
    </w:p>
    <w:p>
      <w:pPr>
        <w:ind w:firstLine="0"/>
        <w:jc w:val="left"/>
        <w:outlineLvl w:val="0"/>
        <w:rPr>
          <w:rFonts w:asciiTheme="minorEastAsia" w:hAnsiTheme="minorEastAsia" w:eastAsiaTheme="minorEastAsia" w:cstheme="minorEastAsia"/>
          <w:b/>
          <w:szCs w:val="22"/>
        </w:rPr>
      </w:pPr>
    </w:p>
    <w:p>
      <w:pPr>
        <w:ind w:firstLine="0"/>
        <w:jc w:val="left"/>
        <w:outlineLvl w:val="0"/>
        <w:rPr>
          <w:rFonts w:asciiTheme="minorEastAsia" w:hAnsiTheme="minorEastAsia" w:eastAsiaTheme="minorEastAsia" w:cstheme="minorEastAsia"/>
          <w:b/>
          <w:szCs w:val="22"/>
        </w:rPr>
      </w:pPr>
      <w:r>
        <w:rPr>
          <w:rFonts w:hint="eastAsia" w:asciiTheme="minorEastAsia" w:hAnsiTheme="minorEastAsia" w:eastAsiaTheme="minorEastAsia" w:cstheme="minorEastAsia"/>
          <w:b/>
          <w:szCs w:val="22"/>
        </w:rPr>
        <w:t>附件六：项目排污登记</w:t>
      </w:r>
    </w:p>
    <w:p>
      <w:pPr>
        <w:pStyle w:val="2"/>
        <w:ind w:firstLine="480"/>
      </w:pPr>
    </w:p>
    <w:p>
      <w:pPr>
        <w:sectPr>
          <w:footerReference r:id="rId10" w:type="default"/>
          <w:pgSz w:w="11907" w:h="16840"/>
          <w:pgMar w:top="1417" w:right="1417" w:bottom="1429" w:left="1417" w:header="851" w:footer="992" w:gutter="0"/>
          <w:cols w:space="0" w:num="1"/>
          <w:docGrid w:linePitch="319" w:charSpace="0"/>
        </w:sectPr>
      </w:pPr>
      <w:r>
        <w:rPr>
          <w:rFonts w:hint="eastAsia"/>
        </w:rPr>
        <w:drawing>
          <wp:inline distT="0" distB="0" distL="114300" distR="114300">
            <wp:extent cx="5572125" cy="7143750"/>
            <wp:effectExtent l="0" t="0" r="9525" b="0"/>
            <wp:docPr id="181" name="图片 181" descr="16087145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1608714533(1)"/>
                    <pic:cNvPicPr>
                      <a:picLocks noChangeAspect="1"/>
                    </pic:cNvPicPr>
                  </pic:nvPicPr>
                  <pic:blipFill>
                    <a:blip r:embed="rId52" cstate="print"/>
                    <a:stretch>
                      <a:fillRect/>
                    </a:stretch>
                  </pic:blipFill>
                  <pic:spPr>
                    <a:xfrm>
                      <a:off x="0" y="0"/>
                      <a:ext cx="5572125" cy="7143750"/>
                    </a:xfrm>
                    <a:prstGeom prst="rect">
                      <a:avLst/>
                    </a:prstGeom>
                  </pic:spPr>
                </pic:pic>
              </a:graphicData>
            </a:graphic>
          </wp:inline>
        </w:drawing>
      </w:r>
    </w:p>
    <w:p>
      <w:pPr>
        <w:widowControl/>
        <w:spacing w:afterLines="50"/>
        <w:ind w:firstLine="0"/>
        <w:jc w:val="left"/>
        <w:rPr>
          <w:rFonts w:asciiTheme="minorEastAsia" w:hAnsiTheme="minorEastAsia" w:eastAsiaTheme="minorEastAsia" w:cstheme="minorEastAsia"/>
          <w:b/>
          <w:szCs w:val="24"/>
        </w:rPr>
      </w:pPr>
      <w:bookmarkStart w:id="29" w:name="_Toc3487"/>
      <w:r>
        <w:rPr>
          <w:rFonts w:hint="eastAsia" w:asciiTheme="minorEastAsia" w:hAnsiTheme="minorEastAsia" w:eastAsiaTheme="minorEastAsia" w:cstheme="minorEastAsia"/>
          <w:b/>
          <w:szCs w:val="24"/>
        </w:rPr>
        <w:t>附件七：</w:t>
      </w:r>
      <w:bookmarkEnd w:id="29"/>
      <w:r>
        <w:rPr>
          <w:rFonts w:hint="eastAsia" w:asciiTheme="minorEastAsia" w:hAnsiTheme="minorEastAsia" w:eastAsiaTheme="minorEastAsia" w:cstheme="minorEastAsia"/>
          <w:b/>
          <w:szCs w:val="24"/>
        </w:rPr>
        <w:t>项目燃料检测报告</w:t>
      </w:r>
    </w:p>
    <w:p>
      <w:pPr>
        <w:pStyle w:val="52"/>
        <w:rPr>
          <w:rFonts w:asciiTheme="minorEastAsia" w:hAnsiTheme="minorEastAsia" w:eastAsiaTheme="minorEastAsia" w:cstheme="minorEastAsia"/>
          <w:b/>
          <w:color w:val="auto"/>
        </w:rPr>
      </w:pPr>
      <w:r>
        <w:rPr>
          <w:rFonts w:hint="eastAsia" w:eastAsiaTheme="minorEastAsia"/>
          <w:color w:val="auto"/>
        </w:rPr>
        <w:drawing>
          <wp:inline distT="0" distB="0" distL="114300" distR="114300">
            <wp:extent cx="5172075" cy="7181850"/>
            <wp:effectExtent l="0" t="0" r="9525" b="0"/>
            <wp:docPr id="8" name="图片 8" descr="1594697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594697108(1)"/>
                    <pic:cNvPicPr>
                      <a:picLocks noChangeAspect="1"/>
                    </pic:cNvPicPr>
                  </pic:nvPicPr>
                  <pic:blipFill>
                    <a:blip r:embed="rId53" cstate="print"/>
                    <a:stretch>
                      <a:fillRect/>
                    </a:stretch>
                  </pic:blipFill>
                  <pic:spPr>
                    <a:xfrm>
                      <a:off x="0" y="0"/>
                      <a:ext cx="5172075" cy="7181850"/>
                    </a:xfrm>
                    <a:prstGeom prst="rect">
                      <a:avLst/>
                    </a:prstGeom>
                  </pic:spPr>
                </pic:pic>
              </a:graphicData>
            </a:graphic>
          </wp:inline>
        </w:drawing>
      </w:r>
    </w:p>
    <w:p>
      <w:pPr>
        <w:pStyle w:val="52"/>
        <w:rPr>
          <w:rFonts w:asciiTheme="minorEastAsia" w:hAnsiTheme="minorEastAsia" w:eastAsiaTheme="minorEastAsia" w:cstheme="minorEastAsia"/>
          <w:b/>
          <w:color w:val="auto"/>
        </w:rPr>
      </w:pPr>
    </w:p>
    <w:p>
      <w:pPr>
        <w:pStyle w:val="52"/>
        <w:rPr>
          <w:rFonts w:asciiTheme="minorEastAsia" w:hAnsiTheme="minorEastAsia" w:eastAsiaTheme="minorEastAsia" w:cstheme="minorEastAsia"/>
          <w:b/>
          <w:color w:val="auto"/>
        </w:rPr>
      </w:pPr>
    </w:p>
    <w:p>
      <w:pPr>
        <w:pStyle w:val="52"/>
        <w:rPr>
          <w:rFonts w:asciiTheme="minorEastAsia" w:hAnsiTheme="minorEastAsia" w:eastAsiaTheme="minorEastAsia" w:cstheme="minorEastAsia"/>
          <w:b/>
          <w:color w:val="auto"/>
        </w:rPr>
      </w:pPr>
    </w:p>
    <w:p>
      <w:pPr>
        <w:pStyle w:val="52"/>
        <w:rPr>
          <w:rFonts w:asciiTheme="minorEastAsia" w:hAnsiTheme="minorEastAsia" w:eastAsiaTheme="minorEastAsia" w:cstheme="minorEastAsia"/>
          <w:b/>
          <w:color w:val="auto"/>
        </w:rPr>
      </w:pPr>
    </w:p>
    <w:p>
      <w:pPr>
        <w:pStyle w:val="52"/>
        <w:rPr>
          <w:rFonts w:asciiTheme="minorEastAsia" w:hAnsiTheme="minorEastAsia" w:eastAsiaTheme="minorEastAsia" w:cstheme="minorEastAsia"/>
          <w:b/>
          <w:color w:val="auto"/>
        </w:rPr>
      </w:pPr>
    </w:p>
    <w:p>
      <w:pPr>
        <w:pStyle w:val="52"/>
        <w:rPr>
          <w:rFonts w:asciiTheme="minorEastAsia" w:hAnsiTheme="minorEastAsia" w:eastAsiaTheme="minorEastAsia" w:cstheme="minorEastAsia"/>
          <w:b/>
          <w:color w:val="auto"/>
        </w:rPr>
      </w:pPr>
    </w:p>
    <w:p>
      <w:pPr>
        <w:pStyle w:val="52"/>
        <w:rPr>
          <w:rFonts w:asciiTheme="minorEastAsia" w:hAnsiTheme="minorEastAsia" w:eastAsiaTheme="minorEastAsia" w:cstheme="minorEastAsia"/>
          <w:b/>
          <w:color w:val="auto"/>
        </w:rPr>
      </w:pPr>
    </w:p>
    <w:p>
      <w:pPr>
        <w:pStyle w:val="52"/>
        <w:rPr>
          <w:rFonts w:asciiTheme="minorEastAsia" w:hAnsiTheme="minorEastAsia" w:eastAsiaTheme="minorEastAsia" w:cstheme="minorEastAsia"/>
          <w:b/>
          <w:color w:val="auto"/>
        </w:rPr>
      </w:pPr>
      <w:r>
        <w:rPr>
          <w:rFonts w:hint="eastAsia" w:asciiTheme="minorEastAsia" w:hAnsiTheme="minorEastAsia" w:eastAsiaTheme="minorEastAsia" w:cstheme="minorEastAsia"/>
          <w:b/>
          <w:color w:val="auto"/>
        </w:rPr>
        <w:t>附件八：现有项目废水、废气、噪声环境监测报告</w:t>
      </w:r>
    </w:p>
    <w:p>
      <w:pPr>
        <w:ind w:firstLine="0"/>
        <w:rPr>
          <w:rFonts w:asciiTheme="minorEastAsia" w:hAnsiTheme="minorEastAsia" w:eastAsiaTheme="minorEastAsia" w:cstheme="minorEastAsia"/>
        </w:rPr>
      </w:pPr>
    </w:p>
    <w:p>
      <w:pPr>
        <w:ind w:firstLine="0"/>
        <w:jc w:val="center"/>
        <w:rPr>
          <w:rFonts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114300" distR="114300">
            <wp:extent cx="5029835" cy="7200265"/>
            <wp:effectExtent l="0" t="0" r="18415" b="635"/>
            <wp:docPr id="182" name="图片 182" descr="15ea5fc534ed292aad52500f85958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15ea5fc534ed292aad52500f85958d9"/>
                    <pic:cNvPicPr>
                      <a:picLocks noChangeAspect="1"/>
                    </pic:cNvPicPr>
                  </pic:nvPicPr>
                  <pic:blipFill>
                    <a:blip r:embed="rId54" cstate="print"/>
                    <a:stretch>
                      <a:fillRect/>
                    </a:stretch>
                  </pic:blipFill>
                  <pic:spPr>
                    <a:xfrm>
                      <a:off x="0" y="0"/>
                      <a:ext cx="5029835" cy="7200265"/>
                    </a:xfrm>
                    <a:prstGeom prst="rect">
                      <a:avLst/>
                    </a:prstGeom>
                  </pic:spPr>
                </pic:pic>
              </a:graphicData>
            </a:graphic>
          </wp:inline>
        </w:drawing>
      </w:r>
      <w:r>
        <w:rPr>
          <w:rFonts w:hint="eastAsia" w:asciiTheme="minorEastAsia" w:hAnsiTheme="minorEastAsia" w:eastAsiaTheme="minorEastAsia" w:cstheme="minorEastAsia"/>
        </w:rPr>
        <w:drawing>
          <wp:inline distT="0" distB="0" distL="114300" distR="114300">
            <wp:extent cx="4853940" cy="7200265"/>
            <wp:effectExtent l="0" t="0" r="3810" b="635"/>
            <wp:docPr id="183" name="图片 183" descr="d32dbe886d00a77f47a41e34f971c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d32dbe886d00a77f47a41e34f971cfa"/>
                    <pic:cNvPicPr>
                      <a:picLocks noChangeAspect="1"/>
                    </pic:cNvPicPr>
                  </pic:nvPicPr>
                  <pic:blipFill>
                    <a:blip r:embed="rId55" cstate="print"/>
                    <a:stretch>
                      <a:fillRect/>
                    </a:stretch>
                  </pic:blipFill>
                  <pic:spPr>
                    <a:xfrm>
                      <a:off x="0" y="0"/>
                      <a:ext cx="4853940" cy="7200265"/>
                    </a:xfrm>
                    <a:prstGeom prst="rect">
                      <a:avLst/>
                    </a:prstGeom>
                  </pic:spPr>
                </pic:pic>
              </a:graphicData>
            </a:graphic>
          </wp:inline>
        </w:drawing>
      </w:r>
      <w:r>
        <w:rPr>
          <w:rFonts w:hint="eastAsia" w:asciiTheme="minorEastAsia" w:hAnsiTheme="minorEastAsia" w:eastAsiaTheme="minorEastAsia" w:cstheme="minorEastAsia"/>
        </w:rPr>
        <w:drawing>
          <wp:inline distT="0" distB="0" distL="114300" distR="114300">
            <wp:extent cx="4912360" cy="7200265"/>
            <wp:effectExtent l="0" t="0" r="2540" b="635"/>
            <wp:docPr id="184" name="图片 184" descr="4d4a5723db344ab68941460b7a282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4d4a5723db344ab68941460b7a282e9"/>
                    <pic:cNvPicPr>
                      <a:picLocks noChangeAspect="1"/>
                    </pic:cNvPicPr>
                  </pic:nvPicPr>
                  <pic:blipFill>
                    <a:blip r:embed="rId56" cstate="print"/>
                    <a:stretch>
                      <a:fillRect/>
                    </a:stretch>
                  </pic:blipFill>
                  <pic:spPr>
                    <a:xfrm>
                      <a:off x="0" y="0"/>
                      <a:ext cx="4912360" cy="7200265"/>
                    </a:xfrm>
                    <a:prstGeom prst="rect">
                      <a:avLst/>
                    </a:prstGeom>
                  </pic:spPr>
                </pic:pic>
              </a:graphicData>
            </a:graphic>
          </wp:inline>
        </w:drawing>
      </w:r>
      <w:r>
        <w:rPr>
          <w:rFonts w:hint="eastAsia" w:asciiTheme="minorEastAsia" w:hAnsiTheme="minorEastAsia" w:eastAsiaTheme="minorEastAsia" w:cstheme="minorEastAsia"/>
        </w:rPr>
        <w:drawing>
          <wp:inline distT="0" distB="0" distL="114300" distR="114300">
            <wp:extent cx="4987925" cy="7200265"/>
            <wp:effectExtent l="0" t="0" r="3175" b="635"/>
            <wp:docPr id="185" name="图片 185" descr="cc9d5346647660795aba27cfe274f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cc9d5346647660795aba27cfe274fa4"/>
                    <pic:cNvPicPr>
                      <a:picLocks noChangeAspect="1"/>
                    </pic:cNvPicPr>
                  </pic:nvPicPr>
                  <pic:blipFill>
                    <a:blip r:embed="rId57" cstate="print"/>
                    <a:stretch>
                      <a:fillRect/>
                    </a:stretch>
                  </pic:blipFill>
                  <pic:spPr>
                    <a:xfrm>
                      <a:off x="0" y="0"/>
                      <a:ext cx="4987925" cy="7200265"/>
                    </a:xfrm>
                    <a:prstGeom prst="rect">
                      <a:avLst/>
                    </a:prstGeom>
                  </pic:spPr>
                </pic:pic>
              </a:graphicData>
            </a:graphic>
          </wp:inline>
        </w:drawing>
      </w:r>
      <w:r>
        <w:rPr>
          <w:rFonts w:hint="eastAsia" w:asciiTheme="minorEastAsia" w:hAnsiTheme="minorEastAsia" w:eastAsiaTheme="minorEastAsia" w:cstheme="minorEastAsia"/>
        </w:rPr>
        <w:drawing>
          <wp:inline distT="0" distB="0" distL="114300" distR="114300">
            <wp:extent cx="5033010" cy="7200265"/>
            <wp:effectExtent l="0" t="0" r="15240" b="635"/>
            <wp:docPr id="186" name="图片 186" descr="1f334d488a1199dbbf9b22b46fe4c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1f334d488a1199dbbf9b22b46fe4cce"/>
                    <pic:cNvPicPr>
                      <a:picLocks noChangeAspect="1"/>
                    </pic:cNvPicPr>
                  </pic:nvPicPr>
                  <pic:blipFill>
                    <a:blip r:embed="rId58" cstate="print"/>
                    <a:stretch>
                      <a:fillRect/>
                    </a:stretch>
                  </pic:blipFill>
                  <pic:spPr>
                    <a:xfrm>
                      <a:off x="0" y="0"/>
                      <a:ext cx="5033010" cy="7200265"/>
                    </a:xfrm>
                    <a:prstGeom prst="rect">
                      <a:avLst/>
                    </a:prstGeom>
                  </pic:spPr>
                </pic:pic>
              </a:graphicData>
            </a:graphic>
          </wp:inline>
        </w:drawing>
      </w:r>
      <w:r>
        <w:rPr>
          <w:rFonts w:hint="eastAsia" w:asciiTheme="minorEastAsia" w:hAnsiTheme="minorEastAsia" w:eastAsiaTheme="minorEastAsia" w:cstheme="minorEastAsia"/>
        </w:rPr>
        <w:drawing>
          <wp:inline distT="0" distB="0" distL="114300" distR="114300">
            <wp:extent cx="5082540" cy="7200265"/>
            <wp:effectExtent l="0" t="0" r="3810" b="635"/>
            <wp:docPr id="187" name="图片 187" descr="8b0fd08319dcbb2d1951b9b43e83a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8b0fd08319dcbb2d1951b9b43e83ad3"/>
                    <pic:cNvPicPr>
                      <a:picLocks noChangeAspect="1"/>
                    </pic:cNvPicPr>
                  </pic:nvPicPr>
                  <pic:blipFill>
                    <a:blip r:embed="rId59" cstate="print"/>
                    <a:stretch>
                      <a:fillRect/>
                    </a:stretch>
                  </pic:blipFill>
                  <pic:spPr>
                    <a:xfrm>
                      <a:off x="0" y="0"/>
                      <a:ext cx="5082540" cy="7200265"/>
                    </a:xfrm>
                    <a:prstGeom prst="rect">
                      <a:avLst/>
                    </a:prstGeom>
                  </pic:spPr>
                </pic:pic>
              </a:graphicData>
            </a:graphic>
          </wp:inline>
        </w:drawing>
      </w:r>
    </w:p>
    <w:p>
      <w:pPr>
        <w:rPr>
          <w:rFonts w:asciiTheme="minorEastAsia" w:hAnsiTheme="minorEastAsia" w:eastAsiaTheme="minorEastAsia" w:cstheme="minorEastAsia"/>
        </w:rPr>
        <w:sectPr>
          <w:pgSz w:w="11907" w:h="16840"/>
          <w:pgMar w:top="1417" w:right="1417" w:bottom="1429" w:left="1417" w:header="851" w:footer="992" w:gutter="0"/>
          <w:cols w:space="0" w:num="1"/>
          <w:docGrid w:linePitch="326" w:charSpace="0"/>
        </w:sectPr>
      </w:pPr>
    </w:p>
    <w:p>
      <w:pPr>
        <w:adjustRightInd w:val="0"/>
        <w:snapToGrid w:val="0"/>
        <w:spacing w:line="360" w:lineRule="auto"/>
        <w:ind w:firstLine="0"/>
        <w:jc w:val="left"/>
        <w:rPr>
          <w:rFonts w:asciiTheme="minorEastAsia" w:hAnsiTheme="minorEastAsia" w:eastAsiaTheme="minorEastAsia" w:cstheme="minorEastAsia"/>
          <w:b/>
        </w:rPr>
      </w:pPr>
      <w:r>
        <w:rPr>
          <w:rFonts w:hint="eastAsia"/>
          <w:b/>
          <w:sz w:val="28"/>
          <w:szCs w:val="28"/>
        </w:rPr>
        <w:t>附件九：锅炉</w:t>
      </w:r>
      <w:r>
        <w:rPr>
          <w:rFonts w:hint="eastAsia" w:asciiTheme="minorEastAsia" w:hAnsiTheme="minorEastAsia" w:eastAsiaTheme="minorEastAsia" w:cstheme="minorEastAsia"/>
          <w:b/>
        </w:rPr>
        <w:t>项目噪声及大气环境监测报告</w:t>
      </w:r>
    </w:p>
    <w:p>
      <w:pPr>
        <w:pStyle w:val="2"/>
        <w:ind w:firstLine="482"/>
      </w:pPr>
      <w:r>
        <w:rPr>
          <w:rFonts w:hint="eastAsia"/>
        </w:rPr>
        <w:drawing>
          <wp:inline distT="0" distB="0" distL="114300" distR="114300">
            <wp:extent cx="5069205" cy="7200265"/>
            <wp:effectExtent l="0" t="0" r="17145" b="635"/>
            <wp:docPr id="188" name="图片 188" descr="97318d14869518811bf0488b183ff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97318d14869518811bf0488b183ff8c"/>
                    <pic:cNvPicPr>
                      <a:picLocks noChangeAspect="1"/>
                    </pic:cNvPicPr>
                  </pic:nvPicPr>
                  <pic:blipFill>
                    <a:blip r:embed="rId60" cstate="print"/>
                    <a:stretch>
                      <a:fillRect/>
                    </a:stretch>
                  </pic:blipFill>
                  <pic:spPr>
                    <a:xfrm>
                      <a:off x="0" y="0"/>
                      <a:ext cx="5069205" cy="7200265"/>
                    </a:xfrm>
                    <a:prstGeom prst="rect">
                      <a:avLst/>
                    </a:prstGeom>
                  </pic:spPr>
                </pic:pic>
              </a:graphicData>
            </a:graphic>
          </wp:inline>
        </w:drawing>
      </w:r>
    </w:p>
    <w:p>
      <w:pPr>
        <w:pStyle w:val="21"/>
      </w:pPr>
      <w:r>
        <w:rPr>
          <w:rFonts w:hint="eastAsia"/>
        </w:rPr>
        <w:drawing>
          <wp:inline distT="0" distB="0" distL="114300" distR="114300">
            <wp:extent cx="4765040" cy="7200265"/>
            <wp:effectExtent l="0" t="0" r="16510" b="635"/>
            <wp:docPr id="189" name="图片 189" descr="75c540002041c2632774c69350fd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75c540002041c2632774c69350fd888"/>
                    <pic:cNvPicPr>
                      <a:picLocks noChangeAspect="1"/>
                    </pic:cNvPicPr>
                  </pic:nvPicPr>
                  <pic:blipFill>
                    <a:blip r:embed="rId61" cstate="print"/>
                    <a:stretch>
                      <a:fillRect/>
                    </a:stretch>
                  </pic:blipFill>
                  <pic:spPr>
                    <a:xfrm>
                      <a:off x="0" y="0"/>
                      <a:ext cx="4765040" cy="7200265"/>
                    </a:xfrm>
                    <a:prstGeom prst="rect">
                      <a:avLst/>
                    </a:prstGeom>
                  </pic:spPr>
                </pic:pic>
              </a:graphicData>
            </a:graphic>
          </wp:inline>
        </w:drawing>
      </w:r>
      <w:r>
        <w:rPr>
          <w:rFonts w:hint="eastAsia"/>
        </w:rPr>
        <w:drawing>
          <wp:inline distT="0" distB="0" distL="114300" distR="114300">
            <wp:extent cx="4853940" cy="7200265"/>
            <wp:effectExtent l="0" t="0" r="3810" b="635"/>
            <wp:docPr id="190" name="图片 190" descr="16087147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1608714724(1)"/>
                    <pic:cNvPicPr>
                      <a:picLocks noChangeAspect="1"/>
                    </pic:cNvPicPr>
                  </pic:nvPicPr>
                  <pic:blipFill>
                    <a:blip r:embed="rId62" cstate="print"/>
                    <a:stretch>
                      <a:fillRect/>
                    </a:stretch>
                  </pic:blipFill>
                  <pic:spPr>
                    <a:xfrm>
                      <a:off x="0" y="0"/>
                      <a:ext cx="4853940" cy="7200265"/>
                    </a:xfrm>
                    <a:prstGeom prst="rect">
                      <a:avLst/>
                    </a:prstGeom>
                  </pic:spPr>
                </pic:pic>
              </a:graphicData>
            </a:graphic>
          </wp:inline>
        </w:drawing>
      </w:r>
      <w:r>
        <w:rPr>
          <w:rFonts w:hint="eastAsia"/>
        </w:rPr>
        <w:drawing>
          <wp:inline distT="0" distB="0" distL="114300" distR="114300">
            <wp:extent cx="4784725" cy="7200265"/>
            <wp:effectExtent l="0" t="0" r="15875" b="635"/>
            <wp:docPr id="191" name="图片 191" descr="1f41251409b3493c9f611a3a12175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1f41251409b3493c9f611a3a121757f"/>
                    <pic:cNvPicPr>
                      <a:picLocks noChangeAspect="1"/>
                    </pic:cNvPicPr>
                  </pic:nvPicPr>
                  <pic:blipFill>
                    <a:blip r:embed="rId63" cstate="print"/>
                    <a:stretch>
                      <a:fillRect/>
                    </a:stretch>
                  </pic:blipFill>
                  <pic:spPr>
                    <a:xfrm>
                      <a:off x="0" y="0"/>
                      <a:ext cx="4784725" cy="7200265"/>
                    </a:xfrm>
                    <a:prstGeom prst="rect">
                      <a:avLst/>
                    </a:prstGeom>
                  </pic:spPr>
                </pic:pic>
              </a:graphicData>
            </a:graphic>
          </wp:inline>
        </w:drawing>
      </w:r>
      <w:r>
        <w:rPr>
          <w:rFonts w:hint="eastAsia"/>
        </w:rPr>
        <w:drawing>
          <wp:inline distT="0" distB="0" distL="114300" distR="114300">
            <wp:extent cx="4949825" cy="7200265"/>
            <wp:effectExtent l="0" t="0" r="3175" b="635"/>
            <wp:docPr id="192" name="图片 192" descr="edbe4013d0155fc130396290a522d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edbe4013d0155fc130396290a522df5"/>
                    <pic:cNvPicPr>
                      <a:picLocks noChangeAspect="1"/>
                    </pic:cNvPicPr>
                  </pic:nvPicPr>
                  <pic:blipFill>
                    <a:blip r:embed="rId64" cstate="print"/>
                    <a:stretch>
                      <a:fillRect/>
                    </a:stretch>
                  </pic:blipFill>
                  <pic:spPr>
                    <a:xfrm>
                      <a:off x="0" y="0"/>
                      <a:ext cx="4949825" cy="7200265"/>
                    </a:xfrm>
                    <a:prstGeom prst="rect">
                      <a:avLst/>
                    </a:prstGeom>
                  </pic:spPr>
                </pic:pic>
              </a:graphicData>
            </a:graphic>
          </wp:inline>
        </w:drawing>
      </w:r>
      <w:r>
        <w:rPr>
          <w:rFonts w:hint="eastAsia"/>
        </w:rPr>
        <w:drawing>
          <wp:inline distT="0" distB="0" distL="114300" distR="114300">
            <wp:extent cx="4887595" cy="7200265"/>
            <wp:effectExtent l="0" t="0" r="8255" b="635"/>
            <wp:docPr id="193" name="图片 193" descr="7a75edb7be285271aec2818d6bb1b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7a75edb7be285271aec2818d6bb1b7a"/>
                    <pic:cNvPicPr>
                      <a:picLocks noChangeAspect="1"/>
                    </pic:cNvPicPr>
                  </pic:nvPicPr>
                  <pic:blipFill>
                    <a:blip r:embed="rId65" cstate="print"/>
                    <a:stretch>
                      <a:fillRect/>
                    </a:stretch>
                  </pic:blipFill>
                  <pic:spPr>
                    <a:xfrm>
                      <a:off x="0" y="0"/>
                      <a:ext cx="4887595" cy="7200265"/>
                    </a:xfrm>
                    <a:prstGeom prst="rect">
                      <a:avLst/>
                    </a:prstGeom>
                  </pic:spPr>
                </pic:pic>
              </a:graphicData>
            </a:graphic>
          </wp:inline>
        </w:drawing>
      </w:r>
      <w:r>
        <w:rPr>
          <w:rFonts w:hint="eastAsia"/>
        </w:rPr>
        <w:drawing>
          <wp:inline distT="0" distB="0" distL="114300" distR="114300">
            <wp:extent cx="4927600" cy="7200265"/>
            <wp:effectExtent l="0" t="0" r="6350" b="635"/>
            <wp:docPr id="194" name="图片 194" descr="882bd43036fde113ba5cde975eeda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882bd43036fde113ba5cde975eedab2"/>
                    <pic:cNvPicPr>
                      <a:picLocks noChangeAspect="1"/>
                    </pic:cNvPicPr>
                  </pic:nvPicPr>
                  <pic:blipFill>
                    <a:blip r:embed="rId66" cstate="print"/>
                    <a:stretch>
                      <a:fillRect/>
                    </a:stretch>
                  </pic:blipFill>
                  <pic:spPr>
                    <a:xfrm>
                      <a:off x="0" y="0"/>
                      <a:ext cx="4927600" cy="7200265"/>
                    </a:xfrm>
                    <a:prstGeom prst="rect">
                      <a:avLst/>
                    </a:prstGeom>
                  </pic:spPr>
                </pic:pic>
              </a:graphicData>
            </a:graphic>
          </wp:inline>
        </w:drawing>
      </w:r>
    </w:p>
    <w:p>
      <w:pPr>
        <w:pStyle w:val="22"/>
        <w:ind w:firstLine="241"/>
      </w:pPr>
    </w:p>
    <w:p>
      <w:pPr>
        <w:widowControl/>
        <w:jc w:val="left"/>
        <w:rPr>
          <w:rFonts w:eastAsiaTheme="minorEastAsia"/>
        </w:rPr>
      </w:pPr>
      <w:r>
        <w:rPr>
          <w:rFonts w:hint="eastAsia"/>
        </w:rPr>
        <w:drawing>
          <wp:inline distT="0" distB="0" distL="114300" distR="114300">
            <wp:extent cx="5105400" cy="7200265"/>
            <wp:effectExtent l="0" t="0" r="0" b="635"/>
            <wp:docPr id="195" name="图片 195" descr="b6d9f33d681af299b1786a427e6f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b6d9f33d681af299b1786a427e6f128"/>
                    <pic:cNvPicPr>
                      <a:picLocks noChangeAspect="1"/>
                    </pic:cNvPicPr>
                  </pic:nvPicPr>
                  <pic:blipFill>
                    <a:blip r:embed="rId67" cstate="print"/>
                    <a:stretch>
                      <a:fillRect/>
                    </a:stretch>
                  </pic:blipFill>
                  <pic:spPr>
                    <a:xfrm>
                      <a:off x="0" y="0"/>
                      <a:ext cx="5105400" cy="7200265"/>
                    </a:xfrm>
                    <a:prstGeom prst="rect">
                      <a:avLst/>
                    </a:prstGeom>
                  </pic:spPr>
                </pic:pic>
              </a:graphicData>
            </a:graphic>
          </wp:inline>
        </w:drawing>
      </w:r>
    </w:p>
    <w:sectPr>
      <w:footerReference r:id="rId11" w:type="default"/>
      <w:pgSz w:w="11906" w:h="16838"/>
      <w:pgMar w:top="1417" w:right="1134" w:bottom="1134" w:left="1418" w:header="851" w:footer="992" w:gutter="0"/>
      <w:cols w:space="720" w:num="1"/>
      <w:docGrid w:type="linesAndChars" w:linePitch="326" w:charSpace="194"/>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auto"/>
    <w:pitch w:val="default"/>
    <w:sig w:usb0="800002BF" w:usb1="38CF7CFA" w:usb2="00000016" w:usb3="00000000" w:csb0="00040001" w:csb1="00000000"/>
  </w:font>
  <w:font w:name="Impact">
    <w:panose1 w:val="020B0806030902050204"/>
    <w:charset w:val="00"/>
    <w:family w:val="swiss"/>
    <w:pitch w:val="default"/>
    <w:sig w:usb0="00000287" w:usb1="00000000" w:usb2="00000000" w:usb3="00000000" w:csb0="2000009F" w:csb1="DFD70000"/>
  </w:font>
  <w:font w:name="隶书">
    <w:panose1 w:val="02010509060101010101"/>
    <w:charset w:val="86"/>
    <w:family w:val="modern"/>
    <w:pitch w:val="default"/>
    <w:sig w:usb0="00000001" w:usb1="080E0000" w:usb2="00000000" w:usb3="00000000" w:csb0="00040000" w:csb1="00000000"/>
  </w:font>
  <w:font w:name="楷体_GB2312">
    <w:altName w:val="楷体"/>
    <w:panose1 w:val="00000000000000000000"/>
    <w:charset w:val="86"/>
    <w:family w:val="modern"/>
    <w:pitch w:val="default"/>
    <w:sig w:usb0="00000000" w:usb1="00000000" w:usb2="00000000" w:usb3="00000000" w:csb0="00040000" w:csb1="00000000"/>
  </w:font>
  <w:font w:name="t">
    <w:altName w:val="Times New Roman"/>
    <w:panose1 w:val="00000000000000000000"/>
    <w:charset w:val="00"/>
    <w:family w:val="roman"/>
    <w:pitch w:val="default"/>
    <w:sig w:usb0="00000000" w:usb1="00000000" w:usb2="00000000" w:usb3="00000000" w:csb0="00040001" w:csb1="00000000"/>
  </w:font>
  <w:font w:name="仿宋_GB2312">
    <w:altName w:val="仿宋"/>
    <w:panose1 w:val="00000000000000000000"/>
    <w:charset w:val="86"/>
    <w:family w:val="modern"/>
    <w:pitch w:val="default"/>
    <w:sig w:usb0="00000000" w:usb1="00000000" w:usb2="00000010" w:usb3="00000000" w:csb0="00040000" w:csb1="00000000"/>
  </w:font>
  <w:font w:name="Tms Rmn">
    <w:altName w:val="Segoe Print"/>
    <w:panose1 w:val="02020603040505020304"/>
    <w:charset w:val="00"/>
    <w:family w:val="roman"/>
    <w:pitch w:val="default"/>
    <w:sig w:usb0="00000000" w:usb1="00000000" w:usb2="00000000" w:usb3="00000000" w:csb0="00000001" w:csb1="00000000"/>
  </w:font>
  <w:font w:name="Arial Unicode MS">
    <w:panose1 w:val="020B0604020202020204"/>
    <w:charset w:val="86"/>
    <w:family w:val="roman"/>
    <w:pitch w:val="default"/>
    <w:sig w:usb0="FFFFFFFF" w:usb1="E9FFFFFF" w:usb2="0000003F" w:usb3="00000000" w:csb0="603F01FF" w:csb1="FFFF0000"/>
  </w:font>
  <w:font w:name="汉鼎简书宋">
    <w:altName w:val="宋体"/>
    <w:panose1 w:val="00000000000000000000"/>
    <w:charset w:val="86"/>
    <w:family w:val="modern"/>
    <w:pitch w:val="default"/>
    <w:sig w:usb0="00000000" w:usb1="00000000" w:usb2="00000010" w:usb3="00000000" w:csb0="00040000" w:csb1="00000000"/>
  </w:font>
  <w:font w:name="仿宋体">
    <w:altName w:val="宋体"/>
    <w:panose1 w:val="00000000000000000000"/>
    <w:charset w:val="86"/>
    <w:family w:val="roman"/>
    <w:pitch w:val="default"/>
    <w:sig w:usb0="00000000" w:usb1="00000000" w:usb2="00000010" w:usb3="00000000" w:csb0="00040000"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auto"/>
    <w:pitch w:val="default"/>
    <w:sig w:usb0="80000287" w:usb1="2ACF3C50" w:usb2="00000016" w:usb3="00000000" w:csb0="0004001F" w:csb1="00000000"/>
  </w:font>
  <w:font w:name="新宋体">
    <w:panose1 w:val="02010609030101010101"/>
    <w:charset w:val="86"/>
    <w:family w:val="modern"/>
    <w:pitch w:val="default"/>
    <w:sig w:usb0="00000283" w:usb1="288F0000" w:usb2="00000006" w:usb3="00000000" w:csb0="00040001" w:csb1="00000000"/>
  </w:font>
  <w:font w:name="Cambria Math">
    <w:panose1 w:val="02040503050406030204"/>
    <w:charset w:val="00"/>
    <w:family w:val="roman"/>
    <w:pitch w:val="default"/>
    <w:sig w:usb0="E00006FF" w:usb1="420024FF" w:usb2="02000000" w:usb3="00000000" w:csb0="2000019F" w:csb1="00000000"/>
  </w:font>
  <w:font w:name="楷体">
    <w:panose1 w:val="02010609060101010101"/>
    <w:charset w:val="86"/>
    <w:family w:val="auto"/>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ind w:left="120" w:right="12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framePr w:wrap="around" w:vAnchor="text" w:hAnchor="margin" w:xAlign="center" w:y="1"/>
      <w:ind w:left="120" w:right="120"/>
      <w:rPr>
        <w:rStyle w:val="46"/>
      </w:rPr>
    </w:pPr>
    <w:r>
      <w:fldChar w:fldCharType="begin"/>
    </w:r>
    <w:r>
      <w:rPr>
        <w:rStyle w:val="46"/>
      </w:rPr>
      <w:instrText xml:space="preserve">PAGE  </w:instrText>
    </w:r>
    <w:r>
      <w:fldChar w:fldCharType="end"/>
    </w:r>
  </w:p>
  <w:p>
    <w:pPr>
      <w:pStyle w:val="28"/>
      <w:ind w:left="120" w:right="12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ind w:left="120" w:right="120" w:firstLine="0"/>
      <w:jc w:val="center"/>
    </w:pPr>
    <w:r>
      <w:fldChar w:fldCharType="begin"/>
    </w:r>
    <w:r>
      <w:instrText xml:space="preserve"> PAGE   \* MERGEFORMAT </w:instrText>
    </w:r>
    <w:r>
      <w:fldChar w:fldCharType="separate"/>
    </w:r>
    <w:r>
      <w:rPr>
        <w:lang w:val="zh-CN"/>
      </w:rPr>
      <w:t>1</w:t>
    </w:r>
    <w:r>
      <w:rPr>
        <w:lang w:val="zh-CN"/>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3676225"/>
    </w:sdtPr>
    <w:sdtContent>
      <w:p>
        <w:pPr>
          <w:pStyle w:val="28"/>
          <w:jc w:val="center"/>
        </w:pPr>
        <w:r>
          <w:fldChar w:fldCharType="begin"/>
        </w:r>
        <w:r>
          <w:instrText xml:space="preserve"> PAGE   \* MERGEFORMAT </w:instrText>
        </w:r>
        <w:r>
          <w:fldChar w:fldCharType="separate"/>
        </w:r>
        <w:r>
          <w:rPr>
            <w:lang w:val="zh-CN"/>
          </w:rPr>
          <w:t>63</w:t>
        </w:r>
        <w:r>
          <w:rPr>
            <w:lang w:val="zh-CN"/>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ind w:left="120" w:right="12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ind w:left="120" w:right="120"/>
      <w:jc w:val="center"/>
    </w:pPr>
  </w:p>
  <w:p>
    <w:pPr>
      <w:ind w:left="120" w:right="120" w:firstLine="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pBdr>
        <w:bottom w:val="none" w:color="auto" w:sz="0" w:space="0"/>
      </w:pBdr>
      <w:ind w:left="120" w:right="12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pBdr>
        <w:bottom w:val="none" w:color="auto" w:sz="0" w:space="0"/>
      </w:pBdr>
      <w:ind w:left="120" w:right="12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44DD6AB"/>
    <w:multiLevelType w:val="singleLevel"/>
    <w:tmpl w:val="844DD6AB"/>
    <w:lvl w:ilvl="0" w:tentative="0">
      <w:start w:val="2"/>
      <w:numFmt w:val="decimal"/>
      <w:suff w:val="nothing"/>
      <w:lvlText w:val="%1、"/>
      <w:lvlJc w:val="left"/>
    </w:lvl>
  </w:abstractNum>
  <w:abstractNum w:abstractNumId="1">
    <w:nsid w:val="79EBF720"/>
    <w:multiLevelType w:val="singleLevel"/>
    <w:tmpl w:val="79EBF720"/>
    <w:lvl w:ilvl="0" w:tentative="0">
      <w:start w:val="2"/>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hideSpellingErrors/>
  <w:documentProtection w:enforcement="0"/>
  <w:defaultTabStop w:val="420"/>
  <w:drawingGridHorizontalSpacing w:val="120"/>
  <w:drawingGridVerticalSpacing w:val="163"/>
  <w:noPunctuationKerning w:val="1"/>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NmMTU2N2FhZTBiY2EzZmY0NzU5MTBlOTg4M2ZjMDEifQ=="/>
  </w:docVars>
  <w:rsids>
    <w:rsidRoot w:val="00172A27"/>
    <w:rsid w:val="00003F9B"/>
    <w:rsid w:val="00004441"/>
    <w:rsid w:val="00006CFA"/>
    <w:rsid w:val="00007EBB"/>
    <w:rsid w:val="00010CDB"/>
    <w:rsid w:val="000113F1"/>
    <w:rsid w:val="000129F6"/>
    <w:rsid w:val="00012DCA"/>
    <w:rsid w:val="000146F2"/>
    <w:rsid w:val="00015517"/>
    <w:rsid w:val="00017658"/>
    <w:rsid w:val="00017D59"/>
    <w:rsid w:val="00023DA6"/>
    <w:rsid w:val="00025708"/>
    <w:rsid w:val="0002751F"/>
    <w:rsid w:val="00027807"/>
    <w:rsid w:val="00031E77"/>
    <w:rsid w:val="00033EFB"/>
    <w:rsid w:val="000342E7"/>
    <w:rsid w:val="0003581C"/>
    <w:rsid w:val="00036B3C"/>
    <w:rsid w:val="00052718"/>
    <w:rsid w:val="00054139"/>
    <w:rsid w:val="00055519"/>
    <w:rsid w:val="00057929"/>
    <w:rsid w:val="00061941"/>
    <w:rsid w:val="00063635"/>
    <w:rsid w:val="0006402A"/>
    <w:rsid w:val="00065CE9"/>
    <w:rsid w:val="000668A8"/>
    <w:rsid w:val="00070635"/>
    <w:rsid w:val="0007259C"/>
    <w:rsid w:val="00073A47"/>
    <w:rsid w:val="0007758A"/>
    <w:rsid w:val="000811A6"/>
    <w:rsid w:val="000815A8"/>
    <w:rsid w:val="00085E8B"/>
    <w:rsid w:val="00086AD1"/>
    <w:rsid w:val="00086F45"/>
    <w:rsid w:val="00087FF9"/>
    <w:rsid w:val="000902AF"/>
    <w:rsid w:val="00094144"/>
    <w:rsid w:val="00095B48"/>
    <w:rsid w:val="00097569"/>
    <w:rsid w:val="000A194A"/>
    <w:rsid w:val="000A2A68"/>
    <w:rsid w:val="000A5962"/>
    <w:rsid w:val="000A77BC"/>
    <w:rsid w:val="000B3CAD"/>
    <w:rsid w:val="000B5696"/>
    <w:rsid w:val="000B601F"/>
    <w:rsid w:val="000C129B"/>
    <w:rsid w:val="000C2B06"/>
    <w:rsid w:val="000C4C9E"/>
    <w:rsid w:val="000D5882"/>
    <w:rsid w:val="000D6540"/>
    <w:rsid w:val="000D78CC"/>
    <w:rsid w:val="000E0621"/>
    <w:rsid w:val="000E1336"/>
    <w:rsid w:val="000E1493"/>
    <w:rsid w:val="000E1C07"/>
    <w:rsid w:val="000E2BB9"/>
    <w:rsid w:val="000E7FD4"/>
    <w:rsid w:val="000F11C3"/>
    <w:rsid w:val="000F19C1"/>
    <w:rsid w:val="000F2DB4"/>
    <w:rsid w:val="000F375F"/>
    <w:rsid w:val="000F4A69"/>
    <w:rsid w:val="000F5225"/>
    <w:rsid w:val="000F708C"/>
    <w:rsid w:val="000F748F"/>
    <w:rsid w:val="000F778D"/>
    <w:rsid w:val="00101D6D"/>
    <w:rsid w:val="00103CEB"/>
    <w:rsid w:val="00107CF3"/>
    <w:rsid w:val="00112287"/>
    <w:rsid w:val="0011234D"/>
    <w:rsid w:val="00113BC4"/>
    <w:rsid w:val="00114FB5"/>
    <w:rsid w:val="00115DE1"/>
    <w:rsid w:val="00116CFA"/>
    <w:rsid w:val="001203DF"/>
    <w:rsid w:val="00120613"/>
    <w:rsid w:val="001210A3"/>
    <w:rsid w:val="00124C95"/>
    <w:rsid w:val="001304BF"/>
    <w:rsid w:val="00130659"/>
    <w:rsid w:val="00130A7C"/>
    <w:rsid w:val="00132D4A"/>
    <w:rsid w:val="00135EF8"/>
    <w:rsid w:val="00141677"/>
    <w:rsid w:val="0014395F"/>
    <w:rsid w:val="00147DB3"/>
    <w:rsid w:val="0015248C"/>
    <w:rsid w:val="00153D69"/>
    <w:rsid w:val="001565A4"/>
    <w:rsid w:val="00156CF6"/>
    <w:rsid w:val="00157F9F"/>
    <w:rsid w:val="0016293E"/>
    <w:rsid w:val="0016447A"/>
    <w:rsid w:val="00166AFE"/>
    <w:rsid w:val="00167AE8"/>
    <w:rsid w:val="00167D80"/>
    <w:rsid w:val="00170E9A"/>
    <w:rsid w:val="00171CDF"/>
    <w:rsid w:val="00172722"/>
    <w:rsid w:val="00172A27"/>
    <w:rsid w:val="0017372A"/>
    <w:rsid w:val="00173E2F"/>
    <w:rsid w:val="00175119"/>
    <w:rsid w:val="0018339E"/>
    <w:rsid w:val="00184075"/>
    <w:rsid w:val="00184770"/>
    <w:rsid w:val="00186C16"/>
    <w:rsid w:val="00191084"/>
    <w:rsid w:val="00195FA9"/>
    <w:rsid w:val="001A0B17"/>
    <w:rsid w:val="001A6EDB"/>
    <w:rsid w:val="001A7B9F"/>
    <w:rsid w:val="001B0451"/>
    <w:rsid w:val="001B5BCA"/>
    <w:rsid w:val="001C3ACC"/>
    <w:rsid w:val="001C4D3B"/>
    <w:rsid w:val="001C7B4E"/>
    <w:rsid w:val="001C7EFF"/>
    <w:rsid w:val="001D1793"/>
    <w:rsid w:val="001D1D24"/>
    <w:rsid w:val="001D360B"/>
    <w:rsid w:val="001D590E"/>
    <w:rsid w:val="001D77CC"/>
    <w:rsid w:val="001E5909"/>
    <w:rsid w:val="001E6ABB"/>
    <w:rsid w:val="001F0618"/>
    <w:rsid w:val="001F0A17"/>
    <w:rsid w:val="001F0A33"/>
    <w:rsid w:val="001F36A9"/>
    <w:rsid w:val="001F3EDD"/>
    <w:rsid w:val="001F5C38"/>
    <w:rsid w:val="001F6C09"/>
    <w:rsid w:val="001F7A16"/>
    <w:rsid w:val="0020104F"/>
    <w:rsid w:val="00201EFD"/>
    <w:rsid w:val="00202833"/>
    <w:rsid w:val="00203E26"/>
    <w:rsid w:val="00205375"/>
    <w:rsid w:val="002064F1"/>
    <w:rsid w:val="00207A08"/>
    <w:rsid w:val="002122E6"/>
    <w:rsid w:val="002136A2"/>
    <w:rsid w:val="002179C0"/>
    <w:rsid w:val="00220432"/>
    <w:rsid w:val="00222997"/>
    <w:rsid w:val="00226C46"/>
    <w:rsid w:val="00227175"/>
    <w:rsid w:val="00227973"/>
    <w:rsid w:val="002302FE"/>
    <w:rsid w:val="00230E4A"/>
    <w:rsid w:val="00230FEB"/>
    <w:rsid w:val="002327F3"/>
    <w:rsid w:val="00234585"/>
    <w:rsid w:val="0024297A"/>
    <w:rsid w:val="00243631"/>
    <w:rsid w:val="002561FA"/>
    <w:rsid w:val="00257BAE"/>
    <w:rsid w:val="00260DB2"/>
    <w:rsid w:val="00261D6A"/>
    <w:rsid w:val="00265E46"/>
    <w:rsid w:val="002704A9"/>
    <w:rsid w:val="002712F6"/>
    <w:rsid w:val="002731C6"/>
    <w:rsid w:val="00274501"/>
    <w:rsid w:val="002752E3"/>
    <w:rsid w:val="00275BD3"/>
    <w:rsid w:val="0028251E"/>
    <w:rsid w:val="0028364E"/>
    <w:rsid w:val="00285545"/>
    <w:rsid w:val="00292F16"/>
    <w:rsid w:val="00293116"/>
    <w:rsid w:val="00293365"/>
    <w:rsid w:val="00295BF7"/>
    <w:rsid w:val="002A556D"/>
    <w:rsid w:val="002A7946"/>
    <w:rsid w:val="002B102A"/>
    <w:rsid w:val="002B1798"/>
    <w:rsid w:val="002B2D76"/>
    <w:rsid w:val="002B72EC"/>
    <w:rsid w:val="002C1455"/>
    <w:rsid w:val="002C1D4D"/>
    <w:rsid w:val="002C2AB0"/>
    <w:rsid w:val="002C300D"/>
    <w:rsid w:val="002D1CCD"/>
    <w:rsid w:val="002D30AC"/>
    <w:rsid w:val="002D3A59"/>
    <w:rsid w:val="002D3E0D"/>
    <w:rsid w:val="002D415A"/>
    <w:rsid w:val="002D561A"/>
    <w:rsid w:val="002D5637"/>
    <w:rsid w:val="002D7682"/>
    <w:rsid w:val="002E1E27"/>
    <w:rsid w:val="002E2284"/>
    <w:rsid w:val="002E3859"/>
    <w:rsid w:val="002E4D56"/>
    <w:rsid w:val="002F0086"/>
    <w:rsid w:val="002F47C3"/>
    <w:rsid w:val="002F50CB"/>
    <w:rsid w:val="002F51E3"/>
    <w:rsid w:val="002F7372"/>
    <w:rsid w:val="00300F3E"/>
    <w:rsid w:val="003024EB"/>
    <w:rsid w:val="003054CF"/>
    <w:rsid w:val="003111E9"/>
    <w:rsid w:val="00311321"/>
    <w:rsid w:val="0031137A"/>
    <w:rsid w:val="00312324"/>
    <w:rsid w:val="00315D40"/>
    <w:rsid w:val="003237B8"/>
    <w:rsid w:val="003237D8"/>
    <w:rsid w:val="00323DE8"/>
    <w:rsid w:val="00324A69"/>
    <w:rsid w:val="0032626F"/>
    <w:rsid w:val="003306A4"/>
    <w:rsid w:val="00330E35"/>
    <w:rsid w:val="0033389E"/>
    <w:rsid w:val="00336D00"/>
    <w:rsid w:val="00337C35"/>
    <w:rsid w:val="00341E2C"/>
    <w:rsid w:val="00347E29"/>
    <w:rsid w:val="00350515"/>
    <w:rsid w:val="003513B3"/>
    <w:rsid w:val="0035334A"/>
    <w:rsid w:val="00357B0F"/>
    <w:rsid w:val="003621E0"/>
    <w:rsid w:val="003629F1"/>
    <w:rsid w:val="00363F9A"/>
    <w:rsid w:val="003641F4"/>
    <w:rsid w:val="003744AF"/>
    <w:rsid w:val="003766AE"/>
    <w:rsid w:val="00376711"/>
    <w:rsid w:val="003805F0"/>
    <w:rsid w:val="00380FFC"/>
    <w:rsid w:val="003858C8"/>
    <w:rsid w:val="00385E2F"/>
    <w:rsid w:val="00390AA9"/>
    <w:rsid w:val="003934C0"/>
    <w:rsid w:val="00393DC2"/>
    <w:rsid w:val="00394AEE"/>
    <w:rsid w:val="00395E69"/>
    <w:rsid w:val="003960BA"/>
    <w:rsid w:val="0039745F"/>
    <w:rsid w:val="003A014B"/>
    <w:rsid w:val="003A199C"/>
    <w:rsid w:val="003A34DE"/>
    <w:rsid w:val="003A35E9"/>
    <w:rsid w:val="003B23A6"/>
    <w:rsid w:val="003B37BA"/>
    <w:rsid w:val="003B481C"/>
    <w:rsid w:val="003C26C0"/>
    <w:rsid w:val="003C3D41"/>
    <w:rsid w:val="003C6D91"/>
    <w:rsid w:val="003D13D3"/>
    <w:rsid w:val="003D5FA8"/>
    <w:rsid w:val="003D65C1"/>
    <w:rsid w:val="003D777F"/>
    <w:rsid w:val="003D78AE"/>
    <w:rsid w:val="003E037A"/>
    <w:rsid w:val="003E609A"/>
    <w:rsid w:val="003E6992"/>
    <w:rsid w:val="003F42E1"/>
    <w:rsid w:val="003F44D3"/>
    <w:rsid w:val="003F600C"/>
    <w:rsid w:val="003F6EA1"/>
    <w:rsid w:val="00400638"/>
    <w:rsid w:val="00400A4E"/>
    <w:rsid w:val="00401117"/>
    <w:rsid w:val="00404683"/>
    <w:rsid w:val="00406889"/>
    <w:rsid w:val="004106A0"/>
    <w:rsid w:val="00411FB4"/>
    <w:rsid w:val="004136E4"/>
    <w:rsid w:val="00416691"/>
    <w:rsid w:val="00420467"/>
    <w:rsid w:val="00420F6C"/>
    <w:rsid w:val="00423790"/>
    <w:rsid w:val="004238C4"/>
    <w:rsid w:val="00424149"/>
    <w:rsid w:val="0042472A"/>
    <w:rsid w:val="00425F9E"/>
    <w:rsid w:val="00426004"/>
    <w:rsid w:val="0043197A"/>
    <w:rsid w:val="004319CF"/>
    <w:rsid w:val="00436C4D"/>
    <w:rsid w:val="00440043"/>
    <w:rsid w:val="0044104F"/>
    <w:rsid w:val="00443AB9"/>
    <w:rsid w:val="00443DF5"/>
    <w:rsid w:val="004473B5"/>
    <w:rsid w:val="00451F6D"/>
    <w:rsid w:val="00452838"/>
    <w:rsid w:val="00455F43"/>
    <w:rsid w:val="00456EEC"/>
    <w:rsid w:val="0046168A"/>
    <w:rsid w:val="004621BE"/>
    <w:rsid w:val="00462AA0"/>
    <w:rsid w:val="004637A0"/>
    <w:rsid w:val="004645F9"/>
    <w:rsid w:val="004646F3"/>
    <w:rsid w:val="00464C5A"/>
    <w:rsid w:val="004679EC"/>
    <w:rsid w:val="00467F67"/>
    <w:rsid w:val="0047018C"/>
    <w:rsid w:val="00471C7A"/>
    <w:rsid w:val="004745B7"/>
    <w:rsid w:val="00480AEF"/>
    <w:rsid w:val="0048170A"/>
    <w:rsid w:val="00481B19"/>
    <w:rsid w:val="00485DC3"/>
    <w:rsid w:val="00490077"/>
    <w:rsid w:val="00496514"/>
    <w:rsid w:val="004A23C2"/>
    <w:rsid w:val="004A28BB"/>
    <w:rsid w:val="004A5C9C"/>
    <w:rsid w:val="004A69AB"/>
    <w:rsid w:val="004A7C6F"/>
    <w:rsid w:val="004B0C63"/>
    <w:rsid w:val="004B11FF"/>
    <w:rsid w:val="004B4208"/>
    <w:rsid w:val="004C44E7"/>
    <w:rsid w:val="004D135D"/>
    <w:rsid w:val="004D1AD5"/>
    <w:rsid w:val="004D37E0"/>
    <w:rsid w:val="004D3CEC"/>
    <w:rsid w:val="004D543A"/>
    <w:rsid w:val="004D7254"/>
    <w:rsid w:val="004E0A49"/>
    <w:rsid w:val="004E21B0"/>
    <w:rsid w:val="004E4BA4"/>
    <w:rsid w:val="004E6216"/>
    <w:rsid w:val="004E6436"/>
    <w:rsid w:val="004E6A7C"/>
    <w:rsid w:val="004E751A"/>
    <w:rsid w:val="004E7EFE"/>
    <w:rsid w:val="004F10D9"/>
    <w:rsid w:val="004F28DD"/>
    <w:rsid w:val="004F2A1A"/>
    <w:rsid w:val="004F6E3B"/>
    <w:rsid w:val="004F714B"/>
    <w:rsid w:val="004F75F4"/>
    <w:rsid w:val="004F777A"/>
    <w:rsid w:val="00503544"/>
    <w:rsid w:val="00506BDA"/>
    <w:rsid w:val="00507208"/>
    <w:rsid w:val="0051070F"/>
    <w:rsid w:val="00512807"/>
    <w:rsid w:val="00514387"/>
    <w:rsid w:val="005154E6"/>
    <w:rsid w:val="00516B86"/>
    <w:rsid w:val="00520C25"/>
    <w:rsid w:val="005210E7"/>
    <w:rsid w:val="0052170D"/>
    <w:rsid w:val="00522CC6"/>
    <w:rsid w:val="00522F3C"/>
    <w:rsid w:val="00524C52"/>
    <w:rsid w:val="00525103"/>
    <w:rsid w:val="00526289"/>
    <w:rsid w:val="00527230"/>
    <w:rsid w:val="005274C8"/>
    <w:rsid w:val="00527E68"/>
    <w:rsid w:val="0053007F"/>
    <w:rsid w:val="005309C9"/>
    <w:rsid w:val="00541E65"/>
    <w:rsid w:val="00546F68"/>
    <w:rsid w:val="005508C8"/>
    <w:rsid w:val="00552B80"/>
    <w:rsid w:val="00553C55"/>
    <w:rsid w:val="00553DC3"/>
    <w:rsid w:val="005555AB"/>
    <w:rsid w:val="00562B25"/>
    <w:rsid w:val="00564415"/>
    <w:rsid w:val="00565F6F"/>
    <w:rsid w:val="0056724A"/>
    <w:rsid w:val="00571952"/>
    <w:rsid w:val="005739B9"/>
    <w:rsid w:val="00573CDC"/>
    <w:rsid w:val="005741B6"/>
    <w:rsid w:val="0058072E"/>
    <w:rsid w:val="00584084"/>
    <w:rsid w:val="00585243"/>
    <w:rsid w:val="00591305"/>
    <w:rsid w:val="00591DEE"/>
    <w:rsid w:val="00594750"/>
    <w:rsid w:val="00594C3A"/>
    <w:rsid w:val="00596C26"/>
    <w:rsid w:val="005A2CC6"/>
    <w:rsid w:val="005A37E1"/>
    <w:rsid w:val="005A44AE"/>
    <w:rsid w:val="005A4BAF"/>
    <w:rsid w:val="005A60AC"/>
    <w:rsid w:val="005A632F"/>
    <w:rsid w:val="005A6680"/>
    <w:rsid w:val="005B0D0B"/>
    <w:rsid w:val="005B5090"/>
    <w:rsid w:val="005B5CAF"/>
    <w:rsid w:val="005B6806"/>
    <w:rsid w:val="005C0C94"/>
    <w:rsid w:val="005C2034"/>
    <w:rsid w:val="005D01A5"/>
    <w:rsid w:val="005D35D3"/>
    <w:rsid w:val="005D7646"/>
    <w:rsid w:val="005E0D9E"/>
    <w:rsid w:val="005E16D1"/>
    <w:rsid w:val="005E1E9A"/>
    <w:rsid w:val="005E4AC8"/>
    <w:rsid w:val="005E5BC8"/>
    <w:rsid w:val="005F2316"/>
    <w:rsid w:val="005F2F1E"/>
    <w:rsid w:val="005F3EF5"/>
    <w:rsid w:val="005F6485"/>
    <w:rsid w:val="006000A5"/>
    <w:rsid w:val="00600E6A"/>
    <w:rsid w:val="00602035"/>
    <w:rsid w:val="00602285"/>
    <w:rsid w:val="006054D7"/>
    <w:rsid w:val="00606DC5"/>
    <w:rsid w:val="00612130"/>
    <w:rsid w:val="00613AB0"/>
    <w:rsid w:val="006160C8"/>
    <w:rsid w:val="00616E1E"/>
    <w:rsid w:val="00617C33"/>
    <w:rsid w:val="00620DB3"/>
    <w:rsid w:val="00620EE3"/>
    <w:rsid w:val="006232B6"/>
    <w:rsid w:val="00626742"/>
    <w:rsid w:val="0062704C"/>
    <w:rsid w:val="00627069"/>
    <w:rsid w:val="006303C1"/>
    <w:rsid w:val="00630C22"/>
    <w:rsid w:val="00631D9A"/>
    <w:rsid w:val="006340A4"/>
    <w:rsid w:val="006419E2"/>
    <w:rsid w:val="0064237F"/>
    <w:rsid w:val="00645315"/>
    <w:rsid w:val="00646782"/>
    <w:rsid w:val="006468C3"/>
    <w:rsid w:val="00647F3A"/>
    <w:rsid w:val="00654569"/>
    <w:rsid w:val="00656EFF"/>
    <w:rsid w:val="006609A9"/>
    <w:rsid w:val="00660EB9"/>
    <w:rsid w:val="00662D6D"/>
    <w:rsid w:val="00664BA8"/>
    <w:rsid w:val="00666567"/>
    <w:rsid w:val="00670EDC"/>
    <w:rsid w:val="006713E8"/>
    <w:rsid w:val="006728FC"/>
    <w:rsid w:val="0067541C"/>
    <w:rsid w:val="0067554F"/>
    <w:rsid w:val="006755D9"/>
    <w:rsid w:val="0067645D"/>
    <w:rsid w:val="00676558"/>
    <w:rsid w:val="00681946"/>
    <w:rsid w:val="006835FB"/>
    <w:rsid w:val="006857F6"/>
    <w:rsid w:val="0068589A"/>
    <w:rsid w:val="00687AA6"/>
    <w:rsid w:val="00691D98"/>
    <w:rsid w:val="006965E6"/>
    <w:rsid w:val="0069732B"/>
    <w:rsid w:val="006A167A"/>
    <w:rsid w:val="006A1E5F"/>
    <w:rsid w:val="006A3572"/>
    <w:rsid w:val="006A5DED"/>
    <w:rsid w:val="006A6264"/>
    <w:rsid w:val="006A706C"/>
    <w:rsid w:val="006C1EB2"/>
    <w:rsid w:val="006C1F9A"/>
    <w:rsid w:val="006C3DA1"/>
    <w:rsid w:val="006C4E90"/>
    <w:rsid w:val="006C56C5"/>
    <w:rsid w:val="006C7856"/>
    <w:rsid w:val="006D17A9"/>
    <w:rsid w:val="006D22AA"/>
    <w:rsid w:val="006D329D"/>
    <w:rsid w:val="006D51CF"/>
    <w:rsid w:val="006D6A59"/>
    <w:rsid w:val="006E08C1"/>
    <w:rsid w:val="006E18A9"/>
    <w:rsid w:val="006E2BB3"/>
    <w:rsid w:val="006E303A"/>
    <w:rsid w:val="006E6400"/>
    <w:rsid w:val="006F212E"/>
    <w:rsid w:val="006F26D6"/>
    <w:rsid w:val="006F58A0"/>
    <w:rsid w:val="006F5B68"/>
    <w:rsid w:val="00702D98"/>
    <w:rsid w:val="007037C9"/>
    <w:rsid w:val="00704A9D"/>
    <w:rsid w:val="00705657"/>
    <w:rsid w:val="00705BE7"/>
    <w:rsid w:val="00705E27"/>
    <w:rsid w:val="00706039"/>
    <w:rsid w:val="0070615B"/>
    <w:rsid w:val="00713141"/>
    <w:rsid w:val="00714B99"/>
    <w:rsid w:val="0071664E"/>
    <w:rsid w:val="0071673D"/>
    <w:rsid w:val="00717F2D"/>
    <w:rsid w:val="0072088B"/>
    <w:rsid w:val="00727CE2"/>
    <w:rsid w:val="00730009"/>
    <w:rsid w:val="00731CE1"/>
    <w:rsid w:val="007333BF"/>
    <w:rsid w:val="00737A61"/>
    <w:rsid w:val="00737E40"/>
    <w:rsid w:val="0074243F"/>
    <w:rsid w:val="00743261"/>
    <w:rsid w:val="00744941"/>
    <w:rsid w:val="007518D0"/>
    <w:rsid w:val="00754FDA"/>
    <w:rsid w:val="0076161D"/>
    <w:rsid w:val="0076739A"/>
    <w:rsid w:val="007738A7"/>
    <w:rsid w:val="00774DB4"/>
    <w:rsid w:val="007801FC"/>
    <w:rsid w:val="00780A73"/>
    <w:rsid w:val="00783579"/>
    <w:rsid w:val="00783935"/>
    <w:rsid w:val="00784DA3"/>
    <w:rsid w:val="00785B21"/>
    <w:rsid w:val="00787275"/>
    <w:rsid w:val="00791BFA"/>
    <w:rsid w:val="0079238B"/>
    <w:rsid w:val="00792DCE"/>
    <w:rsid w:val="00793630"/>
    <w:rsid w:val="007973F7"/>
    <w:rsid w:val="007A3DCC"/>
    <w:rsid w:val="007A4E48"/>
    <w:rsid w:val="007B125E"/>
    <w:rsid w:val="007B3CCE"/>
    <w:rsid w:val="007B4323"/>
    <w:rsid w:val="007B4622"/>
    <w:rsid w:val="007B6DD4"/>
    <w:rsid w:val="007B7D31"/>
    <w:rsid w:val="007C0AE8"/>
    <w:rsid w:val="007C104F"/>
    <w:rsid w:val="007C239A"/>
    <w:rsid w:val="007C6020"/>
    <w:rsid w:val="007D2CEE"/>
    <w:rsid w:val="007D49DA"/>
    <w:rsid w:val="007D5C07"/>
    <w:rsid w:val="007D6093"/>
    <w:rsid w:val="007E008E"/>
    <w:rsid w:val="007E3608"/>
    <w:rsid w:val="007F20D6"/>
    <w:rsid w:val="007F2B27"/>
    <w:rsid w:val="007F4F50"/>
    <w:rsid w:val="007F507F"/>
    <w:rsid w:val="007F6868"/>
    <w:rsid w:val="007F78E3"/>
    <w:rsid w:val="0080044F"/>
    <w:rsid w:val="008032AF"/>
    <w:rsid w:val="008038AD"/>
    <w:rsid w:val="00804307"/>
    <w:rsid w:val="00804EB5"/>
    <w:rsid w:val="008051F8"/>
    <w:rsid w:val="00805304"/>
    <w:rsid w:val="00805A63"/>
    <w:rsid w:val="00810ACE"/>
    <w:rsid w:val="00816402"/>
    <w:rsid w:val="00821EC6"/>
    <w:rsid w:val="008226E3"/>
    <w:rsid w:val="0082286E"/>
    <w:rsid w:val="0082678E"/>
    <w:rsid w:val="00830777"/>
    <w:rsid w:val="00836C46"/>
    <w:rsid w:val="0084047E"/>
    <w:rsid w:val="008457F1"/>
    <w:rsid w:val="0085007E"/>
    <w:rsid w:val="00864258"/>
    <w:rsid w:val="00866671"/>
    <w:rsid w:val="00866816"/>
    <w:rsid w:val="00867E3C"/>
    <w:rsid w:val="00870220"/>
    <w:rsid w:val="008711BE"/>
    <w:rsid w:val="0087692E"/>
    <w:rsid w:val="008778BB"/>
    <w:rsid w:val="0088072F"/>
    <w:rsid w:val="00880FDE"/>
    <w:rsid w:val="00882F9A"/>
    <w:rsid w:val="00885002"/>
    <w:rsid w:val="008900AC"/>
    <w:rsid w:val="008912F6"/>
    <w:rsid w:val="0089398B"/>
    <w:rsid w:val="00893D91"/>
    <w:rsid w:val="008A16D9"/>
    <w:rsid w:val="008A29FE"/>
    <w:rsid w:val="008A2A1B"/>
    <w:rsid w:val="008A43CD"/>
    <w:rsid w:val="008B0F47"/>
    <w:rsid w:val="008B61F9"/>
    <w:rsid w:val="008B6803"/>
    <w:rsid w:val="008B6CE9"/>
    <w:rsid w:val="008C02D9"/>
    <w:rsid w:val="008C236E"/>
    <w:rsid w:val="008C25B4"/>
    <w:rsid w:val="008C3009"/>
    <w:rsid w:val="008C46DF"/>
    <w:rsid w:val="008C585E"/>
    <w:rsid w:val="008D175D"/>
    <w:rsid w:val="008D21A9"/>
    <w:rsid w:val="008D24EC"/>
    <w:rsid w:val="008D4F9C"/>
    <w:rsid w:val="008D6FC9"/>
    <w:rsid w:val="008E0CEE"/>
    <w:rsid w:val="008E5244"/>
    <w:rsid w:val="008E64E8"/>
    <w:rsid w:val="008E6A0B"/>
    <w:rsid w:val="008E6B39"/>
    <w:rsid w:val="008E71C0"/>
    <w:rsid w:val="008F0A1F"/>
    <w:rsid w:val="008F2989"/>
    <w:rsid w:val="008F64D5"/>
    <w:rsid w:val="008F78E4"/>
    <w:rsid w:val="00900923"/>
    <w:rsid w:val="0090500E"/>
    <w:rsid w:val="00906C17"/>
    <w:rsid w:val="009133FA"/>
    <w:rsid w:val="00913619"/>
    <w:rsid w:val="00916BB6"/>
    <w:rsid w:val="0091704F"/>
    <w:rsid w:val="00922357"/>
    <w:rsid w:val="00925E71"/>
    <w:rsid w:val="00934145"/>
    <w:rsid w:val="0093594E"/>
    <w:rsid w:val="009359B4"/>
    <w:rsid w:val="00941011"/>
    <w:rsid w:val="00943643"/>
    <w:rsid w:val="009437F4"/>
    <w:rsid w:val="00944859"/>
    <w:rsid w:val="0094501A"/>
    <w:rsid w:val="00947A9A"/>
    <w:rsid w:val="00951774"/>
    <w:rsid w:val="00952505"/>
    <w:rsid w:val="0095407B"/>
    <w:rsid w:val="00954415"/>
    <w:rsid w:val="00954A92"/>
    <w:rsid w:val="00955938"/>
    <w:rsid w:val="0095659F"/>
    <w:rsid w:val="00963A3A"/>
    <w:rsid w:val="00963B12"/>
    <w:rsid w:val="00964B08"/>
    <w:rsid w:val="0096646F"/>
    <w:rsid w:val="00966E4D"/>
    <w:rsid w:val="00966EA4"/>
    <w:rsid w:val="009737B8"/>
    <w:rsid w:val="009744A5"/>
    <w:rsid w:val="00975395"/>
    <w:rsid w:val="00980C9B"/>
    <w:rsid w:val="009825D7"/>
    <w:rsid w:val="0098267E"/>
    <w:rsid w:val="00982A3E"/>
    <w:rsid w:val="00990174"/>
    <w:rsid w:val="0099275C"/>
    <w:rsid w:val="009939DB"/>
    <w:rsid w:val="00996329"/>
    <w:rsid w:val="009A149C"/>
    <w:rsid w:val="009A26C8"/>
    <w:rsid w:val="009A798F"/>
    <w:rsid w:val="009B22A6"/>
    <w:rsid w:val="009B74F7"/>
    <w:rsid w:val="009B7703"/>
    <w:rsid w:val="009C1345"/>
    <w:rsid w:val="009C3038"/>
    <w:rsid w:val="009C3EBB"/>
    <w:rsid w:val="009C3FB8"/>
    <w:rsid w:val="009C42DD"/>
    <w:rsid w:val="009C4CA4"/>
    <w:rsid w:val="009D5DD9"/>
    <w:rsid w:val="009D7520"/>
    <w:rsid w:val="009D7C2C"/>
    <w:rsid w:val="009E01FE"/>
    <w:rsid w:val="009E3B92"/>
    <w:rsid w:val="009E3C78"/>
    <w:rsid w:val="009E4F2F"/>
    <w:rsid w:val="009E5AC6"/>
    <w:rsid w:val="009F2293"/>
    <w:rsid w:val="009F6B00"/>
    <w:rsid w:val="00A00CA9"/>
    <w:rsid w:val="00A01225"/>
    <w:rsid w:val="00A01E73"/>
    <w:rsid w:val="00A0329B"/>
    <w:rsid w:val="00A03570"/>
    <w:rsid w:val="00A1268D"/>
    <w:rsid w:val="00A20B15"/>
    <w:rsid w:val="00A2178B"/>
    <w:rsid w:val="00A22DED"/>
    <w:rsid w:val="00A23DA5"/>
    <w:rsid w:val="00A32051"/>
    <w:rsid w:val="00A3444F"/>
    <w:rsid w:val="00A36D29"/>
    <w:rsid w:val="00A37141"/>
    <w:rsid w:val="00A408FA"/>
    <w:rsid w:val="00A41D2F"/>
    <w:rsid w:val="00A43187"/>
    <w:rsid w:val="00A45B27"/>
    <w:rsid w:val="00A46E93"/>
    <w:rsid w:val="00A51A92"/>
    <w:rsid w:val="00A52839"/>
    <w:rsid w:val="00A56311"/>
    <w:rsid w:val="00A56617"/>
    <w:rsid w:val="00A631DF"/>
    <w:rsid w:val="00A647DC"/>
    <w:rsid w:val="00A649FB"/>
    <w:rsid w:val="00A66271"/>
    <w:rsid w:val="00A70829"/>
    <w:rsid w:val="00A717C8"/>
    <w:rsid w:val="00A72C34"/>
    <w:rsid w:val="00A7438E"/>
    <w:rsid w:val="00A758D5"/>
    <w:rsid w:val="00A77737"/>
    <w:rsid w:val="00A77CE8"/>
    <w:rsid w:val="00A857DE"/>
    <w:rsid w:val="00AA21E6"/>
    <w:rsid w:val="00AA294E"/>
    <w:rsid w:val="00AA5D17"/>
    <w:rsid w:val="00AA6025"/>
    <w:rsid w:val="00AB5CF1"/>
    <w:rsid w:val="00AB71D8"/>
    <w:rsid w:val="00AC15A1"/>
    <w:rsid w:val="00AC2372"/>
    <w:rsid w:val="00AC6012"/>
    <w:rsid w:val="00AD08FA"/>
    <w:rsid w:val="00AD0C98"/>
    <w:rsid w:val="00AD3D45"/>
    <w:rsid w:val="00AE00CB"/>
    <w:rsid w:val="00AE2153"/>
    <w:rsid w:val="00AE2DFF"/>
    <w:rsid w:val="00AE52C0"/>
    <w:rsid w:val="00AE56CE"/>
    <w:rsid w:val="00AE6943"/>
    <w:rsid w:val="00AE6E78"/>
    <w:rsid w:val="00AE7290"/>
    <w:rsid w:val="00AF585A"/>
    <w:rsid w:val="00AF621E"/>
    <w:rsid w:val="00AF6DB2"/>
    <w:rsid w:val="00B0024B"/>
    <w:rsid w:val="00B073E8"/>
    <w:rsid w:val="00B33C94"/>
    <w:rsid w:val="00B34266"/>
    <w:rsid w:val="00B34B75"/>
    <w:rsid w:val="00B34F26"/>
    <w:rsid w:val="00B358A0"/>
    <w:rsid w:val="00B42A46"/>
    <w:rsid w:val="00B4334D"/>
    <w:rsid w:val="00B4561E"/>
    <w:rsid w:val="00B45812"/>
    <w:rsid w:val="00B47639"/>
    <w:rsid w:val="00B539F2"/>
    <w:rsid w:val="00B55F79"/>
    <w:rsid w:val="00B5641F"/>
    <w:rsid w:val="00B60D83"/>
    <w:rsid w:val="00B630C3"/>
    <w:rsid w:val="00B702AE"/>
    <w:rsid w:val="00B721AD"/>
    <w:rsid w:val="00B73CF7"/>
    <w:rsid w:val="00B77E91"/>
    <w:rsid w:val="00B86465"/>
    <w:rsid w:val="00B86A09"/>
    <w:rsid w:val="00B87543"/>
    <w:rsid w:val="00B916B0"/>
    <w:rsid w:val="00B92AC9"/>
    <w:rsid w:val="00B931DC"/>
    <w:rsid w:val="00B94314"/>
    <w:rsid w:val="00B96C67"/>
    <w:rsid w:val="00BA1070"/>
    <w:rsid w:val="00BA3227"/>
    <w:rsid w:val="00BA4FC7"/>
    <w:rsid w:val="00BA64B9"/>
    <w:rsid w:val="00BA66C1"/>
    <w:rsid w:val="00BB067C"/>
    <w:rsid w:val="00BB582E"/>
    <w:rsid w:val="00BC08A7"/>
    <w:rsid w:val="00BC31A0"/>
    <w:rsid w:val="00BC387D"/>
    <w:rsid w:val="00BC3A3A"/>
    <w:rsid w:val="00BC4D3C"/>
    <w:rsid w:val="00BC66DC"/>
    <w:rsid w:val="00BC6DA4"/>
    <w:rsid w:val="00BC741D"/>
    <w:rsid w:val="00BC7B44"/>
    <w:rsid w:val="00BC7B6C"/>
    <w:rsid w:val="00BD06C4"/>
    <w:rsid w:val="00BD1D36"/>
    <w:rsid w:val="00BD1EC4"/>
    <w:rsid w:val="00BD479B"/>
    <w:rsid w:val="00BE1A2A"/>
    <w:rsid w:val="00BE5C82"/>
    <w:rsid w:val="00BE62B0"/>
    <w:rsid w:val="00BF32A0"/>
    <w:rsid w:val="00BF33B7"/>
    <w:rsid w:val="00BF384F"/>
    <w:rsid w:val="00BF58DD"/>
    <w:rsid w:val="00BF71F6"/>
    <w:rsid w:val="00C0215F"/>
    <w:rsid w:val="00C030B7"/>
    <w:rsid w:val="00C119FB"/>
    <w:rsid w:val="00C12BD1"/>
    <w:rsid w:val="00C13929"/>
    <w:rsid w:val="00C16C33"/>
    <w:rsid w:val="00C20201"/>
    <w:rsid w:val="00C20D60"/>
    <w:rsid w:val="00C2102B"/>
    <w:rsid w:val="00C22F63"/>
    <w:rsid w:val="00C25185"/>
    <w:rsid w:val="00C2625F"/>
    <w:rsid w:val="00C34B81"/>
    <w:rsid w:val="00C34D59"/>
    <w:rsid w:val="00C46176"/>
    <w:rsid w:val="00C51225"/>
    <w:rsid w:val="00C51639"/>
    <w:rsid w:val="00C57676"/>
    <w:rsid w:val="00C60136"/>
    <w:rsid w:val="00C63DF0"/>
    <w:rsid w:val="00C64A0E"/>
    <w:rsid w:val="00C66F7D"/>
    <w:rsid w:val="00C67874"/>
    <w:rsid w:val="00C756DC"/>
    <w:rsid w:val="00C76689"/>
    <w:rsid w:val="00C82036"/>
    <w:rsid w:val="00C82CFA"/>
    <w:rsid w:val="00C831D5"/>
    <w:rsid w:val="00C84968"/>
    <w:rsid w:val="00C84BA7"/>
    <w:rsid w:val="00C85B74"/>
    <w:rsid w:val="00C86EF2"/>
    <w:rsid w:val="00C971A7"/>
    <w:rsid w:val="00CA028A"/>
    <w:rsid w:val="00CA04DA"/>
    <w:rsid w:val="00CA1556"/>
    <w:rsid w:val="00CA23F4"/>
    <w:rsid w:val="00CA5039"/>
    <w:rsid w:val="00CB0123"/>
    <w:rsid w:val="00CB19F7"/>
    <w:rsid w:val="00CB2243"/>
    <w:rsid w:val="00CC0325"/>
    <w:rsid w:val="00CC06B6"/>
    <w:rsid w:val="00CC2DBD"/>
    <w:rsid w:val="00CC3C10"/>
    <w:rsid w:val="00CD0EB0"/>
    <w:rsid w:val="00CD1A24"/>
    <w:rsid w:val="00CD2826"/>
    <w:rsid w:val="00CD29CA"/>
    <w:rsid w:val="00CD29DE"/>
    <w:rsid w:val="00CD6C1A"/>
    <w:rsid w:val="00CE1380"/>
    <w:rsid w:val="00CE5E1C"/>
    <w:rsid w:val="00CF1890"/>
    <w:rsid w:val="00CF1E2B"/>
    <w:rsid w:val="00CF27C1"/>
    <w:rsid w:val="00CF2E69"/>
    <w:rsid w:val="00D0090A"/>
    <w:rsid w:val="00D05C21"/>
    <w:rsid w:val="00D0636B"/>
    <w:rsid w:val="00D06A7C"/>
    <w:rsid w:val="00D06EE7"/>
    <w:rsid w:val="00D121DE"/>
    <w:rsid w:val="00D1250B"/>
    <w:rsid w:val="00D12BF3"/>
    <w:rsid w:val="00D13F85"/>
    <w:rsid w:val="00D23B18"/>
    <w:rsid w:val="00D33556"/>
    <w:rsid w:val="00D35149"/>
    <w:rsid w:val="00D40731"/>
    <w:rsid w:val="00D40B14"/>
    <w:rsid w:val="00D47022"/>
    <w:rsid w:val="00D47615"/>
    <w:rsid w:val="00D507AA"/>
    <w:rsid w:val="00D50808"/>
    <w:rsid w:val="00D5385D"/>
    <w:rsid w:val="00D53C40"/>
    <w:rsid w:val="00D56E7D"/>
    <w:rsid w:val="00D57144"/>
    <w:rsid w:val="00D57CF3"/>
    <w:rsid w:val="00D616A4"/>
    <w:rsid w:val="00D64B99"/>
    <w:rsid w:val="00D7035D"/>
    <w:rsid w:val="00D703BF"/>
    <w:rsid w:val="00D72127"/>
    <w:rsid w:val="00D75570"/>
    <w:rsid w:val="00D75BEA"/>
    <w:rsid w:val="00D81C77"/>
    <w:rsid w:val="00D81CCE"/>
    <w:rsid w:val="00D82AFB"/>
    <w:rsid w:val="00D84ABC"/>
    <w:rsid w:val="00D85CE8"/>
    <w:rsid w:val="00D85EBB"/>
    <w:rsid w:val="00D87E58"/>
    <w:rsid w:val="00D87E68"/>
    <w:rsid w:val="00D87FA0"/>
    <w:rsid w:val="00D9618A"/>
    <w:rsid w:val="00DA2EC3"/>
    <w:rsid w:val="00DA417A"/>
    <w:rsid w:val="00DA6731"/>
    <w:rsid w:val="00DB0637"/>
    <w:rsid w:val="00DB09B1"/>
    <w:rsid w:val="00DB2DF2"/>
    <w:rsid w:val="00DB3F74"/>
    <w:rsid w:val="00DC0F97"/>
    <w:rsid w:val="00DC5EF7"/>
    <w:rsid w:val="00DC6BF9"/>
    <w:rsid w:val="00DC7BB1"/>
    <w:rsid w:val="00DD1284"/>
    <w:rsid w:val="00DD1BF1"/>
    <w:rsid w:val="00DD3033"/>
    <w:rsid w:val="00DD3466"/>
    <w:rsid w:val="00DD4FB1"/>
    <w:rsid w:val="00DD5455"/>
    <w:rsid w:val="00DD63B6"/>
    <w:rsid w:val="00DD6621"/>
    <w:rsid w:val="00DE412E"/>
    <w:rsid w:val="00DE5A2B"/>
    <w:rsid w:val="00DE5FAB"/>
    <w:rsid w:val="00DE6504"/>
    <w:rsid w:val="00DE6730"/>
    <w:rsid w:val="00DF1C0B"/>
    <w:rsid w:val="00DF2ED2"/>
    <w:rsid w:val="00E016A0"/>
    <w:rsid w:val="00E02BB9"/>
    <w:rsid w:val="00E03E95"/>
    <w:rsid w:val="00E14EB9"/>
    <w:rsid w:val="00E162DC"/>
    <w:rsid w:val="00E16BE1"/>
    <w:rsid w:val="00E217BB"/>
    <w:rsid w:val="00E22D19"/>
    <w:rsid w:val="00E23F4F"/>
    <w:rsid w:val="00E24815"/>
    <w:rsid w:val="00E25285"/>
    <w:rsid w:val="00E273C3"/>
    <w:rsid w:val="00E307DE"/>
    <w:rsid w:val="00E32B51"/>
    <w:rsid w:val="00E32BEC"/>
    <w:rsid w:val="00E32C8F"/>
    <w:rsid w:val="00E338C3"/>
    <w:rsid w:val="00E37A27"/>
    <w:rsid w:val="00E37C0A"/>
    <w:rsid w:val="00E427CF"/>
    <w:rsid w:val="00E4399C"/>
    <w:rsid w:val="00E52334"/>
    <w:rsid w:val="00E5268D"/>
    <w:rsid w:val="00E55232"/>
    <w:rsid w:val="00E57342"/>
    <w:rsid w:val="00E6388E"/>
    <w:rsid w:val="00E74545"/>
    <w:rsid w:val="00E7634E"/>
    <w:rsid w:val="00E810EE"/>
    <w:rsid w:val="00E834CF"/>
    <w:rsid w:val="00E83518"/>
    <w:rsid w:val="00E840E8"/>
    <w:rsid w:val="00E86BE7"/>
    <w:rsid w:val="00E87D11"/>
    <w:rsid w:val="00E90012"/>
    <w:rsid w:val="00E92CFF"/>
    <w:rsid w:val="00E94802"/>
    <w:rsid w:val="00E94E0A"/>
    <w:rsid w:val="00E954EF"/>
    <w:rsid w:val="00EA05EA"/>
    <w:rsid w:val="00EA082E"/>
    <w:rsid w:val="00EA2B67"/>
    <w:rsid w:val="00EA3332"/>
    <w:rsid w:val="00EA518C"/>
    <w:rsid w:val="00EA52E7"/>
    <w:rsid w:val="00EA5664"/>
    <w:rsid w:val="00EA5E9E"/>
    <w:rsid w:val="00EA6319"/>
    <w:rsid w:val="00EA75AE"/>
    <w:rsid w:val="00EA79FC"/>
    <w:rsid w:val="00EB0D2A"/>
    <w:rsid w:val="00EB76A3"/>
    <w:rsid w:val="00EC273F"/>
    <w:rsid w:val="00EC2767"/>
    <w:rsid w:val="00ED0172"/>
    <w:rsid w:val="00ED165D"/>
    <w:rsid w:val="00ED2839"/>
    <w:rsid w:val="00EE110A"/>
    <w:rsid w:val="00EE15DE"/>
    <w:rsid w:val="00EE321B"/>
    <w:rsid w:val="00EE533D"/>
    <w:rsid w:val="00EE56C2"/>
    <w:rsid w:val="00EE6AD7"/>
    <w:rsid w:val="00EE7DF3"/>
    <w:rsid w:val="00EF2335"/>
    <w:rsid w:val="00EF6862"/>
    <w:rsid w:val="00EF6977"/>
    <w:rsid w:val="00EF732F"/>
    <w:rsid w:val="00F00E40"/>
    <w:rsid w:val="00F06FF4"/>
    <w:rsid w:val="00F07057"/>
    <w:rsid w:val="00F10AB9"/>
    <w:rsid w:val="00F20B1F"/>
    <w:rsid w:val="00F20F00"/>
    <w:rsid w:val="00F21FC0"/>
    <w:rsid w:val="00F24F3D"/>
    <w:rsid w:val="00F26FF7"/>
    <w:rsid w:val="00F30C8D"/>
    <w:rsid w:val="00F321A5"/>
    <w:rsid w:val="00F32C7E"/>
    <w:rsid w:val="00F33458"/>
    <w:rsid w:val="00F346D1"/>
    <w:rsid w:val="00F4172D"/>
    <w:rsid w:val="00F44A22"/>
    <w:rsid w:val="00F45DE0"/>
    <w:rsid w:val="00F51E6D"/>
    <w:rsid w:val="00F54A7E"/>
    <w:rsid w:val="00F56EB4"/>
    <w:rsid w:val="00F57411"/>
    <w:rsid w:val="00F57CF7"/>
    <w:rsid w:val="00F63E4C"/>
    <w:rsid w:val="00F64F11"/>
    <w:rsid w:val="00F65ACA"/>
    <w:rsid w:val="00F676FE"/>
    <w:rsid w:val="00F73852"/>
    <w:rsid w:val="00F73FE0"/>
    <w:rsid w:val="00F748A0"/>
    <w:rsid w:val="00F76362"/>
    <w:rsid w:val="00F76549"/>
    <w:rsid w:val="00F76E72"/>
    <w:rsid w:val="00F809AE"/>
    <w:rsid w:val="00F82A77"/>
    <w:rsid w:val="00F90586"/>
    <w:rsid w:val="00F9263F"/>
    <w:rsid w:val="00F942E3"/>
    <w:rsid w:val="00F95303"/>
    <w:rsid w:val="00F95DE1"/>
    <w:rsid w:val="00F9706F"/>
    <w:rsid w:val="00F9744F"/>
    <w:rsid w:val="00FA39B8"/>
    <w:rsid w:val="00FA50EE"/>
    <w:rsid w:val="00FA50FD"/>
    <w:rsid w:val="00FA5571"/>
    <w:rsid w:val="00FA6602"/>
    <w:rsid w:val="00FA6FB5"/>
    <w:rsid w:val="00FB0A78"/>
    <w:rsid w:val="00FB2048"/>
    <w:rsid w:val="00FB27E2"/>
    <w:rsid w:val="00FB39EC"/>
    <w:rsid w:val="00FB41A4"/>
    <w:rsid w:val="00FB65FE"/>
    <w:rsid w:val="00FC0509"/>
    <w:rsid w:val="00FC30EB"/>
    <w:rsid w:val="00FC463C"/>
    <w:rsid w:val="00FC600C"/>
    <w:rsid w:val="00FC743D"/>
    <w:rsid w:val="00FC7C3E"/>
    <w:rsid w:val="00FE1CF7"/>
    <w:rsid w:val="00FE207D"/>
    <w:rsid w:val="00FF0F1B"/>
    <w:rsid w:val="00FF3FC5"/>
    <w:rsid w:val="00FF56C8"/>
    <w:rsid w:val="00FF6CF2"/>
    <w:rsid w:val="00FF7BAF"/>
    <w:rsid w:val="010129A3"/>
    <w:rsid w:val="01135FA3"/>
    <w:rsid w:val="01172001"/>
    <w:rsid w:val="01191C3A"/>
    <w:rsid w:val="014C132A"/>
    <w:rsid w:val="016E1A66"/>
    <w:rsid w:val="01724E9C"/>
    <w:rsid w:val="017A20CC"/>
    <w:rsid w:val="017C3D7A"/>
    <w:rsid w:val="017F3B7D"/>
    <w:rsid w:val="01A21021"/>
    <w:rsid w:val="01C8193B"/>
    <w:rsid w:val="01DB7DF8"/>
    <w:rsid w:val="01E14263"/>
    <w:rsid w:val="01E7184B"/>
    <w:rsid w:val="020B5CCF"/>
    <w:rsid w:val="020E71AE"/>
    <w:rsid w:val="02107597"/>
    <w:rsid w:val="0229610B"/>
    <w:rsid w:val="0233242C"/>
    <w:rsid w:val="02365EB6"/>
    <w:rsid w:val="023A2051"/>
    <w:rsid w:val="024E1AC5"/>
    <w:rsid w:val="025167B6"/>
    <w:rsid w:val="026B070F"/>
    <w:rsid w:val="02754EA9"/>
    <w:rsid w:val="02772296"/>
    <w:rsid w:val="027A4EA9"/>
    <w:rsid w:val="02AE02B1"/>
    <w:rsid w:val="02B04403"/>
    <w:rsid w:val="02E60F0B"/>
    <w:rsid w:val="02E86325"/>
    <w:rsid w:val="02F4438A"/>
    <w:rsid w:val="02FD76C4"/>
    <w:rsid w:val="03093D3E"/>
    <w:rsid w:val="030A29A9"/>
    <w:rsid w:val="031303A8"/>
    <w:rsid w:val="03145D33"/>
    <w:rsid w:val="032D5F6F"/>
    <w:rsid w:val="034E4AF0"/>
    <w:rsid w:val="03663A73"/>
    <w:rsid w:val="037243A8"/>
    <w:rsid w:val="0373328B"/>
    <w:rsid w:val="03963C1F"/>
    <w:rsid w:val="03A17CE9"/>
    <w:rsid w:val="03B93E43"/>
    <w:rsid w:val="03CF7A95"/>
    <w:rsid w:val="03DE4593"/>
    <w:rsid w:val="03EE1727"/>
    <w:rsid w:val="03F2566E"/>
    <w:rsid w:val="040C5827"/>
    <w:rsid w:val="04122797"/>
    <w:rsid w:val="0412388F"/>
    <w:rsid w:val="04135A10"/>
    <w:rsid w:val="04165FD4"/>
    <w:rsid w:val="041D64B3"/>
    <w:rsid w:val="04351220"/>
    <w:rsid w:val="04405D09"/>
    <w:rsid w:val="04417A5A"/>
    <w:rsid w:val="04575169"/>
    <w:rsid w:val="047547BF"/>
    <w:rsid w:val="049A3D40"/>
    <w:rsid w:val="04BC5DED"/>
    <w:rsid w:val="04C00DDF"/>
    <w:rsid w:val="04C7061F"/>
    <w:rsid w:val="04D12C1F"/>
    <w:rsid w:val="04DB15C8"/>
    <w:rsid w:val="051B0052"/>
    <w:rsid w:val="053804BC"/>
    <w:rsid w:val="053B49A1"/>
    <w:rsid w:val="055C7132"/>
    <w:rsid w:val="055D0E0F"/>
    <w:rsid w:val="056932A1"/>
    <w:rsid w:val="056F4013"/>
    <w:rsid w:val="0572677F"/>
    <w:rsid w:val="05804DF5"/>
    <w:rsid w:val="059E55BD"/>
    <w:rsid w:val="05A37AE5"/>
    <w:rsid w:val="05AF7B80"/>
    <w:rsid w:val="05B6480D"/>
    <w:rsid w:val="05C804B1"/>
    <w:rsid w:val="05CB3CB9"/>
    <w:rsid w:val="05CE444A"/>
    <w:rsid w:val="05D137B2"/>
    <w:rsid w:val="05F00A66"/>
    <w:rsid w:val="05F5587F"/>
    <w:rsid w:val="06022821"/>
    <w:rsid w:val="06152FBD"/>
    <w:rsid w:val="063C75F0"/>
    <w:rsid w:val="0641483A"/>
    <w:rsid w:val="065066FE"/>
    <w:rsid w:val="065E34FE"/>
    <w:rsid w:val="06621BC3"/>
    <w:rsid w:val="06624F3A"/>
    <w:rsid w:val="06641B27"/>
    <w:rsid w:val="06710DA3"/>
    <w:rsid w:val="06786305"/>
    <w:rsid w:val="068C3218"/>
    <w:rsid w:val="06A86143"/>
    <w:rsid w:val="06AE30F4"/>
    <w:rsid w:val="06BE64D8"/>
    <w:rsid w:val="06D042D1"/>
    <w:rsid w:val="06F55E28"/>
    <w:rsid w:val="06F826F6"/>
    <w:rsid w:val="06F838AE"/>
    <w:rsid w:val="06FC22DF"/>
    <w:rsid w:val="06FD1C3B"/>
    <w:rsid w:val="070462BB"/>
    <w:rsid w:val="070972B1"/>
    <w:rsid w:val="07211148"/>
    <w:rsid w:val="07395DF9"/>
    <w:rsid w:val="073D3E5F"/>
    <w:rsid w:val="073D5908"/>
    <w:rsid w:val="07437D5F"/>
    <w:rsid w:val="07443BFC"/>
    <w:rsid w:val="07471682"/>
    <w:rsid w:val="0749460C"/>
    <w:rsid w:val="0752418E"/>
    <w:rsid w:val="07552992"/>
    <w:rsid w:val="07630FBF"/>
    <w:rsid w:val="07762F89"/>
    <w:rsid w:val="077B6ED4"/>
    <w:rsid w:val="077E6F0A"/>
    <w:rsid w:val="07852913"/>
    <w:rsid w:val="07940183"/>
    <w:rsid w:val="07A14365"/>
    <w:rsid w:val="07AF217E"/>
    <w:rsid w:val="07B4180F"/>
    <w:rsid w:val="07BF276D"/>
    <w:rsid w:val="07C131A3"/>
    <w:rsid w:val="07CA08C1"/>
    <w:rsid w:val="07D31F99"/>
    <w:rsid w:val="07E80622"/>
    <w:rsid w:val="07E97210"/>
    <w:rsid w:val="07EE5DEF"/>
    <w:rsid w:val="083A7F61"/>
    <w:rsid w:val="085E6AE4"/>
    <w:rsid w:val="086653AA"/>
    <w:rsid w:val="086D34A9"/>
    <w:rsid w:val="08732EC5"/>
    <w:rsid w:val="08734829"/>
    <w:rsid w:val="08751420"/>
    <w:rsid w:val="08775232"/>
    <w:rsid w:val="087F684A"/>
    <w:rsid w:val="088F728B"/>
    <w:rsid w:val="08900ADC"/>
    <w:rsid w:val="08A87103"/>
    <w:rsid w:val="08AD7CDD"/>
    <w:rsid w:val="08B15B77"/>
    <w:rsid w:val="08CA1A71"/>
    <w:rsid w:val="08CD6A50"/>
    <w:rsid w:val="08DE0B73"/>
    <w:rsid w:val="08FB2154"/>
    <w:rsid w:val="0904618D"/>
    <w:rsid w:val="090A4F34"/>
    <w:rsid w:val="090B3644"/>
    <w:rsid w:val="09122122"/>
    <w:rsid w:val="0922469C"/>
    <w:rsid w:val="094E61E9"/>
    <w:rsid w:val="09586108"/>
    <w:rsid w:val="09586928"/>
    <w:rsid w:val="095B5B90"/>
    <w:rsid w:val="09745FE8"/>
    <w:rsid w:val="09812902"/>
    <w:rsid w:val="09830C85"/>
    <w:rsid w:val="09833A63"/>
    <w:rsid w:val="098A3BE5"/>
    <w:rsid w:val="09912406"/>
    <w:rsid w:val="09920E8A"/>
    <w:rsid w:val="09956AB9"/>
    <w:rsid w:val="09A754AF"/>
    <w:rsid w:val="09AF2D27"/>
    <w:rsid w:val="09E54042"/>
    <w:rsid w:val="09E8610B"/>
    <w:rsid w:val="09F202AE"/>
    <w:rsid w:val="0A155735"/>
    <w:rsid w:val="0A1C0FC4"/>
    <w:rsid w:val="0A1F68AE"/>
    <w:rsid w:val="0A23399D"/>
    <w:rsid w:val="0A343002"/>
    <w:rsid w:val="0A4803B9"/>
    <w:rsid w:val="0A4D0E28"/>
    <w:rsid w:val="0A4D2A73"/>
    <w:rsid w:val="0A704307"/>
    <w:rsid w:val="0A9D6184"/>
    <w:rsid w:val="0A9E7FCA"/>
    <w:rsid w:val="0AA70D51"/>
    <w:rsid w:val="0AAB2E05"/>
    <w:rsid w:val="0AEE4BD0"/>
    <w:rsid w:val="0B1A19F8"/>
    <w:rsid w:val="0B23685C"/>
    <w:rsid w:val="0B463E8E"/>
    <w:rsid w:val="0B4B02E5"/>
    <w:rsid w:val="0B4C2EA3"/>
    <w:rsid w:val="0B4F0B8F"/>
    <w:rsid w:val="0B4F4985"/>
    <w:rsid w:val="0B521DCE"/>
    <w:rsid w:val="0B707216"/>
    <w:rsid w:val="0B7C5F17"/>
    <w:rsid w:val="0B7D6F8A"/>
    <w:rsid w:val="0B8A765F"/>
    <w:rsid w:val="0B9340A0"/>
    <w:rsid w:val="0BB14AE4"/>
    <w:rsid w:val="0BC7180C"/>
    <w:rsid w:val="0BDA5E33"/>
    <w:rsid w:val="0BE55CDC"/>
    <w:rsid w:val="0C053486"/>
    <w:rsid w:val="0C174A43"/>
    <w:rsid w:val="0C307243"/>
    <w:rsid w:val="0C3212F9"/>
    <w:rsid w:val="0C397AA8"/>
    <w:rsid w:val="0C3B5A9B"/>
    <w:rsid w:val="0C443D10"/>
    <w:rsid w:val="0C496861"/>
    <w:rsid w:val="0C4C6935"/>
    <w:rsid w:val="0C4F4162"/>
    <w:rsid w:val="0C584296"/>
    <w:rsid w:val="0C5C5B06"/>
    <w:rsid w:val="0C710053"/>
    <w:rsid w:val="0C7467D5"/>
    <w:rsid w:val="0C7A7872"/>
    <w:rsid w:val="0C8E6676"/>
    <w:rsid w:val="0C9105B2"/>
    <w:rsid w:val="0C967EC6"/>
    <w:rsid w:val="0C9B4417"/>
    <w:rsid w:val="0CA06221"/>
    <w:rsid w:val="0CA4093C"/>
    <w:rsid w:val="0CAB2577"/>
    <w:rsid w:val="0CAE321E"/>
    <w:rsid w:val="0CBE4FFB"/>
    <w:rsid w:val="0CC450D9"/>
    <w:rsid w:val="0CCF17AA"/>
    <w:rsid w:val="0CD77361"/>
    <w:rsid w:val="0CDE324C"/>
    <w:rsid w:val="0CEE3353"/>
    <w:rsid w:val="0CF122E4"/>
    <w:rsid w:val="0CF15D53"/>
    <w:rsid w:val="0CF21339"/>
    <w:rsid w:val="0CF5628F"/>
    <w:rsid w:val="0CFB7767"/>
    <w:rsid w:val="0D0B672A"/>
    <w:rsid w:val="0D151548"/>
    <w:rsid w:val="0D2B02B7"/>
    <w:rsid w:val="0D342DFA"/>
    <w:rsid w:val="0D3453EC"/>
    <w:rsid w:val="0D3A2CB5"/>
    <w:rsid w:val="0D402C5B"/>
    <w:rsid w:val="0D690400"/>
    <w:rsid w:val="0D743037"/>
    <w:rsid w:val="0D78629E"/>
    <w:rsid w:val="0D853E35"/>
    <w:rsid w:val="0D987A3E"/>
    <w:rsid w:val="0DB422D6"/>
    <w:rsid w:val="0DC92E86"/>
    <w:rsid w:val="0DD0154B"/>
    <w:rsid w:val="0DF3057C"/>
    <w:rsid w:val="0DFE295C"/>
    <w:rsid w:val="0E051157"/>
    <w:rsid w:val="0E0D26AC"/>
    <w:rsid w:val="0E2749BF"/>
    <w:rsid w:val="0E2D2464"/>
    <w:rsid w:val="0E5E5025"/>
    <w:rsid w:val="0E6019CF"/>
    <w:rsid w:val="0E673A04"/>
    <w:rsid w:val="0E6D2F79"/>
    <w:rsid w:val="0E6D6D27"/>
    <w:rsid w:val="0E7562A4"/>
    <w:rsid w:val="0E807A80"/>
    <w:rsid w:val="0E8D44C6"/>
    <w:rsid w:val="0E922B9D"/>
    <w:rsid w:val="0E941ABC"/>
    <w:rsid w:val="0E9741E8"/>
    <w:rsid w:val="0EBF6A70"/>
    <w:rsid w:val="0EC168F7"/>
    <w:rsid w:val="0ECA0687"/>
    <w:rsid w:val="0ECF1602"/>
    <w:rsid w:val="0ED43E0C"/>
    <w:rsid w:val="0EE55F60"/>
    <w:rsid w:val="0EFB516F"/>
    <w:rsid w:val="0F015933"/>
    <w:rsid w:val="0F08521C"/>
    <w:rsid w:val="0F0A7713"/>
    <w:rsid w:val="0F0C034F"/>
    <w:rsid w:val="0F1022A0"/>
    <w:rsid w:val="0F1707D8"/>
    <w:rsid w:val="0F1A7860"/>
    <w:rsid w:val="0F240527"/>
    <w:rsid w:val="0F280CE1"/>
    <w:rsid w:val="0F4C37E6"/>
    <w:rsid w:val="0F592B47"/>
    <w:rsid w:val="0F606110"/>
    <w:rsid w:val="0F90667D"/>
    <w:rsid w:val="0F917E33"/>
    <w:rsid w:val="0FC8655F"/>
    <w:rsid w:val="0FCC25F8"/>
    <w:rsid w:val="0FD31997"/>
    <w:rsid w:val="0FDA3A8C"/>
    <w:rsid w:val="0FE7112A"/>
    <w:rsid w:val="0FE8178A"/>
    <w:rsid w:val="0FE83564"/>
    <w:rsid w:val="0FF71150"/>
    <w:rsid w:val="100E1776"/>
    <w:rsid w:val="10252591"/>
    <w:rsid w:val="103E2E1A"/>
    <w:rsid w:val="103E6CE0"/>
    <w:rsid w:val="103F5AB8"/>
    <w:rsid w:val="104C28B9"/>
    <w:rsid w:val="106C6D6E"/>
    <w:rsid w:val="107268D7"/>
    <w:rsid w:val="10795489"/>
    <w:rsid w:val="10887FD7"/>
    <w:rsid w:val="109A46F1"/>
    <w:rsid w:val="109F6277"/>
    <w:rsid w:val="10A50B88"/>
    <w:rsid w:val="10AB658B"/>
    <w:rsid w:val="10B70AC2"/>
    <w:rsid w:val="10BE0BEB"/>
    <w:rsid w:val="10BF353C"/>
    <w:rsid w:val="10C25CF8"/>
    <w:rsid w:val="10C6238B"/>
    <w:rsid w:val="10D46A58"/>
    <w:rsid w:val="10D501B3"/>
    <w:rsid w:val="10D90361"/>
    <w:rsid w:val="10EB7DB1"/>
    <w:rsid w:val="10EE723D"/>
    <w:rsid w:val="10F12BA9"/>
    <w:rsid w:val="10F30DD5"/>
    <w:rsid w:val="110037CE"/>
    <w:rsid w:val="111A0C91"/>
    <w:rsid w:val="111B36CE"/>
    <w:rsid w:val="11286603"/>
    <w:rsid w:val="112A2BAB"/>
    <w:rsid w:val="114A7765"/>
    <w:rsid w:val="114D4686"/>
    <w:rsid w:val="115D6DEA"/>
    <w:rsid w:val="115E11C4"/>
    <w:rsid w:val="116B57CF"/>
    <w:rsid w:val="116F5476"/>
    <w:rsid w:val="117C56A1"/>
    <w:rsid w:val="11843239"/>
    <w:rsid w:val="11B86153"/>
    <w:rsid w:val="11BC6CFB"/>
    <w:rsid w:val="11C429EB"/>
    <w:rsid w:val="11C75B43"/>
    <w:rsid w:val="11EC4A24"/>
    <w:rsid w:val="11F84682"/>
    <w:rsid w:val="11F86AD2"/>
    <w:rsid w:val="11FF240B"/>
    <w:rsid w:val="12007DB6"/>
    <w:rsid w:val="120138ED"/>
    <w:rsid w:val="122109E2"/>
    <w:rsid w:val="12267B66"/>
    <w:rsid w:val="12311795"/>
    <w:rsid w:val="123832C9"/>
    <w:rsid w:val="1245789B"/>
    <w:rsid w:val="124A49C0"/>
    <w:rsid w:val="125769A8"/>
    <w:rsid w:val="125D078A"/>
    <w:rsid w:val="126B32F7"/>
    <w:rsid w:val="126F1F5E"/>
    <w:rsid w:val="12717AE6"/>
    <w:rsid w:val="127404B0"/>
    <w:rsid w:val="12772FDF"/>
    <w:rsid w:val="128212BF"/>
    <w:rsid w:val="12863D9D"/>
    <w:rsid w:val="128F3595"/>
    <w:rsid w:val="12A40896"/>
    <w:rsid w:val="12A5185F"/>
    <w:rsid w:val="12A83FA9"/>
    <w:rsid w:val="12CC466D"/>
    <w:rsid w:val="12CD54B4"/>
    <w:rsid w:val="12F23874"/>
    <w:rsid w:val="12FD1481"/>
    <w:rsid w:val="13013C77"/>
    <w:rsid w:val="13146E5A"/>
    <w:rsid w:val="131866CF"/>
    <w:rsid w:val="131A6532"/>
    <w:rsid w:val="132E1E2C"/>
    <w:rsid w:val="132E6A3D"/>
    <w:rsid w:val="132F0E37"/>
    <w:rsid w:val="13377343"/>
    <w:rsid w:val="134D5D9C"/>
    <w:rsid w:val="136D5F57"/>
    <w:rsid w:val="13736F56"/>
    <w:rsid w:val="137A2672"/>
    <w:rsid w:val="137E659E"/>
    <w:rsid w:val="13965A57"/>
    <w:rsid w:val="13980E36"/>
    <w:rsid w:val="13994DF2"/>
    <w:rsid w:val="13B80CE8"/>
    <w:rsid w:val="13B913D3"/>
    <w:rsid w:val="13E328ED"/>
    <w:rsid w:val="13EA5CDD"/>
    <w:rsid w:val="13EA6248"/>
    <w:rsid w:val="140C158A"/>
    <w:rsid w:val="141577E0"/>
    <w:rsid w:val="141746DA"/>
    <w:rsid w:val="143336E5"/>
    <w:rsid w:val="144607BF"/>
    <w:rsid w:val="14535982"/>
    <w:rsid w:val="14544ED7"/>
    <w:rsid w:val="145D11AA"/>
    <w:rsid w:val="14793311"/>
    <w:rsid w:val="14A96764"/>
    <w:rsid w:val="14AE3205"/>
    <w:rsid w:val="14BE2B6F"/>
    <w:rsid w:val="14CA26B3"/>
    <w:rsid w:val="14CE7832"/>
    <w:rsid w:val="14E46CCB"/>
    <w:rsid w:val="14ED4D02"/>
    <w:rsid w:val="14EE42CF"/>
    <w:rsid w:val="14F14479"/>
    <w:rsid w:val="14F25F0F"/>
    <w:rsid w:val="14FE3CB9"/>
    <w:rsid w:val="150A0463"/>
    <w:rsid w:val="150B7B6F"/>
    <w:rsid w:val="15106DFE"/>
    <w:rsid w:val="1516611C"/>
    <w:rsid w:val="15261012"/>
    <w:rsid w:val="1537434C"/>
    <w:rsid w:val="15481DD0"/>
    <w:rsid w:val="15614310"/>
    <w:rsid w:val="1562474D"/>
    <w:rsid w:val="15631C64"/>
    <w:rsid w:val="15687EA0"/>
    <w:rsid w:val="156B6FBF"/>
    <w:rsid w:val="1572238D"/>
    <w:rsid w:val="157770E2"/>
    <w:rsid w:val="157F0F23"/>
    <w:rsid w:val="15A1624F"/>
    <w:rsid w:val="15A178A1"/>
    <w:rsid w:val="15A27634"/>
    <w:rsid w:val="15BE14C9"/>
    <w:rsid w:val="15C80ECE"/>
    <w:rsid w:val="15D54E7F"/>
    <w:rsid w:val="15D6006D"/>
    <w:rsid w:val="15F630B4"/>
    <w:rsid w:val="16052DF8"/>
    <w:rsid w:val="160E643C"/>
    <w:rsid w:val="161A47E1"/>
    <w:rsid w:val="161B6765"/>
    <w:rsid w:val="161F6C84"/>
    <w:rsid w:val="16277061"/>
    <w:rsid w:val="162A1ED2"/>
    <w:rsid w:val="163062B8"/>
    <w:rsid w:val="1643358C"/>
    <w:rsid w:val="16510559"/>
    <w:rsid w:val="166C073F"/>
    <w:rsid w:val="167758A7"/>
    <w:rsid w:val="16890124"/>
    <w:rsid w:val="168B053D"/>
    <w:rsid w:val="16937754"/>
    <w:rsid w:val="16937AAB"/>
    <w:rsid w:val="169A5BA4"/>
    <w:rsid w:val="16A8548F"/>
    <w:rsid w:val="16B21A09"/>
    <w:rsid w:val="16B3700D"/>
    <w:rsid w:val="16B9065A"/>
    <w:rsid w:val="16BC5675"/>
    <w:rsid w:val="16BD5AF5"/>
    <w:rsid w:val="16C2003C"/>
    <w:rsid w:val="16D837F8"/>
    <w:rsid w:val="16DA1076"/>
    <w:rsid w:val="16DB4BD4"/>
    <w:rsid w:val="16DC429B"/>
    <w:rsid w:val="16DE7B5B"/>
    <w:rsid w:val="16E57B46"/>
    <w:rsid w:val="16E72676"/>
    <w:rsid w:val="17092284"/>
    <w:rsid w:val="17132BBA"/>
    <w:rsid w:val="171F0732"/>
    <w:rsid w:val="17544514"/>
    <w:rsid w:val="17881B2E"/>
    <w:rsid w:val="1791146C"/>
    <w:rsid w:val="17920DF1"/>
    <w:rsid w:val="17B42256"/>
    <w:rsid w:val="17B847A2"/>
    <w:rsid w:val="17CF1337"/>
    <w:rsid w:val="17DB4921"/>
    <w:rsid w:val="17DD23CF"/>
    <w:rsid w:val="18111A8A"/>
    <w:rsid w:val="181F2D7B"/>
    <w:rsid w:val="182E58CC"/>
    <w:rsid w:val="18313D17"/>
    <w:rsid w:val="183D493F"/>
    <w:rsid w:val="183F41DD"/>
    <w:rsid w:val="184A4BAA"/>
    <w:rsid w:val="185F00EB"/>
    <w:rsid w:val="18747AB2"/>
    <w:rsid w:val="18A64329"/>
    <w:rsid w:val="18B561DF"/>
    <w:rsid w:val="18B8305B"/>
    <w:rsid w:val="18C178A3"/>
    <w:rsid w:val="18C374B8"/>
    <w:rsid w:val="18DC3FDD"/>
    <w:rsid w:val="18E35AF6"/>
    <w:rsid w:val="1904332E"/>
    <w:rsid w:val="19194C25"/>
    <w:rsid w:val="1923588C"/>
    <w:rsid w:val="19256ED0"/>
    <w:rsid w:val="1926682B"/>
    <w:rsid w:val="192D6CCF"/>
    <w:rsid w:val="1937624C"/>
    <w:rsid w:val="19536917"/>
    <w:rsid w:val="1970266B"/>
    <w:rsid w:val="19805577"/>
    <w:rsid w:val="19983CDB"/>
    <w:rsid w:val="199D72EA"/>
    <w:rsid w:val="19A150FD"/>
    <w:rsid w:val="19A90568"/>
    <w:rsid w:val="19AE09A9"/>
    <w:rsid w:val="19AF6653"/>
    <w:rsid w:val="19DA1584"/>
    <w:rsid w:val="19E026E4"/>
    <w:rsid w:val="19F16925"/>
    <w:rsid w:val="19F17CCF"/>
    <w:rsid w:val="19F7015D"/>
    <w:rsid w:val="19F71386"/>
    <w:rsid w:val="1A11695D"/>
    <w:rsid w:val="1A124C34"/>
    <w:rsid w:val="1A166BDC"/>
    <w:rsid w:val="1A180F73"/>
    <w:rsid w:val="1A1A7B5C"/>
    <w:rsid w:val="1A3B4C41"/>
    <w:rsid w:val="1A3D149F"/>
    <w:rsid w:val="1A3E0F78"/>
    <w:rsid w:val="1A41142E"/>
    <w:rsid w:val="1A462015"/>
    <w:rsid w:val="1A551608"/>
    <w:rsid w:val="1A5E0FDD"/>
    <w:rsid w:val="1A7704F5"/>
    <w:rsid w:val="1A81426C"/>
    <w:rsid w:val="1A877A60"/>
    <w:rsid w:val="1AA54E4F"/>
    <w:rsid w:val="1AA70AA0"/>
    <w:rsid w:val="1AAC4CC9"/>
    <w:rsid w:val="1AB34C04"/>
    <w:rsid w:val="1AC31E4A"/>
    <w:rsid w:val="1AE17D4F"/>
    <w:rsid w:val="1AE522CC"/>
    <w:rsid w:val="1AE90160"/>
    <w:rsid w:val="1AF67971"/>
    <w:rsid w:val="1AFE284E"/>
    <w:rsid w:val="1B087818"/>
    <w:rsid w:val="1B1C4FAB"/>
    <w:rsid w:val="1B215921"/>
    <w:rsid w:val="1B3157EA"/>
    <w:rsid w:val="1B322301"/>
    <w:rsid w:val="1B4B61C0"/>
    <w:rsid w:val="1B514544"/>
    <w:rsid w:val="1B5215CF"/>
    <w:rsid w:val="1B6939F8"/>
    <w:rsid w:val="1B7455EF"/>
    <w:rsid w:val="1B7A57AF"/>
    <w:rsid w:val="1B897732"/>
    <w:rsid w:val="1BA00BDF"/>
    <w:rsid w:val="1BB34340"/>
    <w:rsid w:val="1BC609BE"/>
    <w:rsid w:val="1BCE1EEC"/>
    <w:rsid w:val="1BD10127"/>
    <w:rsid w:val="1BD26BA7"/>
    <w:rsid w:val="1BD920C1"/>
    <w:rsid w:val="1BDA5AB0"/>
    <w:rsid w:val="1BE5173E"/>
    <w:rsid w:val="1BEB1B31"/>
    <w:rsid w:val="1BFC681F"/>
    <w:rsid w:val="1C063CA7"/>
    <w:rsid w:val="1C0A4495"/>
    <w:rsid w:val="1C1D2E68"/>
    <w:rsid w:val="1C273BBA"/>
    <w:rsid w:val="1C6159DB"/>
    <w:rsid w:val="1C6D68D4"/>
    <w:rsid w:val="1C750BE9"/>
    <w:rsid w:val="1C797131"/>
    <w:rsid w:val="1C7E396A"/>
    <w:rsid w:val="1C8C14EA"/>
    <w:rsid w:val="1C8E0530"/>
    <w:rsid w:val="1C90546F"/>
    <w:rsid w:val="1CEA3838"/>
    <w:rsid w:val="1CEE5CA9"/>
    <w:rsid w:val="1CFB510D"/>
    <w:rsid w:val="1D033B29"/>
    <w:rsid w:val="1D0A603D"/>
    <w:rsid w:val="1D184941"/>
    <w:rsid w:val="1D21099C"/>
    <w:rsid w:val="1D2C1F23"/>
    <w:rsid w:val="1D2E7BDD"/>
    <w:rsid w:val="1D337566"/>
    <w:rsid w:val="1D345617"/>
    <w:rsid w:val="1D371871"/>
    <w:rsid w:val="1D523CE6"/>
    <w:rsid w:val="1D61751C"/>
    <w:rsid w:val="1D622506"/>
    <w:rsid w:val="1D675AE6"/>
    <w:rsid w:val="1D6B2EDF"/>
    <w:rsid w:val="1D7A5A55"/>
    <w:rsid w:val="1D843F9B"/>
    <w:rsid w:val="1D8F2D42"/>
    <w:rsid w:val="1D9033A1"/>
    <w:rsid w:val="1D9630B9"/>
    <w:rsid w:val="1DA44168"/>
    <w:rsid w:val="1DA57370"/>
    <w:rsid w:val="1DB46DFB"/>
    <w:rsid w:val="1DB530BA"/>
    <w:rsid w:val="1DBB196A"/>
    <w:rsid w:val="1DD41253"/>
    <w:rsid w:val="1DD77A1E"/>
    <w:rsid w:val="1DEB34C2"/>
    <w:rsid w:val="1DF528D9"/>
    <w:rsid w:val="1DF84308"/>
    <w:rsid w:val="1DFC6E42"/>
    <w:rsid w:val="1E04634A"/>
    <w:rsid w:val="1E046923"/>
    <w:rsid w:val="1E0873A2"/>
    <w:rsid w:val="1E096BCF"/>
    <w:rsid w:val="1E265A0A"/>
    <w:rsid w:val="1E2B7052"/>
    <w:rsid w:val="1E3452E3"/>
    <w:rsid w:val="1E351569"/>
    <w:rsid w:val="1E383732"/>
    <w:rsid w:val="1E461815"/>
    <w:rsid w:val="1E5426AB"/>
    <w:rsid w:val="1E580A0E"/>
    <w:rsid w:val="1E5D6554"/>
    <w:rsid w:val="1E6A7584"/>
    <w:rsid w:val="1E721148"/>
    <w:rsid w:val="1E753BC6"/>
    <w:rsid w:val="1E817898"/>
    <w:rsid w:val="1E8C2117"/>
    <w:rsid w:val="1E9837D0"/>
    <w:rsid w:val="1EBC4C0F"/>
    <w:rsid w:val="1EBE2F64"/>
    <w:rsid w:val="1EC52511"/>
    <w:rsid w:val="1ECB1FE1"/>
    <w:rsid w:val="1ED75E1B"/>
    <w:rsid w:val="1ED933D7"/>
    <w:rsid w:val="1EE47905"/>
    <w:rsid w:val="1EE740FA"/>
    <w:rsid w:val="1EF57E10"/>
    <w:rsid w:val="1EF757CD"/>
    <w:rsid w:val="1EFB7CF1"/>
    <w:rsid w:val="1EFC31FA"/>
    <w:rsid w:val="1F10161E"/>
    <w:rsid w:val="1F1942E7"/>
    <w:rsid w:val="1F1F3A6A"/>
    <w:rsid w:val="1F37489E"/>
    <w:rsid w:val="1F3B27A6"/>
    <w:rsid w:val="1F3B42BC"/>
    <w:rsid w:val="1F48115E"/>
    <w:rsid w:val="1F767DF9"/>
    <w:rsid w:val="1F8903B3"/>
    <w:rsid w:val="1F943398"/>
    <w:rsid w:val="1F96606B"/>
    <w:rsid w:val="1F9C2273"/>
    <w:rsid w:val="1F9E7A58"/>
    <w:rsid w:val="1FAA0551"/>
    <w:rsid w:val="1FB41676"/>
    <w:rsid w:val="1FBA0559"/>
    <w:rsid w:val="1FD12949"/>
    <w:rsid w:val="1FD33C66"/>
    <w:rsid w:val="1FD844C4"/>
    <w:rsid w:val="1FDE7223"/>
    <w:rsid w:val="1FDF718B"/>
    <w:rsid w:val="1FE04299"/>
    <w:rsid w:val="1FE17499"/>
    <w:rsid w:val="1FE40E25"/>
    <w:rsid w:val="1FE41C01"/>
    <w:rsid w:val="1FF2342A"/>
    <w:rsid w:val="1FFF4634"/>
    <w:rsid w:val="20096F65"/>
    <w:rsid w:val="20136808"/>
    <w:rsid w:val="20161279"/>
    <w:rsid w:val="201A326B"/>
    <w:rsid w:val="2044393F"/>
    <w:rsid w:val="2053747F"/>
    <w:rsid w:val="205750B9"/>
    <w:rsid w:val="207639BA"/>
    <w:rsid w:val="209717FD"/>
    <w:rsid w:val="209A7E15"/>
    <w:rsid w:val="209E10E1"/>
    <w:rsid w:val="20AD1C5D"/>
    <w:rsid w:val="20B13E8C"/>
    <w:rsid w:val="20B8045D"/>
    <w:rsid w:val="20C53002"/>
    <w:rsid w:val="20C95651"/>
    <w:rsid w:val="20CE55A4"/>
    <w:rsid w:val="20DE17E9"/>
    <w:rsid w:val="20DE60D5"/>
    <w:rsid w:val="20EA428F"/>
    <w:rsid w:val="20FC5CA7"/>
    <w:rsid w:val="21060975"/>
    <w:rsid w:val="212129A5"/>
    <w:rsid w:val="2121539A"/>
    <w:rsid w:val="2123298C"/>
    <w:rsid w:val="2125029D"/>
    <w:rsid w:val="21256B9B"/>
    <w:rsid w:val="212774BF"/>
    <w:rsid w:val="21410D7D"/>
    <w:rsid w:val="21441AE1"/>
    <w:rsid w:val="2148599B"/>
    <w:rsid w:val="214C307A"/>
    <w:rsid w:val="215279D2"/>
    <w:rsid w:val="21644F29"/>
    <w:rsid w:val="21761359"/>
    <w:rsid w:val="217D5D55"/>
    <w:rsid w:val="217E58FD"/>
    <w:rsid w:val="21817ABF"/>
    <w:rsid w:val="21896842"/>
    <w:rsid w:val="218E4654"/>
    <w:rsid w:val="2198574A"/>
    <w:rsid w:val="21987FC7"/>
    <w:rsid w:val="2199685C"/>
    <w:rsid w:val="219C450E"/>
    <w:rsid w:val="219D2AED"/>
    <w:rsid w:val="21B5392C"/>
    <w:rsid w:val="21BA6396"/>
    <w:rsid w:val="21BA70B3"/>
    <w:rsid w:val="21C3450E"/>
    <w:rsid w:val="21C421EB"/>
    <w:rsid w:val="21CD3088"/>
    <w:rsid w:val="21DD08E0"/>
    <w:rsid w:val="21F63268"/>
    <w:rsid w:val="22022DD5"/>
    <w:rsid w:val="220A749E"/>
    <w:rsid w:val="220C2481"/>
    <w:rsid w:val="22243870"/>
    <w:rsid w:val="22261430"/>
    <w:rsid w:val="22384E31"/>
    <w:rsid w:val="22527FEF"/>
    <w:rsid w:val="22647D62"/>
    <w:rsid w:val="22741294"/>
    <w:rsid w:val="22820832"/>
    <w:rsid w:val="228E5544"/>
    <w:rsid w:val="22923604"/>
    <w:rsid w:val="229347D2"/>
    <w:rsid w:val="22965B59"/>
    <w:rsid w:val="229D057A"/>
    <w:rsid w:val="22A71D52"/>
    <w:rsid w:val="22AA04B3"/>
    <w:rsid w:val="22BD4FAB"/>
    <w:rsid w:val="22CB3AC5"/>
    <w:rsid w:val="22DE0CF5"/>
    <w:rsid w:val="22E553B5"/>
    <w:rsid w:val="22F57D40"/>
    <w:rsid w:val="22F6304A"/>
    <w:rsid w:val="22FB626C"/>
    <w:rsid w:val="22FF1193"/>
    <w:rsid w:val="22FF6E15"/>
    <w:rsid w:val="230275F1"/>
    <w:rsid w:val="23337221"/>
    <w:rsid w:val="23441062"/>
    <w:rsid w:val="234921CD"/>
    <w:rsid w:val="234A12A6"/>
    <w:rsid w:val="234A57AB"/>
    <w:rsid w:val="234E1F58"/>
    <w:rsid w:val="234F4B6D"/>
    <w:rsid w:val="2364426F"/>
    <w:rsid w:val="236A40E5"/>
    <w:rsid w:val="236D546E"/>
    <w:rsid w:val="23A05AFD"/>
    <w:rsid w:val="23A77534"/>
    <w:rsid w:val="23C46497"/>
    <w:rsid w:val="23C652B0"/>
    <w:rsid w:val="23C80C42"/>
    <w:rsid w:val="23CA6D31"/>
    <w:rsid w:val="23DD515D"/>
    <w:rsid w:val="23F00BAD"/>
    <w:rsid w:val="23FC29CF"/>
    <w:rsid w:val="2403210E"/>
    <w:rsid w:val="240E75BD"/>
    <w:rsid w:val="241051A2"/>
    <w:rsid w:val="241117CA"/>
    <w:rsid w:val="241A185B"/>
    <w:rsid w:val="24232138"/>
    <w:rsid w:val="242B37C8"/>
    <w:rsid w:val="2431695E"/>
    <w:rsid w:val="244A5267"/>
    <w:rsid w:val="244C083A"/>
    <w:rsid w:val="245A2488"/>
    <w:rsid w:val="24854298"/>
    <w:rsid w:val="24857E29"/>
    <w:rsid w:val="248A4292"/>
    <w:rsid w:val="24917F2F"/>
    <w:rsid w:val="24933052"/>
    <w:rsid w:val="249902DF"/>
    <w:rsid w:val="24A7543F"/>
    <w:rsid w:val="24B86B5F"/>
    <w:rsid w:val="24BC347C"/>
    <w:rsid w:val="24C35ED1"/>
    <w:rsid w:val="24C45657"/>
    <w:rsid w:val="24CB0FA7"/>
    <w:rsid w:val="24D13EA5"/>
    <w:rsid w:val="24D44997"/>
    <w:rsid w:val="24D453CC"/>
    <w:rsid w:val="24DE3961"/>
    <w:rsid w:val="24ED1B00"/>
    <w:rsid w:val="24EF05D0"/>
    <w:rsid w:val="24F027BB"/>
    <w:rsid w:val="24F66170"/>
    <w:rsid w:val="250F14E3"/>
    <w:rsid w:val="2515201A"/>
    <w:rsid w:val="252021B4"/>
    <w:rsid w:val="25252435"/>
    <w:rsid w:val="25355515"/>
    <w:rsid w:val="2535710E"/>
    <w:rsid w:val="25372AD0"/>
    <w:rsid w:val="25376218"/>
    <w:rsid w:val="253C4B79"/>
    <w:rsid w:val="254D5AB5"/>
    <w:rsid w:val="255C5CA0"/>
    <w:rsid w:val="255D294B"/>
    <w:rsid w:val="258751CE"/>
    <w:rsid w:val="258B3E65"/>
    <w:rsid w:val="25941C46"/>
    <w:rsid w:val="259867EE"/>
    <w:rsid w:val="259C725A"/>
    <w:rsid w:val="259E6227"/>
    <w:rsid w:val="25A104D7"/>
    <w:rsid w:val="25B20A6A"/>
    <w:rsid w:val="25B21D36"/>
    <w:rsid w:val="25BB5A96"/>
    <w:rsid w:val="25CD33CE"/>
    <w:rsid w:val="25CE0947"/>
    <w:rsid w:val="25F21C33"/>
    <w:rsid w:val="260100E1"/>
    <w:rsid w:val="260A1F43"/>
    <w:rsid w:val="260A374F"/>
    <w:rsid w:val="26107A89"/>
    <w:rsid w:val="2616346D"/>
    <w:rsid w:val="262851B7"/>
    <w:rsid w:val="26297825"/>
    <w:rsid w:val="263E066A"/>
    <w:rsid w:val="26576B6A"/>
    <w:rsid w:val="265C1143"/>
    <w:rsid w:val="265E1D29"/>
    <w:rsid w:val="26652287"/>
    <w:rsid w:val="267E4BE1"/>
    <w:rsid w:val="26820CCC"/>
    <w:rsid w:val="26881BC8"/>
    <w:rsid w:val="269438BB"/>
    <w:rsid w:val="269E61CE"/>
    <w:rsid w:val="269F6F1E"/>
    <w:rsid w:val="26AF27CD"/>
    <w:rsid w:val="26B91F1F"/>
    <w:rsid w:val="26C404BA"/>
    <w:rsid w:val="26C96534"/>
    <w:rsid w:val="26CC4879"/>
    <w:rsid w:val="26D1782C"/>
    <w:rsid w:val="26DC30AC"/>
    <w:rsid w:val="26E00D2A"/>
    <w:rsid w:val="26F37FD6"/>
    <w:rsid w:val="27007154"/>
    <w:rsid w:val="27026EAC"/>
    <w:rsid w:val="270F7542"/>
    <w:rsid w:val="27171A3D"/>
    <w:rsid w:val="2718670B"/>
    <w:rsid w:val="2728596C"/>
    <w:rsid w:val="2738798F"/>
    <w:rsid w:val="27390305"/>
    <w:rsid w:val="273E4572"/>
    <w:rsid w:val="274F2ACB"/>
    <w:rsid w:val="2767542C"/>
    <w:rsid w:val="27695CA4"/>
    <w:rsid w:val="2772404F"/>
    <w:rsid w:val="27962420"/>
    <w:rsid w:val="279734EF"/>
    <w:rsid w:val="27A20F43"/>
    <w:rsid w:val="27BB0825"/>
    <w:rsid w:val="27C53A63"/>
    <w:rsid w:val="27CE404F"/>
    <w:rsid w:val="27D366FD"/>
    <w:rsid w:val="27DC3003"/>
    <w:rsid w:val="27E27C86"/>
    <w:rsid w:val="27E446FA"/>
    <w:rsid w:val="27E77F77"/>
    <w:rsid w:val="27EF451D"/>
    <w:rsid w:val="27F90275"/>
    <w:rsid w:val="28043A81"/>
    <w:rsid w:val="28082A9C"/>
    <w:rsid w:val="281E4219"/>
    <w:rsid w:val="28380596"/>
    <w:rsid w:val="2842391C"/>
    <w:rsid w:val="284765DB"/>
    <w:rsid w:val="2848084B"/>
    <w:rsid w:val="284C7965"/>
    <w:rsid w:val="284F1157"/>
    <w:rsid w:val="2857659A"/>
    <w:rsid w:val="2866479C"/>
    <w:rsid w:val="28783ED6"/>
    <w:rsid w:val="288540FB"/>
    <w:rsid w:val="2889483E"/>
    <w:rsid w:val="289232D3"/>
    <w:rsid w:val="289E74CF"/>
    <w:rsid w:val="28A40DA9"/>
    <w:rsid w:val="28B14B78"/>
    <w:rsid w:val="28C42ADF"/>
    <w:rsid w:val="28C57DF7"/>
    <w:rsid w:val="28DF63A7"/>
    <w:rsid w:val="28E85DDF"/>
    <w:rsid w:val="28EE15EF"/>
    <w:rsid w:val="290C746D"/>
    <w:rsid w:val="291438A9"/>
    <w:rsid w:val="29155F5D"/>
    <w:rsid w:val="29156A04"/>
    <w:rsid w:val="29267D4B"/>
    <w:rsid w:val="292878AA"/>
    <w:rsid w:val="292F7F5F"/>
    <w:rsid w:val="294A1F88"/>
    <w:rsid w:val="294D3489"/>
    <w:rsid w:val="2953619F"/>
    <w:rsid w:val="296F2CF5"/>
    <w:rsid w:val="29716833"/>
    <w:rsid w:val="297E2278"/>
    <w:rsid w:val="29922C36"/>
    <w:rsid w:val="29943E1D"/>
    <w:rsid w:val="29B17460"/>
    <w:rsid w:val="29B25A85"/>
    <w:rsid w:val="29C21C3A"/>
    <w:rsid w:val="29C66676"/>
    <w:rsid w:val="29D320A7"/>
    <w:rsid w:val="29EB788D"/>
    <w:rsid w:val="29F30EE8"/>
    <w:rsid w:val="29F503EC"/>
    <w:rsid w:val="2A014F0C"/>
    <w:rsid w:val="2A0B5FF3"/>
    <w:rsid w:val="2A102B35"/>
    <w:rsid w:val="2A230158"/>
    <w:rsid w:val="2A307269"/>
    <w:rsid w:val="2A331AA6"/>
    <w:rsid w:val="2A3357AC"/>
    <w:rsid w:val="2A343812"/>
    <w:rsid w:val="2A345BFD"/>
    <w:rsid w:val="2A38158F"/>
    <w:rsid w:val="2A394360"/>
    <w:rsid w:val="2A407756"/>
    <w:rsid w:val="2A457B3F"/>
    <w:rsid w:val="2A5A39FF"/>
    <w:rsid w:val="2A68254D"/>
    <w:rsid w:val="2A7F0E2C"/>
    <w:rsid w:val="2A87044A"/>
    <w:rsid w:val="2A8C228D"/>
    <w:rsid w:val="2AB3159F"/>
    <w:rsid w:val="2AC55BD8"/>
    <w:rsid w:val="2ACE118D"/>
    <w:rsid w:val="2AF51F0E"/>
    <w:rsid w:val="2AF560CC"/>
    <w:rsid w:val="2AF94414"/>
    <w:rsid w:val="2AFF3704"/>
    <w:rsid w:val="2B132C23"/>
    <w:rsid w:val="2B2A269B"/>
    <w:rsid w:val="2B3668B0"/>
    <w:rsid w:val="2B4D5545"/>
    <w:rsid w:val="2B58416A"/>
    <w:rsid w:val="2B6E3EF9"/>
    <w:rsid w:val="2B8014FF"/>
    <w:rsid w:val="2B845535"/>
    <w:rsid w:val="2B8C60B0"/>
    <w:rsid w:val="2B97239D"/>
    <w:rsid w:val="2B9930D1"/>
    <w:rsid w:val="2BAF692D"/>
    <w:rsid w:val="2BB25D0C"/>
    <w:rsid w:val="2BEE1650"/>
    <w:rsid w:val="2BF848A2"/>
    <w:rsid w:val="2C022375"/>
    <w:rsid w:val="2C07313F"/>
    <w:rsid w:val="2C152750"/>
    <w:rsid w:val="2C1C5981"/>
    <w:rsid w:val="2C352A56"/>
    <w:rsid w:val="2C3E1B92"/>
    <w:rsid w:val="2C5C73F2"/>
    <w:rsid w:val="2C6369E5"/>
    <w:rsid w:val="2C656F21"/>
    <w:rsid w:val="2C7F54F5"/>
    <w:rsid w:val="2C9474D9"/>
    <w:rsid w:val="2C9546C7"/>
    <w:rsid w:val="2CAC41C6"/>
    <w:rsid w:val="2CAC5428"/>
    <w:rsid w:val="2CAE37C6"/>
    <w:rsid w:val="2CAF03FF"/>
    <w:rsid w:val="2CAF7B44"/>
    <w:rsid w:val="2CB47FE9"/>
    <w:rsid w:val="2CC3270A"/>
    <w:rsid w:val="2CCB3CB6"/>
    <w:rsid w:val="2CD4593E"/>
    <w:rsid w:val="2CE60463"/>
    <w:rsid w:val="2D146852"/>
    <w:rsid w:val="2D1B702E"/>
    <w:rsid w:val="2D1E785D"/>
    <w:rsid w:val="2D370D10"/>
    <w:rsid w:val="2D4C1B41"/>
    <w:rsid w:val="2D515C24"/>
    <w:rsid w:val="2D560B22"/>
    <w:rsid w:val="2D7659F9"/>
    <w:rsid w:val="2D7A5632"/>
    <w:rsid w:val="2DC133C2"/>
    <w:rsid w:val="2DC1658D"/>
    <w:rsid w:val="2DC92CA9"/>
    <w:rsid w:val="2DD53ECB"/>
    <w:rsid w:val="2DDB3C2E"/>
    <w:rsid w:val="2DDC4C29"/>
    <w:rsid w:val="2DE8304F"/>
    <w:rsid w:val="2E08511B"/>
    <w:rsid w:val="2E0B4636"/>
    <w:rsid w:val="2E0B76B3"/>
    <w:rsid w:val="2E173955"/>
    <w:rsid w:val="2E177317"/>
    <w:rsid w:val="2E3634A9"/>
    <w:rsid w:val="2E420E9C"/>
    <w:rsid w:val="2E4F0FA4"/>
    <w:rsid w:val="2E57462F"/>
    <w:rsid w:val="2E7A4D72"/>
    <w:rsid w:val="2E8629B7"/>
    <w:rsid w:val="2E8A3948"/>
    <w:rsid w:val="2EA2151F"/>
    <w:rsid w:val="2EA416CE"/>
    <w:rsid w:val="2EA95C8C"/>
    <w:rsid w:val="2EAE1E03"/>
    <w:rsid w:val="2EB45C12"/>
    <w:rsid w:val="2ED6715B"/>
    <w:rsid w:val="2ED814E4"/>
    <w:rsid w:val="2EF92077"/>
    <w:rsid w:val="2F117F29"/>
    <w:rsid w:val="2F164BE0"/>
    <w:rsid w:val="2F1E57E6"/>
    <w:rsid w:val="2F44019C"/>
    <w:rsid w:val="2F445C35"/>
    <w:rsid w:val="2F6D5BBD"/>
    <w:rsid w:val="2F6E6291"/>
    <w:rsid w:val="2F792E7E"/>
    <w:rsid w:val="2FA20E77"/>
    <w:rsid w:val="2FA61627"/>
    <w:rsid w:val="2FB97D88"/>
    <w:rsid w:val="2FC03714"/>
    <w:rsid w:val="2FC610B4"/>
    <w:rsid w:val="2FC81660"/>
    <w:rsid w:val="2FCE4AF0"/>
    <w:rsid w:val="2FD037A9"/>
    <w:rsid w:val="2FF4584D"/>
    <w:rsid w:val="2FF70665"/>
    <w:rsid w:val="2FF868E8"/>
    <w:rsid w:val="2FFE2C64"/>
    <w:rsid w:val="30126207"/>
    <w:rsid w:val="3014705E"/>
    <w:rsid w:val="3023450E"/>
    <w:rsid w:val="30285C02"/>
    <w:rsid w:val="302C2D3B"/>
    <w:rsid w:val="303A2237"/>
    <w:rsid w:val="307639B2"/>
    <w:rsid w:val="30945ACE"/>
    <w:rsid w:val="309565DC"/>
    <w:rsid w:val="30983FC2"/>
    <w:rsid w:val="30BC5DFE"/>
    <w:rsid w:val="30CE26E4"/>
    <w:rsid w:val="30CF7412"/>
    <w:rsid w:val="30D81A57"/>
    <w:rsid w:val="30DA6EF8"/>
    <w:rsid w:val="30DC76D8"/>
    <w:rsid w:val="3100469A"/>
    <w:rsid w:val="31122791"/>
    <w:rsid w:val="311A39EF"/>
    <w:rsid w:val="31203FFD"/>
    <w:rsid w:val="3133058D"/>
    <w:rsid w:val="31362092"/>
    <w:rsid w:val="3138147D"/>
    <w:rsid w:val="314207CA"/>
    <w:rsid w:val="31425E9C"/>
    <w:rsid w:val="31467D11"/>
    <w:rsid w:val="316B21A9"/>
    <w:rsid w:val="316E42F4"/>
    <w:rsid w:val="316F466C"/>
    <w:rsid w:val="3181434E"/>
    <w:rsid w:val="318B0FC7"/>
    <w:rsid w:val="31A66ADC"/>
    <w:rsid w:val="31A8399C"/>
    <w:rsid w:val="31B20EBD"/>
    <w:rsid w:val="31C14190"/>
    <w:rsid w:val="31CE382E"/>
    <w:rsid w:val="31CE538C"/>
    <w:rsid w:val="31DF6138"/>
    <w:rsid w:val="31F246D5"/>
    <w:rsid w:val="31F43B44"/>
    <w:rsid w:val="31F8367C"/>
    <w:rsid w:val="321333A0"/>
    <w:rsid w:val="32137EF3"/>
    <w:rsid w:val="321E4B48"/>
    <w:rsid w:val="321F5D37"/>
    <w:rsid w:val="3220556A"/>
    <w:rsid w:val="32515EF1"/>
    <w:rsid w:val="32581696"/>
    <w:rsid w:val="325922A8"/>
    <w:rsid w:val="325A6830"/>
    <w:rsid w:val="328B3283"/>
    <w:rsid w:val="328C38AA"/>
    <w:rsid w:val="329504A5"/>
    <w:rsid w:val="32A73307"/>
    <w:rsid w:val="32B71D30"/>
    <w:rsid w:val="32CA276C"/>
    <w:rsid w:val="32EB4627"/>
    <w:rsid w:val="32EC2D31"/>
    <w:rsid w:val="32F64D8C"/>
    <w:rsid w:val="32F917F4"/>
    <w:rsid w:val="32FC3EFF"/>
    <w:rsid w:val="32FF4DBB"/>
    <w:rsid w:val="3310163B"/>
    <w:rsid w:val="33293FDF"/>
    <w:rsid w:val="33301173"/>
    <w:rsid w:val="3331499D"/>
    <w:rsid w:val="333D0DCC"/>
    <w:rsid w:val="333F314F"/>
    <w:rsid w:val="33402FB0"/>
    <w:rsid w:val="33407194"/>
    <w:rsid w:val="33456D72"/>
    <w:rsid w:val="335A2109"/>
    <w:rsid w:val="33640038"/>
    <w:rsid w:val="336B3FD3"/>
    <w:rsid w:val="337927A3"/>
    <w:rsid w:val="33820FA2"/>
    <w:rsid w:val="338C72A8"/>
    <w:rsid w:val="33934FA0"/>
    <w:rsid w:val="3394189E"/>
    <w:rsid w:val="33B0347E"/>
    <w:rsid w:val="33C53C70"/>
    <w:rsid w:val="33C55DA9"/>
    <w:rsid w:val="33E016CD"/>
    <w:rsid w:val="33EB414E"/>
    <w:rsid w:val="33F47F07"/>
    <w:rsid w:val="33FE1A6B"/>
    <w:rsid w:val="340266D0"/>
    <w:rsid w:val="342411C7"/>
    <w:rsid w:val="342C127D"/>
    <w:rsid w:val="342C3236"/>
    <w:rsid w:val="343215BD"/>
    <w:rsid w:val="343C21B8"/>
    <w:rsid w:val="3447747E"/>
    <w:rsid w:val="34557FE2"/>
    <w:rsid w:val="345C32E5"/>
    <w:rsid w:val="346516F8"/>
    <w:rsid w:val="346851C3"/>
    <w:rsid w:val="347F5098"/>
    <w:rsid w:val="3489613C"/>
    <w:rsid w:val="34905F93"/>
    <w:rsid w:val="349A78B8"/>
    <w:rsid w:val="34A33501"/>
    <w:rsid w:val="34AB1F96"/>
    <w:rsid w:val="34AB73D0"/>
    <w:rsid w:val="34B56F74"/>
    <w:rsid w:val="34C748FB"/>
    <w:rsid w:val="34CA5E15"/>
    <w:rsid w:val="34CE1757"/>
    <w:rsid w:val="34D331A0"/>
    <w:rsid w:val="34F16BDE"/>
    <w:rsid w:val="34FF1EDD"/>
    <w:rsid w:val="35036EEF"/>
    <w:rsid w:val="350D690A"/>
    <w:rsid w:val="350D72B6"/>
    <w:rsid w:val="350F0D0F"/>
    <w:rsid w:val="350F3BEE"/>
    <w:rsid w:val="3520372C"/>
    <w:rsid w:val="353305A6"/>
    <w:rsid w:val="353C03EE"/>
    <w:rsid w:val="354C0F6C"/>
    <w:rsid w:val="354C1679"/>
    <w:rsid w:val="355C4A9E"/>
    <w:rsid w:val="356726DA"/>
    <w:rsid w:val="356B3B9E"/>
    <w:rsid w:val="357766CA"/>
    <w:rsid w:val="35971755"/>
    <w:rsid w:val="359E057F"/>
    <w:rsid w:val="35A01FC8"/>
    <w:rsid w:val="35A247BE"/>
    <w:rsid w:val="35AA3F1C"/>
    <w:rsid w:val="35B83A4E"/>
    <w:rsid w:val="35B90331"/>
    <w:rsid w:val="35BB1027"/>
    <w:rsid w:val="35C24755"/>
    <w:rsid w:val="35D144F4"/>
    <w:rsid w:val="35D42096"/>
    <w:rsid w:val="35D74162"/>
    <w:rsid w:val="35D86A76"/>
    <w:rsid w:val="35DD084E"/>
    <w:rsid w:val="35F027F8"/>
    <w:rsid w:val="35F207D5"/>
    <w:rsid w:val="36010D36"/>
    <w:rsid w:val="360F4E3C"/>
    <w:rsid w:val="36106393"/>
    <w:rsid w:val="362A169A"/>
    <w:rsid w:val="36410FDA"/>
    <w:rsid w:val="36426758"/>
    <w:rsid w:val="3644282B"/>
    <w:rsid w:val="365B6622"/>
    <w:rsid w:val="36673C03"/>
    <w:rsid w:val="36730AD4"/>
    <w:rsid w:val="368D54A8"/>
    <w:rsid w:val="36907238"/>
    <w:rsid w:val="36961EBF"/>
    <w:rsid w:val="369F31C5"/>
    <w:rsid w:val="36A0712C"/>
    <w:rsid w:val="36A157E0"/>
    <w:rsid w:val="36AA4305"/>
    <w:rsid w:val="36B376A8"/>
    <w:rsid w:val="36B97479"/>
    <w:rsid w:val="36BD3FDD"/>
    <w:rsid w:val="36BD457A"/>
    <w:rsid w:val="36BF73B0"/>
    <w:rsid w:val="36C81690"/>
    <w:rsid w:val="36E22642"/>
    <w:rsid w:val="36ED0448"/>
    <w:rsid w:val="36FC3BF9"/>
    <w:rsid w:val="36FE7632"/>
    <w:rsid w:val="371029D8"/>
    <w:rsid w:val="371D1C09"/>
    <w:rsid w:val="37351045"/>
    <w:rsid w:val="3735203B"/>
    <w:rsid w:val="373B3FA0"/>
    <w:rsid w:val="3741185A"/>
    <w:rsid w:val="37475D72"/>
    <w:rsid w:val="374D044E"/>
    <w:rsid w:val="374D176A"/>
    <w:rsid w:val="374D23C6"/>
    <w:rsid w:val="3781303D"/>
    <w:rsid w:val="37961493"/>
    <w:rsid w:val="37AD65A2"/>
    <w:rsid w:val="37BA47F3"/>
    <w:rsid w:val="37BD0F90"/>
    <w:rsid w:val="37CC7A87"/>
    <w:rsid w:val="37E647FF"/>
    <w:rsid w:val="37F01533"/>
    <w:rsid w:val="37F465C4"/>
    <w:rsid w:val="37F6290D"/>
    <w:rsid w:val="37FE1C66"/>
    <w:rsid w:val="380C3B02"/>
    <w:rsid w:val="380D278D"/>
    <w:rsid w:val="38153F0E"/>
    <w:rsid w:val="38233419"/>
    <w:rsid w:val="382D0AD7"/>
    <w:rsid w:val="384B3843"/>
    <w:rsid w:val="386A6612"/>
    <w:rsid w:val="387D1D95"/>
    <w:rsid w:val="3896745C"/>
    <w:rsid w:val="38A5720C"/>
    <w:rsid w:val="38B97BB5"/>
    <w:rsid w:val="38C144B6"/>
    <w:rsid w:val="38D43548"/>
    <w:rsid w:val="38DA0399"/>
    <w:rsid w:val="38DA1200"/>
    <w:rsid w:val="38E23123"/>
    <w:rsid w:val="38F41E5A"/>
    <w:rsid w:val="38F77E04"/>
    <w:rsid w:val="390B041C"/>
    <w:rsid w:val="39175FED"/>
    <w:rsid w:val="391A3370"/>
    <w:rsid w:val="391C33CC"/>
    <w:rsid w:val="392339B4"/>
    <w:rsid w:val="392342DD"/>
    <w:rsid w:val="39294798"/>
    <w:rsid w:val="393C19DF"/>
    <w:rsid w:val="394F1B0B"/>
    <w:rsid w:val="394F5D28"/>
    <w:rsid w:val="39561D15"/>
    <w:rsid w:val="396B768F"/>
    <w:rsid w:val="396F17A1"/>
    <w:rsid w:val="39737914"/>
    <w:rsid w:val="397B7CA3"/>
    <w:rsid w:val="397E4017"/>
    <w:rsid w:val="3980262F"/>
    <w:rsid w:val="399350AA"/>
    <w:rsid w:val="399519CB"/>
    <w:rsid w:val="399D5C68"/>
    <w:rsid w:val="399F1E9A"/>
    <w:rsid w:val="39B10E98"/>
    <w:rsid w:val="39C4426D"/>
    <w:rsid w:val="39CA4B92"/>
    <w:rsid w:val="39E414F4"/>
    <w:rsid w:val="39E90526"/>
    <w:rsid w:val="3A0A74E6"/>
    <w:rsid w:val="3A1C00FD"/>
    <w:rsid w:val="3A204F78"/>
    <w:rsid w:val="3A207FA9"/>
    <w:rsid w:val="3A23231F"/>
    <w:rsid w:val="3A280636"/>
    <w:rsid w:val="3A3051AA"/>
    <w:rsid w:val="3A4A52E0"/>
    <w:rsid w:val="3A6323F3"/>
    <w:rsid w:val="3A6B519B"/>
    <w:rsid w:val="3A6E4D4E"/>
    <w:rsid w:val="3A7A7344"/>
    <w:rsid w:val="3A7D4DE2"/>
    <w:rsid w:val="3A8168F3"/>
    <w:rsid w:val="3A824377"/>
    <w:rsid w:val="3A897FA7"/>
    <w:rsid w:val="3AA060F4"/>
    <w:rsid w:val="3AA47121"/>
    <w:rsid w:val="3AAE547E"/>
    <w:rsid w:val="3AAF69AF"/>
    <w:rsid w:val="3AE34986"/>
    <w:rsid w:val="3AE43C58"/>
    <w:rsid w:val="3B133787"/>
    <w:rsid w:val="3B1B0A85"/>
    <w:rsid w:val="3B1D7D94"/>
    <w:rsid w:val="3B224FD1"/>
    <w:rsid w:val="3B474CB5"/>
    <w:rsid w:val="3B563F93"/>
    <w:rsid w:val="3B595425"/>
    <w:rsid w:val="3B5E2072"/>
    <w:rsid w:val="3B7917B7"/>
    <w:rsid w:val="3B9E1ADF"/>
    <w:rsid w:val="3BA37516"/>
    <w:rsid w:val="3BA82BBE"/>
    <w:rsid w:val="3BBF6A5F"/>
    <w:rsid w:val="3BC006AC"/>
    <w:rsid w:val="3BC342DF"/>
    <w:rsid w:val="3BCF4DAC"/>
    <w:rsid w:val="3BD06929"/>
    <w:rsid w:val="3BD26761"/>
    <w:rsid w:val="3BD33C58"/>
    <w:rsid w:val="3BD662C9"/>
    <w:rsid w:val="3BF15011"/>
    <w:rsid w:val="3C002F0C"/>
    <w:rsid w:val="3C431D0A"/>
    <w:rsid w:val="3C46347F"/>
    <w:rsid w:val="3C4A2C97"/>
    <w:rsid w:val="3C530AAB"/>
    <w:rsid w:val="3C58173D"/>
    <w:rsid w:val="3C582491"/>
    <w:rsid w:val="3C67486E"/>
    <w:rsid w:val="3C7563B9"/>
    <w:rsid w:val="3C8003DE"/>
    <w:rsid w:val="3C813CE3"/>
    <w:rsid w:val="3C860F3E"/>
    <w:rsid w:val="3C943E92"/>
    <w:rsid w:val="3CBB4C9F"/>
    <w:rsid w:val="3CBE2329"/>
    <w:rsid w:val="3CC4713A"/>
    <w:rsid w:val="3CC66DBC"/>
    <w:rsid w:val="3CCA46D8"/>
    <w:rsid w:val="3CD87018"/>
    <w:rsid w:val="3CFA613C"/>
    <w:rsid w:val="3D140D8D"/>
    <w:rsid w:val="3D1B3D04"/>
    <w:rsid w:val="3D1F703E"/>
    <w:rsid w:val="3D2D2E0E"/>
    <w:rsid w:val="3D76619A"/>
    <w:rsid w:val="3D780C6A"/>
    <w:rsid w:val="3D7B5029"/>
    <w:rsid w:val="3D831A23"/>
    <w:rsid w:val="3D8C7726"/>
    <w:rsid w:val="3D915A1B"/>
    <w:rsid w:val="3D963D54"/>
    <w:rsid w:val="3DA02C3A"/>
    <w:rsid w:val="3DA558FD"/>
    <w:rsid w:val="3DA939C5"/>
    <w:rsid w:val="3DB96A29"/>
    <w:rsid w:val="3DD82134"/>
    <w:rsid w:val="3DE1704B"/>
    <w:rsid w:val="3DEB7B88"/>
    <w:rsid w:val="3E00328B"/>
    <w:rsid w:val="3E0358C0"/>
    <w:rsid w:val="3E1910A4"/>
    <w:rsid w:val="3E3E64DF"/>
    <w:rsid w:val="3E403E22"/>
    <w:rsid w:val="3E436028"/>
    <w:rsid w:val="3E6013D6"/>
    <w:rsid w:val="3E6A5C9E"/>
    <w:rsid w:val="3E713B3A"/>
    <w:rsid w:val="3E8B2AAF"/>
    <w:rsid w:val="3E8D714A"/>
    <w:rsid w:val="3E9B2306"/>
    <w:rsid w:val="3E9F6DCA"/>
    <w:rsid w:val="3EB12B68"/>
    <w:rsid w:val="3EB37E20"/>
    <w:rsid w:val="3EBD1888"/>
    <w:rsid w:val="3ED03D98"/>
    <w:rsid w:val="3EE21D4B"/>
    <w:rsid w:val="3EE92198"/>
    <w:rsid w:val="3EE968DD"/>
    <w:rsid w:val="3EEC7466"/>
    <w:rsid w:val="3F296A0F"/>
    <w:rsid w:val="3F3921D3"/>
    <w:rsid w:val="3F484F77"/>
    <w:rsid w:val="3F4D65BA"/>
    <w:rsid w:val="3F555438"/>
    <w:rsid w:val="3F5A22F3"/>
    <w:rsid w:val="3F5E714C"/>
    <w:rsid w:val="3F656FEB"/>
    <w:rsid w:val="3F735985"/>
    <w:rsid w:val="3F7907EE"/>
    <w:rsid w:val="3F7B1064"/>
    <w:rsid w:val="3F7F719E"/>
    <w:rsid w:val="3F8F1323"/>
    <w:rsid w:val="3F9416AC"/>
    <w:rsid w:val="3F9429FB"/>
    <w:rsid w:val="3F9A2CB5"/>
    <w:rsid w:val="3F9C04B7"/>
    <w:rsid w:val="3FA0671A"/>
    <w:rsid w:val="3FA33FA3"/>
    <w:rsid w:val="3FA93EB2"/>
    <w:rsid w:val="3FC74DFA"/>
    <w:rsid w:val="3FC85E7D"/>
    <w:rsid w:val="3FD44D3C"/>
    <w:rsid w:val="3FD77D34"/>
    <w:rsid w:val="3FEF59CC"/>
    <w:rsid w:val="3FF548A1"/>
    <w:rsid w:val="3FFF32B7"/>
    <w:rsid w:val="400267D6"/>
    <w:rsid w:val="400C7D29"/>
    <w:rsid w:val="40140307"/>
    <w:rsid w:val="40194385"/>
    <w:rsid w:val="40231136"/>
    <w:rsid w:val="4023721B"/>
    <w:rsid w:val="40325818"/>
    <w:rsid w:val="40366F12"/>
    <w:rsid w:val="403F6629"/>
    <w:rsid w:val="404B366E"/>
    <w:rsid w:val="404D460F"/>
    <w:rsid w:val="40522083"/>
    <w:rsid w:val="405B7C82"/>
    <w:rsid w:val="40685433"/>
    <w:rsid w:val="406F1643"/>
    <w:rsid w:val="4076076C"/>
    <w:rsid w:val="408D0D12"/>
    <w:rsid w:val="408D3B1A"/>
    <w:rsid w:val="408E5F1B"/>
    <w:rsid w:val="408F594A"/>
    <w:rsid w:val="409F29A4"/>
    <w:rsid w:val="40C32798"/>
    <w:rsid w:val="40C91FA5"/>
    <w:rsid w:val="40D60D63"/>
    <w:rsid w:val="40DF692A"/>
    <w:rsid w:val="40FE4D13"/>
    <w:rsid w:val="410B4939"/>
    <w:rsid w:val="410C2DA3"/>
    <w:rsid w:val="410E1A35"/>
    <w:rsid w:val="4116173A"/>
    <w:rsid w:val="41180ED2"/>
    <w:rsid w:val="41242A53"/>
    <w:rsid w:val="41434E15"/>
    <w:rsid w:val="415855B0"/>
    <w:rsid w:val="415B1F9D"/>
    <w:rsid w:val="416526DA"/>
    <w:rsid w:val="41664BEB"/>
    <w:rsid w:val="41696B53"/>
    <w:rsid w:val="416C168C"/>
    <w:rsid w:val="41863C0D"/>
    <w:rsid w:val="41877834"/>
    <w:rsid w:val="418C651A"/>
    <w:rsid w:val="41994AC4"/>
    <w:rsid w:val="41A722D3"/>
    <w:rsid w:val="41B17608"/>
    <w:rsid w:val="41B430E0"/>
    <w:rsid w:val="41BA0087"/>
    <w:rsid w:val="41BA02C7"/>
    <w:rsid w:val="41C263CB"/>
    <w:rsid w:val="41C4726B"/>
    <w:rsid w:val="41D27A1E"/>
    <w:rsid w:val="41D56F70"/>
    <w:rsid w:val="41DA262E"/>
    <w:rsid w:val="41DE75A0"/>
    <w:rsid w:val="41E019C8"/>
    <w:rsid w:val="41E3512D"/>
    <w:rsid w:val="41EC2A71"/>
    <w:rsid w:val="41FA35A7"/>
    <w:rsid w:val="420034D0"/>
    <w:rsid w:val="420042A6"/>
    <w:rsid w:val="420743BF"/>
    <w:rsid w:val="421C79BF"/>
    <w:rsid w:val="42246BDD"/>
    <w:rsid w:val="42262C02"/>
    <w:rsid w:val="423038A8"/>
    <w:rsid w:val="42303939"/>
    <w:rsid w:val="424762D9"/>
    <w:rsid w:val="42575017"/>
    <w:rsid w:val="42597428"/>
    <w:rsid w:val="426D100F"/>
    <w:rsid w:val="426D5B5C"/>
    <w:rsid w:val="427D484C"/>
    <w:rsid w:val="427E5A9C"/>
    <w:rsid w:val="428F630E"/>
    <w:rsid w:val="429346FD"/>
    <w:rsid w:val="42965BE9"/>
    <w:rsid w:val="42A353AD"/>
    <w:rsid w:val="42AD2075"/>
    <w:rsid w:val="42D802C5"/>
    <w:rsid w:val="42DD2A2C"/>
    <w:rsid w:val="42E85967"/>
    <w:rsid w:val="432304C2"/>
    <w:rsid w:val="433B3AD9"/>
    <w:rsid w:val="433D2DD2"/>
    <w:rsid w:val="43496805"/>
    <w:rsid w:val="434B6E91"/>
    <w:rsid w:val="435E7C1A"/>
    <w:rsid w:val="437201BF"/>
    <w:rsid w:val="4373053D"/>
    <w:rsid w:val="43760279"/>
    <w:rsid w:val="438023F7"/>
    <w:rsid w:val="43843FDE"/>
    <w:rsid w:val="438E0F9D"/>
    <w:rsid w:val="439033FA"/>
    <w:rsid w:val="439063BE"/>
    <w:rsid w:val="439B284C"/>
    <w:rsid w:val="43AF25A2"/>
    <w:rsid w:val="43B31298"/>
    <w:rsid w:val="43C10282"/>
    <w:rsid w:val="43C97373"/>
    <w:rsid w:val="43CC7A7A"/>
    <w:rsid w:val="43CD60EA"/>
    <w:rsid w:val="43DA7A89"/>
    <w:rsid w:val="43F63E30"/>
    <w:rsid w:val="43FA519C"/>
    <w:rsid w:val="43FC1F87"/>
    <w:rsid w:val="440535BD"/>
    <w:rsid w:val="44164BD8"/>
    <w:rsid w:val="441D31A5"/>
    <w:rsid w:val="441D56E1"/>
    <w:rsid w:val="44252498"/>
    <w:rsid w:val="442554CE"/>
    <w:rsid w:val="442B0894"/>
    <w:rsid w:val="4433188E"/>
    <w:rsid w:val="44461506"/>
    <w:rsid w:val="4449151F"/>
    <w:rsid w:val="44744CB9"/>
    <w:rsid w:val="4476380C"/>
    <w:rsid w:val="448C6940"/>
    <w:rsid w:val="449902B1"/>
    <w:rsid w:val="449C02C0"/>
    <w:rsid w:val="44C15169"/>
    <w:rsid w:val="44C552A1"/>
    <w:rsid w:val="44CF14D7"/>
    <w:rsid w:val="44E072DA"/>
    <w:rsid w:val="44E50438"/>
    <w:rsid w:val="44E8357B"/>
    <w:rsid w:val="44F65189"/>
    <w:rsid w:val="44FD2980"/>
    <w:rsid w:val="45252198"/>
    <w:rsid w:val="452A6FF8"/>
    <w:rsid w:val="452B6D02"/>
    <w:rsid w:val="452E6183"/>
    <w:rsid w:val="453A406C"/>
    <w:rsid w:val="453E5CBB"/>
    <w:rsid w:val="455D5C1E"/>
    <w:rsid w:val="455F06D4"/>
    <w:rsid w:val="45621118"/>
    <w:rsid w:val="456931DB"/>
    <w:rsid w:val="456A0CA5"/>
    <w:rsid w:val="456B2BBA"/>
    <w:rsid w:val="457046B0"/>
    <w:rsid w:val="4577344C"/>
    <w:rsid w:val="45916946"/>
    <w:rsid w:val="45947AF8"/>
    <w:rsid w:val="459C1438"/>
    <w:rsid w:val="459D01B0"/>
    <w:rsid w:val="459F383F"/>
    <w:rsid w:val="45A57ED0"/>
    <w:rsid w:val="45B4323F"/>
    <w:rsid w:val="45B67DD4"/>
    <w:rsid w:val="45E40904"/>
    <w:rsid w:val="45ED36B5"/>
    <w:rsid w:val="45FD6B81"/>
    <w:rsid w:val="45FF4A77"/>
    <w:rsid w:val="46044DA1"/>
    <w:rsid w:val="461A579F"/>
    <w:rsid w:val="461D3B72"/>
    <w:rsid w:val="46210606"/>
    <w:rsid w:val="463429F7"/>
    <w:rsid w:val="463D3792"/>
    <w:rsid w:val="46437D1B"/>
    <w:rsid w:val="465902A4"/>
    <w:rsid w:val="465A6A06"/>
    <w:rsid w:val="466415AC"/>
    <w:rsid w:val="466B5A90"/>
    <w:rsid w:val="4690544C"/>
    <w:rsid w:val="46967E9F"/>
    <w:rsid w:val="469B73FE"/>
    <w:rsid w:val="469F5313"/>
    <w:rsid w:val="46A353EB"/>
    <w:rsid w:val="46A75E2C"/>
    <w:rsid w:val="46B43527"/>
    <w:rsid w:val="46B643C0"/>
    <w:rsid w:val="46B9114B"/>
    <w:rsid w:val="46BC5DE4"/>
    <w:rsid w:val="46BD5DA6"/>
    <w:rsid w:val="46BF38B4"/>
    <w:rsid w:val="46D17B60"/>
    <w:rsid w:val="46D5123A"/>
    <w:rsid w:val="46E77948"/>
    <w:rsid w:val="46ED5013"/>
    <w:rsid w:val="46FB6151"/>
    <w:rsid w:val="47051F75"/>
    <w:rsid w:val="470A15F7"/>
    <w:rsid w:val="470E6BF3"/>
    <w:rsid w:val="470F0FE1"/>
    <w:rsid w:val="47164194"/>
    <w:rsid w:val="472B5711"/>
    <w:rsid w:val="47430BCB"/>
    <w:rsid w:val="474A4037"/>
    <w:rsid w:val="475829AE"/>
    <w:rsid w:val="475B471A"/>
    <w:rsid w:val="47641D9B"/>
    <w:rsid w:val="47686E78"/>
    <w:rsid w:val="47705663"/>
    <w:rsid w:val="477A6C68"/>
    <w:rsid w:val="47851464"/>
    <w:rsid w:val="47930ABD"/>
    <w:rsid w:val="47A43552"/>
    <w:rsid w:val="47B508E9"/>
    <w:rsid w:val="47BB50E3"/>
    <w:rsid w:val="47C25F92"/>
    <w:rsid w:val="47C82AA6"/>
    <w:rsid w:val="47CB4282"/>
    <w:rsid w:val="47FA3EE9"/>
    <w:rsid w:val="47FF3124"/>
    <w:rsid w:val="480B1432"/>
    <w:rsid w:val="480B1919"/>
    <w:rsid w:val="481244DB"/>
    <w:rsid w:val="486947F0"/>
    <w:rsid w:val="48750CDA"/>
    <w:rsid w:val="487E5B7C"/>
    <w:rsid w:val="48863F5A"/>
    <w:rsid w:val="48871E95"/>
    <w:rsid w:val="48877078"/>
    <w:rsid w:val="488D7E38"/>
    <w:rsid w:val="48AC1F7F"/>
    <w:rsid w:val="48AC55F5"/>
    <w:rsid w:val="48AD3837"/>
    <w:rsid w:val="48AF353A"/>
    <w:rsid w:val="48B3342B"/>
    <w:rsid w:val="48CB5404"/>
    <w:rsid w:val="48F2670F"/>
    <w:rsid w:val="48FC4292"/>
    <w:rsid w:val="490A0475"/>
    <w:rsid w:val="49260D5F"/>
    <w:rsid w:val="494004B9"/>
    <w:rsid w:val="49421D85"/>
    <w:rsid w:val="494C16A1"/>
    <w:rsid w:val="494E635F"/>
    <w:rsid w:val="495576E3"/>
    <w:rsid w:val="495F6601"/>
    <w:rsid w:val="49761E51"/>
    <w:rsid w:val="497E15D3"/>
    <w:rsid w:val="497E235E"/>
    <w:rsid w:val="49815FEC"/>
    <w:rsid w:val="499B60F0"/>
    <w:rsid w:val="49A86691"/>
    <w:rsid w:val="49C5495F"/>
    <w:rsid w:val="49D43D52"/>
    <w:rsid w:val="49E25A7A"/>
    <w:rsid w:val="49F6329C"/>
    <w:rsid w:val="49F67491"/>
    <w:rsid w:val="49F777ED"/>
    <w:rsid w:val="4A032C12"/>
    <w:rsid w:val="4A094840"/>
    <w:rsid w:val="4A141DF5"/>
    <w:rsid w:val="4A2961BD"/>
    <w:rsid w:val="4A2B10AC"/>
    <w:rsid w:val="4A2E3EA5"/>
    <w:rsid w:val="4A2E578E"/>
    <w:rsid w:val="4A2F56D1"/>
    <w:rsid w:val="4A330FB6"/>
    <w:rsid w:val="4A37508F"/>
    <w:rsid w:val="4A3842C2"/>
    <w:rsid w:val="4A3939A8"/>
    <w:rsid w:val="4A3D2F29"/>
    <w:rsid w:val="4A3D3A04"/>
    <w:rsid w:val="4A433105"/>
    <w:rsid w:val="4A4D02C1"/>
    <w:rsid w:val="4A774904"/>
    <w:rsid w:val="4A93537A"/>
    <w:rsid w:val="4A964F0B"/>
    <w:rsid w:val="4A983D9B"/>
    <w:rsid w:val="4AA54636"/>
    <w:rsid w:val="4AB36B1A"/>
    <w:rsid w:val="4AB74AF8"/>
    <w:rsid w:val="4AC35912"/>
    <w:rsid w:val="4ACA6ACA"/>
    <w:rsid w:val="4ACC7FE4"/>
    <w:rsid w:val="4AEA34CC"/>
    <w:rsid w:val="4AEA3754"/>
    <w:rsid w:val="4AF05ED7"/>
    <w:rsid w:val="4AF24A68"/>
    <w:rsid w:val="4AFD6A34"/>
    <w:rsid w:val="4B0607C8"/>
    <w:rsid w:val="4B094136"/>
    <w:rsid w:val="4B0A4213"/>
    <w:rsid w:val="4B292067"/>
    <w:rsid w:val="4B2952A2"/>
    <w:rsid w:val="4B400B65"/>
    <w:rsid w:val="4B4842E8"/>
    <w:rsid w:val="4B4C297D"/>
    <w:rsid w:val="4B5E4DB9"/>
    <w:rsid w:val="4B6273CE"/>
    <w:rsid w:val="4B6824E6"/>
    <w:rsid w:val="4B76710F"/>
    <w:rsid w:val="4B7A57FD"/>
    <w:rsid w:val="4B7D5BD5"/>
    <w:rsid w:val="4B80615C"/>
    <w:rsid w:val="4B863E10"/>
    <w:rsid w:val="4B9C0111"/>
    <w:rsid w:val="4BBC3046"/>
    <w:rsid w:val="4BC74198"/>
    <w:rsid w:val="4BD67401"/>
    <w:rsid w:val="4BDD7D4C"/>
    <w:rsid w:val="4BE73C68"/>
    <w:rsid w:val="4BED4511"/>
    <w:rsid w:val="4BF21A4D"/>
    <w:rsid w:val="4BF26A92"/>
    <w:rsid w:val="4BF650D6"/>
    <w:rsid w:val="4C033488"/>
    <w:rsid w:val="4C1B78E6"/>
    <w:rsid w:val="4C1E1279"/>
    <w:rsid w:val="4C297DDA"/>
    <w:rsid w:val="4C3000EC"/>
    <w:rsid w:val="4C3917D7"/>
    <w:rsid w:val="4C4C37DA"/>
    <w:rsid w:val="4C633B99"/>
    <w:rsid w:val="4C743C17"/>
    <w:rsid w:val="4C813EF5"/>
    <w:rsid w:val="4C884C00"/>
    <w:rsid w:val="4C95235C"/>
    <w:rsid w:val="4C971AA6"/>
    <w:rsid w:val="4CA558FF"/>
    <w:rsid w:val="4CD72C2A"/>
    <w:rsid w:val="4CE51885"/>
    <w:rsid w:val="4CEB5081"/>
    <w:rsid w:val="4CFD3029"/>
    <w:rsid w:val="4CFD6437"/>
    <w:rsid w:val="4D041CAF"/>
    <w:rsid w:val="4D0E4E03"/>
    <w:rsid w:val="4D230F22"/>
    <w:rsid w:val="4D2F0197"/>
    <w:rsid w:val="4D317B0E"/>
    <w:rsid w:val="4D333A0B"/>
    <w:rsid w:val="4D371495"/>
    <w:rsid w:val="4D3C765C"/>
    <w:rsid w:val="4D4F3533"/>
    <w:rsid w:val="4D502D60"/>
    <w:rsid w:val="4D705E32"/>
    <w:rsid w:val="4D735D7A"/>
    <w:rsid w:val="4D7D438F"/>
    <w:rsid w:val="4D841A19"/>
    <w:rsid w:val="4D8443F0"/>
    <w:rsid w:val="4D9D31FA"/>
    <w:rsid w:val="4DA170A2"/>
    <w:rsid w:val="4DA71A71"/>
    <w:rsid w:val="4DB21ED1"/>
    <w:rsid w:val="4DB35259"/>
    <w:rsid w:val="4DBB0745"/>
    <w:rsid w:val="4DD14D63"/>
    <w:rsid w:val="4DE57E5E"/>
    <w:rsid w:val="4DEE2CEE"/>
    <w:rsid w:val="4DF8550E"/>
    <w:rsid w:val="4E033365"/>
    <w:rsid w:val="4E0B6821"/>
    <w:rsid w:val="4E236683"/>
    <w:rsid w:val="4E345F47"/>
    <w:rsid w:val="4E3A16D3"/>
    <w:rsid w:val="4E3C25E3"/>
    <w:rsid w:val="4E3C76C0"/>
    <w:rsid w:val="4E4E5A40"/>
    <w:rsid w:val="4E69250C"/>
    <w:rsid w:val="4E7F47AB"/>
    <w:rsid w:val="4EC21308"/>
    <w:rsid w:val="4ECD089A"/>
    <w:rsid w:val="4ECE04D6"/>
    <w:rsid w:val="4ED31FDA"/>
    <w:rsid w:val="4EDF30E5"/>
    <w:rsid w:val="4EE76152"/>
    <w:rsid w:val="4F06388B"/>
    <w:rsid w:val="4F072AEF"/>
    <w:rsid w:val="4F2872F4"/>
    <w:rsid w:val="4F391338"/>
    <w:rsid w:val="4F3B3320"/>
    <w:rsid w:val="4F3F13CA"/>
    <w:rsid w:val="4F426266"/>
    <w:rsid w:val="4F61457C"/>
    <w:rsid w:val="4F666E81"/>
    <w:rsid w:val="4F6C020F"/>
    <w:rsid w:val="4F8048D6"/>
    <w:rsid w:val="4F830CE5"/>
    <w:rsid w:val="4F8911AF"/>
    <w:rsid w:val="4F8B6434"/>
    <w:rsid w:val="4F8C41BA"/>
    <w:rsid w:val="4F8E6C5C"/>
    <w:rsid w:val="4F947E18"/>
    <w:rsid w:val="4FB556F5"/>
    <w:rsid w:val="4FBB1B73"/>
    <w:rsid w:val="4FD709C5"/>
    <w:rsid w:val="4FE26919"/>
    <w:rsid w:val="4FE62441"/>
    <w:rsid w:val="4FF3235C"/>
    <w:rsid w:val="4FF368F0"/>
    <w:rsid w:val="4FF6543A"/>
    <w:rsid w:val="5002319B"/>
    <w:rsid w:val="5006017D"/>
    <w:rsid w:val="501262FE"/>
    <w:rsid w:val="50200409"/>
    <w:rsid w:val="50215D46"/>
    <w:rsid w:val="50292004"/>
    <w:rsid w:val="504067C8"/>
    <w:rsid w:val="5045052A"/>
    <w:rsid w:val="504540A0"/>
    <w:rsid w:val="50462A0C"/>
    <w:rsid w:val="504C185E"/>
    <w:rsid w:val="5068466D"/>
    <w:rsid w:val="507517C2"/>
    <w:rsid w:val="50793E9C"/>
    <w:rsid w:val="50855F97"/>
    <w:rsid w:val="508F638F"/>
    <w:rsid w:val="50A62230"/>
    <w:rsid w:val="50AA1B6F"/>
    <w:rsid w:val="50AC1CE5"/>
    <w:rsid w:val="50B96BFF"/>
    <w:rsid w:val="50CC0300"/>
    <w:rsid w:val="50D627C2"/>
    <w:rsid w:val="50DA202D"/>
    <w:rsid w:val="50F123F4"/>
    <w:rsid w:val="50FD1A34"/>
    <w:rsid w:val="50FD3C4D"/>
    <w:rsid w:val="51006542"/>
    <w:rsid w:val="510416E3"/>
    <w:rsid w:val="51076300"/>
    <w:rsid w:val="51083D67"/>
    <w:rsid w:val="512825FB"/>
    <w:rsid w:val="512D0428"/>
    <w:rsid w:val="512F490D"/>
    <w:rsid w:val="51357DA1"/>
    <w:rsid w:val="513F72AE"/>
    <w:rsid w:val="514F736A"/>
    <w:rsid w:val="51515367"/>
    <w:rsid w:val="51540345"/>
    <w:rsid w:val="515F5545"/>
    <w:rsid w:val="51687077"/>
    <w:rsid w:val="516A03F2"/>
    <w:rsid w:val="516A43BC"/>
    <w:rsid w:val="516B5BAC"/>
    <w:rsid w:val="517E109B"/>
    <w:rsid w:val="517E5945"/>
    <w:rsid w:val="518C06D3"/>
    <w:rsid w:val="51911DDC"/>
    <w:rsid w:val="519209A7"/>
    <w:rsid w:val="51A0608E"/>
    <w:rsid w:val="51A27584"/>
    <w:rsid w:val="51A37C79"/>
    <w:rsid w:val="51B07E5F"/>
    <w:rsid w:val="51BB315E"/>
    <w:rsid w:val="51C022F3"/>
    <w:rsid w:val="51E80972"/>
    <w:rsid w:val="51EC656A"/>
    <w:rsid w:val="51ED69C7"/>
    <w:rsid w:val="51EF5B2C"/>
    <w:rsid w:val="51F557DA"/>
    <w:rsid w:val="51F7791E"/>
    <w:rsid w:val="51FA413B"/>
    <w:rsid w:val="520039BC"/>
    <w:rsid w:val="52044892"/>
    <w:rsid w:val="520641C9"/>
    <w:rsid w:val="521E29A1"/>
    <w:rsid w:val="52415E8E"/>
    <w:rsid w:val="524B5FAF"/>
    <w:rsid w:val="524C5F2E"/>
    <w:rsid w:val="52554A59"/>
    <w:rsid w:val="525F6F92"/>
    <w:rsid w:val="52604765"/>
    <w:rsid w:val="52622890"/>
    <w:rsid w:val="52633EA5"/>
    <w:rsid w:val="52762F5A"/>
    <w:rsid w:val="528C2F70"/>
    <w:rsid w:val="52906D1D"/>
    <w:rsid w:val="52917CA2"/>
    <w:rsid w:val="52BF3016"/>
    <w:rsid w:val="52CD0EAA"/>
    <w:rsid w:val="52D27380"/>
    <w:rsid w:val="52E25E84"/>
    <w:rsid w:val="530B52E7"/>
    <w:rsid w:val="530B776F"/>
    <w:rsid w:val="53601125"/>
    <w:rsid w:val="536C5BF7"/>
    <w:rsid w:val="536F3123"/>
    <w:rsid w:val="537F4027"/>
    <w:rsid w:val="53961504"/>
    <w:rsid w:val="53B232A7"/>
    <w:rsid w:val="53B31F35"/>
    <w:rsid w:val="53B36AAA"/>
    <w:rsid w:val="53BC7C8A"/>
    <w:rsid w:val="53CD5648"/>
    <w:rsid w:val="53D02835"/>
    <w:rsid w:val="53DE7D8B"/>
    <w:rsid w:val="53E5548A"/>
    <w:rsid w:val="53ED5C45"/>
    <w:rsid w:val="53EF6711"/>
    <w:rsid w:val="54067C0F"/>
    <w:rsid w:val="5419243E"/>
    <w:rsid w:val="54571436"/>
    <w:rsid w:val="54571D06"/>
    <w:rsid w:val="545A7049"/>
    <w:rsid w:val="549155EE"/>
    <w:rsid w:val="549C3D5E"/>
    <w:rsid w:val="54B64480"/>
    <w:rsid w:val="54D805FE"/>
    <w:rsid w:val="54EC718C"/>
    <w:rsid w:val="54F4205B"/>
    <w:rsid w:val="54F75590"/>
    <w:rsid w:val="55080EB4"/>
    <w:rsid w:val="55103646"/>
    <w:rsid w:val="551C157D"/>
    <w:rsid w:val="551C3FA4"/>
    <w:rsid w:val="552D3F8B"/>
    <w:rsid w:val="552D4AB3"/>
    <w:rsid w:val="55477CBD"/>
    <w:rsid w:val="554F374B"/>
    <w:rsid w:val="55563CEF"/>
    <w:rsid w:val="55567675"/>
    <w:rsid w:val="5559315C"/>
    <w:rsid w:val="55685115"/>
    <w:rsid w:val="55816A28"/>
    <w:rsid w:val="55836A7C"/>
    <w:rsid w:val="5587764E"/>
    <w:rsid w:val="558A68FC"/>
    <w:rsid w:val="558B6920"/>
    <w:rsid w:val="559C65F5"/>
    <w:rsid w:val="55B41EA3"/>
    <w:rsid w:val="55C93879"/>
    <w:rsid w:val="55C9542E"/>
    <w:rsid w:val="55D759D6"/>
    <w:rsid w:val="55E777CA"/>
    <w:rsid w:val="55F27EE3"/>
    <w:rsid w:val="55FA7E5D"/>
    <w:rsid w:val="560A66FC"/>
    <w:rsid w:val="56135619"/>
    <w:rsid w:val="56193F7F"/>
    <w:rsid w:val="563D25A2"/>
    <w:rsid w:val="56476C2D"/>
    <w:rsid w:val="565256A7"/>
    <w:rsid w:val="56553B86"/>
    <w:rsid w:val="565F3BAD"/>
    <w:rsid w:val="565F4214"/>
    <w:rsid w:val="56654CA5"/>
    <w:rsid w:val="568241B5"/>
    <w:rsid w:val="568311B6"/>
    <w:rsid w:val="56832188"/>
    <w:rsid w:val="569B67FE"/>
    <w:rsid w:val="56A234F6"/>
    <w:rsid w:val="56A406E5"/>
    <w:rsid w:val="56AC5D53"/>
    <w:rsid w:val="56BA09A3"/>
    <w:rsid w:val="56C27043"/>
    <w:rsid w:val="56D479BE"/>
    <w:rsid w:val="56ED2FA7"/>
    <w:rsid w:val="570B0631"/>
    <w:rsid w:val="571350CC"/>
    <w:rsid w:val="57161CF2"/>
    <w:rsid w:val="57221EA2"/>
    <w:rsid w:val="572655B9"/>
    <w:rsid w:val="572812F2"/>
    <w:rsid w:val="572A7822"/>
    <w:rsid w:val="57315621"/>
    <w:rsid w:val="574E314D"/>
    <w:rsid w:val="57621AB3"/>
    <w:rsid w:val="576A2D88"/>
    <w:rsid w:val="5775371D"/>
    <w:rsid w:val="57777B4D"/>
    <w:rsid w:val="57784344"/>
    <w:rsid w:val="57833108"/>
    <w:rsid w:val="579A0669"/>
    <w:rsid w:val="57CD6F6E"/>
    <w:rsid w:val="57E17703"/>
    <w:rsid w:val="57E35D44"/>
    <w:rsid w:val="57E96AF2"/>
    <w:rsid w:val="57EC66AD"/>
    <w:rsid w:val="57F67751"/>
    <w:rsid w:val="57F71E86"/>
    <w:rsid w:val="58046D20"/>
    <w:rsid w:val="5822483F"/>
    <w:rsid w:val="584A1908"/>
    <w:rsid w:val="584D645E"/>
    <w:rsid w:val="58524748"/>
    <w:rsid w:val="58531657"/>
    <w:rsid w:val="58663D91"/>
    <w:rsid w:val="5874456C"/>
    <w:rsid w:val="587A0A70"/>
    <w:rsid w:val="587C7D23"/>
    <w:rsid w:val="587F2BF7"/>
    <w:rsid w:val="58861D29"/>
    <w:rsid w:val="588F388D"/>
    <w:rsid w:val="58A5087F"/>
    <w:rsid w:val="58A64EC4"/>
    <w:rsid w:val="58AD38B1"/>
    <w:rsid w:val="58AD6C54"/>
    <w:rsid w:val="58C32C68"/>
    <w:rsid w:val="58CD2694"/>
    <w:rsid w:val="58D00823"/>
    <w:rsid w:val="58D83DBF"/>
    <w:rsid w:val="58E7001C"/>
    <w:rsid w:val="58ED3A5D"/>
    <w:rsid w:val="58F01264"/>
    <w:rsid w:val="58FE73C6"/>
    <w:rsid w:val="591C6F21"/>
    <w:rsid w:val="591E3B79"/>
    <w:rsid w:val="593757BB"/>
    <w:rsid w:val="593A2E9A"/>
    <w:rsid w:val="59444561"/>
    <w:rsid w:val="59610C17"/>
    <w:rsid w:val="59621E4C"/>
    <w:rsid w:val="596A1B60"/>
    <w:rsid w:val="597B5448"/>
    <w:rsid w:val="599428E6"/>
    <w:rsid w:val="599B1660"/>
    <w:rsid w:val="599C1BE8"/>
    <w:rsid w:val="599D3680"/>
    <w:rsid w:val="599F13BD"/>
    <w:rsid w:val="59A817CF"/>
    <w:rsid w:val="59BA0AED"/>
    <w:rsid w:val="59C922FB"/>
    <w:rsid w:val="59CA0CE5"/>
    <w:rsid w:val="59CF0D19"/>
    <w:rsid w:val="59E4742E"/>
    <w:rsid w:val="59FF2875"/>
    <w:rsid w:val="5A080145"/>
    <w:rsid w:val="5A100CF6"/>
    <w:rsid w:val="5A1300C8"/>
    <w:rsid w:val="5A153BE0"/>
    <w:rsid w:val="5A35064E"/>
    <w:rsid w:val="5A3C3DE5"/>
    <w:rsid w:val="5A5244A3"/>
    <w:rsid w:val="5A5D4DCE"/>
    <w:rsid w:val="5A7A4A27"/>
    <w:rsid w:val="5A7F4443"/>
    <w:rsid w:val="5A8A7182"/>
    <w:rsid w:val="5A8C1819"/>
    <w:rsid w:val="5A9161BF"/>
    <w:rsid w:val="5A916A79"/>
    <w:rsid w:val="5AA911ED"/>
    <w:rsid w:val="5AB06771"/>
    <w:rsid w:val="5AC04EB1"/>
    <w:rsid w:val="5AC96C71"/>
    <w:rsid w:val="5AD33D29"/>
    <w:rsid w:val="5AD341A7"/>
    <w:rsid w:val="5AEB4013"/>
    <w:rsid w:val="5AF96435"/>
    <w:rsid w:val="5B010042"/>
    <w:rsid w:val="5B07044E"/>
    <w:rsid w:val="5B0F4367"/>
    <w:rsid w:val="5B1F27F0"/>
    <w:rsid w:val="5B2063D4"/>
    <w:rsid w:val="5B2466A1"/>
    <w:rsid w:val="5B3B114E"/>
    <w:rsid w:val="5B5C4930"/>
    <w:rsid w:val="5B705A51"/>
    <w:rsid w:val="5B7D2F18"/>
    <w:rsid w:val="5B976311"/>
    <w:rsid w:val="5BC07C7D"/>
    <w:rsid w:val="5BC86EC7"/>
    <w:rsid w:val="5BC91AF3"/>
    <w:rsid w:val="5BEB3524"/>
    <w:rsid w:val="5BEF13BE"/>
    <w:rsid w:val="5C015473"/>
    <w:rsid w:val="5C06440E"/>
    <w:rsid w:val="5C1E1965"/>
    <w:rsid w:val="5C1E41A4"/>
    <w:rsid w:val="5C266349"/>
    <w:rsid w:val="5C2D4153"/>
    <w:rsid w:val="5C310200"/>
    <w:rsid w:val="5C333654"/>
    <w:rsid w:val="5C467BCE"/>
    <w:rsid w:val="5C4E63C2"/>
    <w:rsid w:val="5C542A41"/>
    <w:rsid w:val="5C617850"/>
    <w:rsid w:val="5C7F4FFE"/>
    <w:rsid w:val="5C8501EE"/>
    <w:rsid w:val="5C85377A"/>
    <w:rsid w:val="5C8B7328"/>
    <w:rsid w:val="5C8D3C3A"/>
    <w:rsid w:val="5C8F42BE"/>
    <w:rsid w:val="5CAC10D4"/>
    <w:rsid w:val="5CB35FEB"/>
    <w:rsid w:val="5CB55194"/>
    <w:rsid w:val="5CBB3DBC"/>
    <w:rsid w:val="5CD559A9"/>
    <w:rsid w:val="5CDF4DF9"/>
    <w:rsid w:val="5CE87701"/>
    <w:rsid w:val="5CEF4BAE"/>
    <w:rsid w:val="5CFF62F9"/>
    <w:rsid w:val="5D147750"/>
    <w:rsid w:val="5D1E3659"/>
    <w:rsid w:val="5D253491"/>
    <w:rsid w:val="5D345450"/>
    <w:rsid w:val="5D347D97"/>
    <w:rsid w:val="5D3F7CF5"/>
    <w:rsid w:val="5D4438B9"/>
    <w:rsid w:val="5D470693"/>
    <w:rsid w:val="5D6677BE"/>
    <w:rsid w:val="5D8079D9"/>
    <w:rsid w:val="5D93210E"/>
    <w:rsid w:val="5DB21A5C"/>
    <w:rsid w:val="5DD019DE"/>
    <w:rsid w:val="5DDC244D"/>
    <w:rsid w:val="5DE85690"/>
    <w:rsid w:val="5DF707B6"/>
    <w:rsid w:val="5DF7583A"/>
    <w:rsid w:val="5DF941D2"/>
    <w:rsid w:val="5DFA550B"/>
    <w:rsid w:val="5DFC3255"/>
    <w:rsid w:val="5E0361C2"/>
    <w:rsid w:val="5E2531E6"/>
    <w:rsid w:val="5E266470"/>
    <w:rsid w:val="5E510083"/>
    <w:rsid w:val="5E544A2F"/>
    <w:rsid w:val="5E5831D3"/>
    <w:rsid w:val="5E6C5FC2"/>
    <w:rsid w:val="5E735E2C"/>
    <w:rsid w:val="5E981813"/>
    <w:rsid w:val="5EA17313"/>
    <w:rsid w:val="5EA6649A"/>
    <w:rsid w:val="5EA92C27"/>
    <w:rsid w:val="5EAE1AFA"/>
    <w:rsid w:val="5EC97616"/>
    <w:rsid w:val="5ED7410F"/>
    <w:rsid w:val="5EE15B39"/>
    <w:rsid w:val="5EEF4B42"/>
    <w:rsid w:val="5EFB3A6F"/>
    <w:rsid w:val="5F024A8B"/>
    <w:rsid w:val="5F467618"/>
    <w:rsid w:val="5F5A1526"/>
    <w:rsid w:val="5F6A5CD4"/>
    <w:rsid w:val="5F6B3B94"/>
    <w:rsid w:val="5F754541"/>
    <w:rsid w:val="5F7B124E"/>
    <w:rsid w:val="5F7E11F2"/>
    <w:rsid w:val="5F9E632A"/>
    <w:rsid w:val="5FA25137"/>
    <w:rsid w:val="5FA871CE"/>
    <w:rsid w:val="5FAF2BF7"/>
    <w:rsid w:val="5FB073E1"/>
    <w:rsid w:val="5FE03ABE"/>
    <w:rsid w:val="5FE27A22"/>
    <w:rsid w:val="5FEB03E2"/>
    <w:rsid w:val="5FF86BBC"/>
    <w:rsid w:val="5FF95791"/>
    <w:rsid w:val="5FFB6D0F"/>
    <w:rsid w:val="5FFB6DE9"/>
    <w:rsid w:val="60122843"/>
    <w:rsid w:val="601C6239"/>
    <w:rsid w:val="60424271"/>
    <w:rsid w:val="60467D2A"/>
    <w:rsid w:val="604C6C86"/>
    <w:rsid w:val="607F4F60"/>
    <w:rsid w:val="60842FFE"/>
    <w:rsid w:val="60934EB1"/>
    <w:rsid w:val="609962DA"/>
    <w:rsid w:val="60AF706C"/>
    <w:rsid w:val="60B3515F"/>
    <w:rsid w:val="60D31929"/>
    <w:rsid w:val="60D767CF"/>
    <w:rsid w:val="60DA0804"/>
    <w:rsid w:val="60F73DFD"/>
    <w:rsid w:val="6104509C"/>
    <w:rsid w:val="61084BAE"/>
    <w:rsid w:val="612A05D4"/>
    <w:rsid w:val="612B4AA4"/>
    <w:rsid w:val="61363A65"/>
    <w:rsid w:val="61447842"/>
    <w:rsid w:val="614F0483"/>
    <w:rsid w:val="615451AE"/>
    <w:rsid w:val="61654F3F"/>
    <w:rsid w:val="617534EB"/>
    <w:rsid w:val="61905C50"/>
    <w:rsid w:val="61A46677"/>
    <w:rsid w:val="61B50B02"/>
    <w:rsid w:val="61B61302"/>
    <w:rsid w:val="61BC3C13"/>
    <w:rsid w:val="61C77A8A"/>
    <w:rsid w:val="61D95E4F"/>
    <w:rsid w:val="61E03EC7"/>
    <w:rsid w:val="61E312BD"/>
    <w:rsid w:val="61E532D5"/>
    <w:rsid w:val="61E649B1"/>
    <w:rsid w:val="61F0047C"/>
    <w:rsid w:val="61FC6A34"/>
    <w:rsid w:val="61FD2D84"/>
    <w:rsid w:val="61FE15FF"/>
    <w:rsid w:val="620534B6"/>
    <w:rsid w:val="621012BD"/>
    <w:rsid w:val="62255499"/>
    <w:rsid w:val="62397D8B"/>
    <w:rsid w:val="623A3637"/>
    <w:rsid w:val="623C1665"/>
    <w:rsid w:val="623C6E72"/>
    <w:rsid w:val="62521C39"/>
    <w:rsid w:val="62541753"/>
    <w:rsid w:val="625A0447"/>
    <w:rsid w:val="625C66D0"/>
    <w:rsid w:val="62677F25"/>
    <w:rsid w:val="62962ABF"/>
    <w:rsid w:val="62A20B2E"/>
    <w:rsid w:val="62C424B1"/>
    <w:rsid w:val="62D001BA"/>
    <w:rsid w:val="62D2486A"/>
    <w:rsid w:val="62D52F42"/>
    <w:rsid w:val="62D57E1D"/>
    <w:rsid w:val="62D632AF"/>
    <w:rsid w:val="62DA6FA4"/>
    <w:rsid w:val="62E946E0"/>
    <w:rsid w:val="62EB351B"/>
    <w:rsid w:val="62FD6534"/>
    <w:rsid w:val="62FE2A45"/>
    <w:rsid w:val="631246CE"/>
    <w:rsid w:val="631B26DF"/>
    <w:rsid w:val="631B4818"/>
    <w:rsid w:val="632C4C8B"/>
    <w:rsid w:val="633F2141"/>
    <w:rsid w:val="6342467A"/>
    <w:rsid w:val="63481BAC"/>
    <w:rsid w:val="635733A7"/>
    <w:rsid w:val="635A2D1A"/>
    <w:rsid w:val="6368675A"/>
    <w:rsid w:val="63781B0B"/>
    <w:rsid w:val="63842C5B"/>
    <w:rsid w:val="63846514"/>
    <w:rsid w:val="63893465"/>
    <w:rsid w:val="638C5D2B"/>
    <w:rsid w:val="63A26CF3"/>
    <w:rsid w:val="63B629FE"/>
    <w:rsid w:val="63CF0A3A"/>
    <w:rsid w:val="63CF5432"/>
    <w:rsid w:val="640325CD"/>
    <w:rsid w:val="640D0D45"/>
    <w:rsid w:val="64141881"/>
    <w:rsid w:val="64214E09"/>
    <w:rsid w:val="642C67C9"/>
    <w:rsid w:val="642E022A"/>
    <w:rsid w:val="64324D81"/>
    <w:rsid w:val="64331B99"/>
    <w:rsid w:val="64384F98"/>
    <w:rsid w:val="644C7B7F"/>
    <w:rsid w:val="64511EB7"/>
    <w:rsid w:val="64697D14"/>
    <w:rsid w:val="64B44150"/>
    <w:rsid w:val="64BC7CD6"/>
    <w:rsid w:val="64C46457"/>
    <w:rsid w:val="64CF0CD4"/>
    <w:rsid w:val="64F33D84"/>
    <w:rsid w:val="64F77B69"/>
    <w:rsid w:val="64FD0011"/>
    <w:rsid w:val="650B5E48"/>
    <w:rsid w:val="6511298C"/>
    <w:rsid w:val="651464A2"/>
    <w:rsid w:val="651F46D5"/>
    <w:rsid w:val="65240D1D"/>
    <w:rsid w:val="65257FE6"/>
    <w:rsid w:val="65265C50"/>
    <w:rsid w:val="652D3AD9"/>
    <w:rsid w:val="655423AA"/>
    <w:rsid w:val="655B1B0C"/>
    <w:rsid w:val="655D00DC"/>
    <w:rsid w:val="655D72AD"/>
    <w:rsid w:val="656E56FA"/>
    <w:rsid w:val="65744AEB"/>
    <w:rsid w:val="65826B9C"/>
    <w:rsid w:val="65A93871"/>
    <w:rsid w:val="65AA59A3"/>
    <w:rsid w:val="65B61F12"/>
    <w:rsid w:val="65C31620"/>
    <w:rsid w:val="65C75AC7"/>
    <w:rsid w:val="65D76F3B"/>
    <w:rsid w:val="65D8562A"/>
    <w:rsid w:val="65DF2BAD"/>
    <w:rsid w:val="65F265C0"/>
    <w:rsid w:val="66012E01"/>
    <w:rsid w:val="661270A0"/>
    <w:rsid w:val="6614105D"/>
    <w:rsid w:val="66142E03"/>
    <w:rsid w:val="66185954"/>
    <w:rsid w:val="662036B9"/>
    <w:rsid w:val="662322A8"/>
    <w:rsid w:val="66240ADB"/>
    <w:rsid w:val="6627334E"/>
    <w:rsid w:val="66281FD8"/>
    <w:rsid w:val="662F749C"/>
    <w:rsid w:val="663037B3"/>
    <w:rsid w:val="66402A62"/>
    <w:rsid w:val="66404397"/>
    <w:rsid w:val="66494C06"/>
    <w:rsid w:val="66590B60"/>
    <w:rsid w:val="66611EF6"/>
    <w:rsid w:val="66625176"/>
    <w:rsid w:val="668A319B"/>
    <w:rsid w:val="66994EC0"/>
    <w:rsid w:val="66A70D2B"/>
    <w:rsid w:val="66B6517F"/>
    <w:rsid w:val="66BF51A8"/>
    <w:rsid w:val="66C1368B"/>
    <w:rsid w:val="66C87620"/>
    <w:rsid w:val="66D95328"/>
    <w:rsid w:val="66DD1091"/>
    <w:rsid w:val="66E40905"/>
    <w:rsid w:val="66E55CD0"/>
    <w:rsid w:val="66EB2B45"/>
    <w:rsid w:val="66F41D39"/>
    <w:rsid w:val="66FD7BFA"/>
    <w:rsid w:val="670C3254"/>
    <w:rsid w:val="670E0878"/>
    <w:rsid w:val="6715497A"/>
    <w:rsid w:val="671F3803"/>
    <w:rsid w:val="672510C8"/>
    <w:rsid w:val="67294AE4"/>
    <w:rsid w:val="672D32D8"/>
    <w:rsid w:val="67350D11"/>
    <w:rsid w:val="67390BB5"/>
    <w:rsid w:val="673E16C0"/>
    <w:rsid w:val="673F1DDA"/>
    <w:rsid w:val="674134AB"/>
    <w:rsid w:val="67563FCE"/>
    <w:rsid w:val="67586A41"/>
    <w:rsid w:val="67702DA5"/>
    <w:rsid w:val="67714F8D"/>
    <w:rsid w:val="67735F05"/>
    <w:rsid w:val="678238E0"/>
    <w:rsid w:val="678844D5"/>
    <w:rsid w:val="678F0A1B"/>
    <w:rsid w:val="67942407"/>
    <w:rsid w:val="67964BD9"/>
    <w:rsid w:val="679F12F5"/>
    <w:rsid w:val="67A01777"/>
    <w:rsid w:val="67A771FE"/>
    <w:rsid w:val="67BB45BE"/>
    <w:rsid w:val="67C57AFD"/>
    <w:rsid w:val="67C90062"/>
    <w:rsid w:val="67CD5B87"/>
    <w:rsid w:val="67E23EA4"/>
    <w:rsid w:val="67EA7931"/>
    <w:rsid w:val="68087420"/>
    <w:rsid w:val="680C4E7A"/>
    <w:rsid w:val="680E0BC9"/>
    <w:rsid w:val="68196D94"/>
    <w:rsid w:val="681C3E94"/>
    <w:rsid w:val="683D340E"/>
    <w:rsid w:val="684918A9"/>
    <w:rsid w:val="68797567"/>
    <w:rsid w:val="68815DB7"/>
    <w:rsid w:val="68AA26E0"/>
    <w:rsid w:val="68B847A3"/>
    <w:rsid w:val="68C04AC6"/>
    <w:rsid w:val="68DB56E7"/>
    <w:rsid w:val="68F068E0"/>
    <w:rsid w:val="68F11C5C"/>
    <w:rsid w:val="690D6C19"/>
    <w:rsid w:val="6916153B"/>
    <w:rsid w:val="691C1D6A"/>
    <w:rsid w:val="69232E70"/>
    <w:rsid w:val="693D6256"/>
    <w:rsid w:val="693E493A"/>
    <w:rsid w:val="6953698A"/>
    <w:rsid w:val="69641F4A"/>
    <w:rsid w:val="696C40D7"/>
    <w:rsid w:val="696D1FC7"/>
    <w:rsid w:val="69762442"/>
    <w:rsid w:val="697C7093"/>
    <w:rsid w:val="698D661E"/>
    <w:rsid w:val="69977DC9"/>
    <w:rsid w:val="69AD52CF"/>
    <w:rsid w:val="69AD5B2A"/>
    <w:rsid w:val="69B051D0"/>
    <w:rsid w:val="69B2586E"/>
    <w:rsid w:val="69B823DB"/>
    <w:rsid w:val="69C63CA4"/>
    <w:rsid w:val="69DB5431"/>
    <w:rsid w:val="69E02D41"/>
    <w:rsid w:val="69E84658"/>
    <w:rsid w:val="69FC7BF3"/>
    <w:rsid w:val="6A13763A"/>
    <w:rsid w:val="6A203CB2"/>
    <w:rsid w:val="6A2A00A6"/>
    <w:rsid w:val="6A3B56CB"/>
    <w:rsid w:val="6A47114E"/>
    <w:rsid w:val="6A4D32D9"/>
    <w:rsid w:val="6A5144E6"/>
    <w:rsid w:val="6A6F16E8"/>
    <w:rsid w:val="6A703A0B"/>
    <w:rsid w:val="6A752AEF"/>
    <w:rsid w:val="6A8B3679"/>
    <w:rsid w:val="6AA75EEA"/>
    <w:rsid w:val="6AB007D0"/>
    <w:rsid w:val="6AB24DC2"/>
    <w:rsid w:val="6AB511F2"/>
    <w:rsid w:val="6ABB12E7"/>
    <w:rsid w:val="6AD352ED"/>
    <w:rsid w:val="6ADF1362"/>
    <w:rsid w:val="6AF16F08"/>
    <w:rsid w:val="6AF64F40"/>
    <w:rsid w:val="6B167B78"/>
    <w:rsid w:val="6B1A2A70"/>
    <w:rsid w:val="6B1D7605"/>
    <w:rsid w:val="6B254E3D"/>
    <w:rsid w:val="6B3E2763"/>
    <w:rsid w:val="6B404F7D"/>
    <w:rsid w:val="6B4D26F6"/>
    <w:rsid w:val="6B5F44EE"/>
    <w:rsid w:val="6B634D54"/>
    <w:rsid w:val="6B656EF8"/>
    <w:rsid w:val="6B6E6924"/>
    <w:rsid w:val="6B7121C6"/>
    <w:rsid w:val="6B756A0B"/>
    <w:rsid w:val="6B7D0D26"/>
    <w:rsid w:val="6B98686C"/>
    <w:rsid w:val="6B9A284E"/>
    <w:rsid w:val="6BA879CE"/>
    <w:rsid w:val="6BC05921"/>
    <w:rsid w:val="6BC44E00"/>
    <w:rsid w:val="6BCB1F34"/>
    <w:rsid w:val="6BCC18BD"/>
    <w:rsid w:val="6BE645B7"/>
    <w:rsid w:val="6BF43A19"/>
    <w:rsid w:val="6BF72D23"/>
    <w:rsid w:val="6C065139"/>
    <w:rsid w:val="6C197D54"/>
    <w:rsid w:val="6C280DE3"/>
    <w:rsid w:val="6C3D6143"/>
    <w:rsid w:val="6C6D2165"/>
    <w:rsid w:val="6C741B66"/>
    <w:rsid w:val="6C8C6F47"/>
    <w:rsid w:val="6C9B07E8"/>
    <w:rsid w:val="6CA8743B"/>
    <w:rsid w:val="6CAA40DF"/>
    <w:rsid w:val="6CB73E1E"/>
    <w:rsid w:val="6CC7521E"/>
    <w:rsid w:val="6D016226"/>
    <w:rsid w:val="6D0275E9"/>
    <w:rsid w:val="6D16375D"/>
    <w:rsid w:val="6D27391C"/>
    <w:rsid w:val="6D274812"/>
    <w:rsid w:val="6D380D0E"/>
    <w:rsid w:val="6D451A42"/>
    <w:rsid w:val="6D512B00"/>
    <w:rsid w:val="6D897506"/>
    <w:rsid w:val="6DBA06AB"/>
    <w:rsid w:val="6DBA709C"/>
    <w:rsid w:val="6DDC14D5"/>
    <w:rsid w:val="6DF46ABF"/>
    <w:rsid w:val="6E0B3DF9"/>
    <w:rsid w:val="6E0D51B5"/>
    <w:rsid w:val="6E172304"/>
    <w:rsid w:val="6E1D2B73"/>
    <w:rsid w:val="6E1E6F6D"/>
    <w:rsid w:val="6E260DC8"/>
    <w:rsid w:val="6E27273D"/>
    <w:rsid w:val="6E2A22B7"/>
    <w:rsid w:val="6E2E1BE0"/>
    <w:rsid w:val="6E2E2F42"/>
    <w:rsid w:val="6E3A002C"/>
    <w:rsid w:val="6E5D2304"/>
    <w:rsid w:val="6E634166"/>
    <w:rsid w:val="6E6540C8"/>
    <w:rsid w:val="6E66043C"/>
    <w:rsid w:val="6E71607E"/>
    <w:rsid w:val="6E895098"/>
    <w:rsid w:val="6EB23132"/>
    <w:rsid w:val="6EC024BD"/>
    <w:rsid w:val="6EC50C71"/>
    <w:rsid w:val="6EDC363E"/>
    <w:rsid w:val="6EE84462"/>
    <w:rsid w:val="6EEB7EDD"/>
    <w:rsid w:val="6EF07A67"/>
    <w:rsid w:val="6EF416D7"/>
    <w:rsid w:val="6F04054C"/>
    <w:rsid w:val="6F103007"/>
    <w:rsid w:val="6F117083"/>
    <w:rsid w:val="6F1813A7"/>
    <w:rsid w:val="6F182CED"/>
    <w:rsid w:val="6F467971"/>
    <w:rsid w:val="6F4E10AA"/>
    <w:rsid w:val="6F5E3754"/>
    <w:rsid w:val="6F5F78CE"/>
    <w:rsid w:val="6F6177D3"/>
    <w:rsid w:val="6F8B1550"/>
    <w:rsid w:val="6F900EB5"/>
    <w:rsid w:val="6F90171A"/>
    <w:rsid w:val="6F9C2AFD"/>
    <w:rsid w:val="6FA97BC8"/>
    <w:rsid w:val="6FCC5DB9"/>
    <w:rsid w:val="6FD76ADF"/>
    <w:rsid w:val="7008045A"/>
    <w:rsid w:val="70106BD8"/>
    <w:rsid w:val="70174041"/>
    <w:rsid w:val="701C00BD"/>
    <w:rsid w:val="701C38AF"/>
    <w:rsid w:val="70292396"/>
    <w:rsid w:val="702B576A"/>
    <w:rsid w:val="70305487"/>
    <w:rsid w:val="70380A8F"/>
    <w:rsid w:val="704B6171"/>
    <w:rsid w:val="705D5CD2"/>
    <w:rsid w:val="706620DF"/>
    <w:rsid w:val="7066436B"/>
    <w:rsid w:val="70695378"/>
    <w:rsid w:val="7088663C"/>
    <w:rsid w:val="708B2869"/>
    <w:rsid w:val="708B7087"/>
    <w:rsid w:val="708E3776"/>
    <w:rsid w:val="708F40D0"/>
    <w:rsid w:val="70911CDE"/>
    <w:rsid w:val="70915125"/>
    <w:rsid w:val="70A45DB6"/>
    <w:rsid w:val="70A829E0"/>
    <w:rsid w:val="70B77BDB"/>
    <w:rsid w:val="70C82C6A"/>
    <w:rsid w:val="70D6395A"/>
    <w:rsid w:val="70E5201A"/>
    <w:rsid w:val="70FA6D91"/>
    <w:rsid w:val="70FC421A"/>
    <w:rsid w:val="70FF7C72"/>
    <w:rsid w:val="71007867"/>
    <w:rsid w:val="710122E0"/>
    <w:rsid w:val="7106666A"/>
    <w:rsid w:val="711B43AD"/>
    <w:rsid w:val="712D752A"/>
    <w:rsid w:val="712F555B"/>
    <w:rsid w:val="71304DDB"/>
    <w:rsid w:val="713A4B4A"/>
    <w:rsid w:val="713B038B"/>
    <w:rsid w:val="714E7E8D"/>
    <w:rsid w:val="715F14F8"/>
    <w:rsid w:val="716D7203"/>
    <w:rsid w:val="71A2281D"/>
    <w:rsid w:val="71AB0723"/>
    <w:rsid w:val="71E33E97"/>
    <w:rsid w:val="71E76B33"/>
    <w:rsid w:val="71EB107B"/>
    <w:rsid w:val="71F94C32"/>
    <w:rsid w:val="720E02AE"/>
    <w:rsid w:val="7213468A"/>
    <w:rsid w:val="721700FD"/>
    <w:rsid w:val="72293BFE"/>
    <w:rsid w:val="725438FF"/>
    <w:rsid w:val="72712B62"/>
    <w:rsid w:val="72743B61"/>
    <w:rsid w:val="72815FDE"/>
    <w:rsid w:val="7291340F"/>
    <w:rsid w:val="72AF66EF"/>
    <w:rsid w:val="72B02852"/>
    <w:rsid w:val="72D03BA0"/>
    <w:rsid w:val="72D40AB3"/>
    <w:rsid w:val="72D50926"/>
    <w:rsid w:val="72DE1E5B"/>
    <w:rsid w:val="72E679C8"/>
    <w:rsid w:val="72F34487"/>
    <w:rsid w:val="72FA2CC8"/>
    <w:rsid w:val="733C5E49"/>
    <w:rsid w:val="735375E4"/>
    <w:rsid w:val="735916B0"/>
    <w:rsid w:val="73705763"/>
    <w:rsid w:val="738C1342"/>
    <w:rsid w:val="73995A81"/>
    <w:rsid w:val="739B0DC9"/>
    <w:rsid w:val="73AA582D"/>
    <w:rsid w:val="73AB3047"/>
    <w:rsid w:val="73AE2E5B"/>
    <w:rsid w:val="73AF6458"/>
    <w:rsid w:val="73B30D81"/>
    <w:rsid w:val="73C06145"/>
    <w:rsid w:val="73C628D7"/>
    <w:rsid w:val="73C63EFC"/>
    <w:rsid w:val="73D005ED"/>
    <w:rsid w:val="73DC2C89"/>
    <w:rsid w:val="73EF5488"/>
    <w:rsid w:val="740221A3"/>
    <w:rsid w:val="74071169"/>
    <w:rsid w:val="74100F41"/>
    <w:rsid w:val="741C7904"/>
    <w:rsid w:val="742106BB"/>
    <w:rsid w:val="742121E5"/>
    <w:rsid w:val="7443523E"/>
    <w:rsid w:val="744A0021"/>
    <w:rsid w:val="74523081"/>
    <w:rsid w:val="74561C71"/>
    <w:rsid w:val="745A1078"/>
    <w:rsid w:val="745F231C"/>
    <w:rsid w:val="745F3CDC"/>
    <w:rsid w:val="746231C7"/>
    <w:rsid w:val="74653D2C"/>
    <w:rsid w:val="746F3F54"/>
    <w:rsid w:val="74755AD0"/>
    <w:rsid w:val="747845F8"/>
    <w:rsid w:val="748C71E4"/>
    <w:rsid w:val="74901845"/>
    <w:rsid w:val="749205B6"/>
    <w:rsid w:val="749D404A"/>
    <w:rsid w:val="74AA698D"/>
    <w:rsid w:val="74B119F5"/>
    <w:rsid w:val="74BC4083"/>
    <w:rsid w:val="74BF5138"/>
    <w:rsid w:val="74D10BF4"/>
    <w:rsid w:val="74E33BCA"/>
    <w:rsid w:val="74EC0E99"/>
    <w:rsid w:val="74FD73EB"/>
    <w:rsid w:val="750C5927"/>
    <w:rsid w:val="750E7FF3"/>
    <w:rsid w:val="75133438"/>
    <w:rsid w:val="752677A8"/>
    <w:rsid w:val="753954D0"/>
    <w:rsid w:val="75673CB6"/>
    <w:rsid w:val="75690049"/>
    <w:rsid w:val="756F7F1F"/>
    <w:rsid w:val="757145A7"/>
    <w:rsid w:val="757277A7"/>
    <w:rsid w:val="75850555"/>
    <w:rsid w:val="75874ADA"/>
    <w:rsid w:val="75A01160"/>
    <w:rsid w:val="75C85569"/>
    <w:rsid w:val="75CB73CE"/>
    <w:rsid w:val="75FE2388"/>
    <w:rsid w:val="760C2FC9"/>
    <w:rsid w:val="760D3F26"/>
    <w:rsid w:val="76105B31"/>
    <w:rsid w:val="7611134A"/>
    <w:rsid w:val="761540A2"/>
    <w:rsid w:val="76186ADD"/>
    <w:rsid w:val="761B3ACF"/>
    <w:rsid w:val="762A112B"/>
    <w:rsid w:val="762C49AF"/>
    <w:rsid w:val="763670F0"/>
    <w:rsid w:val="76413A53"/>
    <w:rsid w:val="764E770B"/>
    <w:rsid w:val="76543895"/>
    <w:rsid w:val="76571FCB"/>
    <w:rsid w:val="768554CF"/>
    <w:rsid w:val="7697540D"/>
    <w:rsid w:val="7699481E"/>
    <w:rsid w:val="769D6242"/>
    <w:rsid w:val="76A050FD"/>
    <w:rsid w:val="76B50A7A"/>
    <w:rsid w:val="76C22EE1"/>
    <w:rsid w:val="76DF6930"/>
    <w:rsid w:val="76E10936"/>
    <w:rsid w:val="76E33482"/>
    <w:rsid w:val="76FB2EEC"/>
    <w:rsid w:val="77160F95"/>
    <w:rsid w:val="7718597D"/>
    <w:rsid w:val="772468BC"/>
    <w:rsid w:val="772B5D5F"/>
    <w:rsid w:val="772C10A3"/>
    <w:rsid w:val="772C6894"/>
    <w:rsid w:val="773822AE"/>
    <w:rsid w:val="773A5D16"/>
    <w:rsid w:val="773E2FED"/>
    <w:rsid w:val="77510EDD"/>
    <w:rsid w:val="775D7C40"/>
    <w:rsid w:val="776958C9"/>
    <w:rsid w:val="776F5F6B"/>
    <w:rsid w:val="77865F47"/>
    <w:rsid w:val="7789583B"/>
    <w:rsid w:val="77953C93"/>
    <w:rsid w:val="779B7A6E"/>
    <w:rsid w:val="77A156AD"/>
    <w:rsid w:val="77A4100E"/>
    <w:rsid w:val="77AD4A55"/>
    <w:rsid w:val="77C11B31"/>
    <w:rsid w:val="77ED44F4"/>
    <w:rsid w:val="77EF698F"/>
    <w:rsid w:val="77F93692"/>
    <w:rsid w:val="780F627B"/>
    <w:rsid w:val="78160D40"/>
    <w:rsid w:val="78162E2E"/>
    <w:rsid w:val="782F19E4"/>
    <w:rsid w:val="78343FBF"/>
    <w:rsid w:val="785957D5"/>
    <w:rsid w:val="78610BCD"/>
    <w:rsid w:val="787571CF"/>
    <w:rsid w:val="78914DE2"/>
    <w:rsid w:val="78953294"/>
    <w:rsid w:val="78995EB1"/>
    <w:rsid w:val="78AA6EB0"/>
    <w:rsid w:val="78D1216E"/>
    <w:rsid w:val="78DF4C70"/>
    <w:rsid w:val="78E65B5E"/>
    <w:rsid w:val="78FB3B83"/>
    <w:rsid w:val="79123C38"/>
    <w:rsid w:val="7924726D"/>
    <w:rsid w:val="792F1F1C"/>
    <w:rsid w:val="793532FB"/>
    <w:rsid w:val="794243C5"/>
    <w:rsid w:val="794B173A"/>
    <w:rsid w:val="794B60B4"/>
    <w:rsid w:val="79506DE6"/>
    <w:rsid w:val="79572059"/>
    <w:rsid w:val="795C429D"/>
    <w:rsid w:val="79651E45"/>
    <w:rsid w:val="796A1ACB"/>
    <w:rsid w:val="7970788D"/>
    <w:rsid w:val="7978042A"/>
    <w:rsid w:val="79817E0B"/>
    <w:rsid w:val="798F4EDA"/>
    <w:rsid w:val="799D33A7"/>
    <w:rsid w:val="79A45E10"/>
    <w:rsid w:val="79BA6444"/>
    <w:rsid w:val="79CC0516"/>
    <w:rsid w:val="79CC7611"/>
    <w:rsid w:val="79F343E3"/>
    <w:rsid w:val="7A097E9E"/>
    <w:rsid w:val="7A2F371E"/>
    <w:rsid w:val="7A3E4D49"/>
    <w:rsid w:val="7A3F41E2"/>
    <w:rsid w:val="7A4A1C66"/>
    <w:rsid w:val="7A4F2100"/>
    <w:rsid w:val="7A4F428A"/>
    <w:rsid w:val="7A635312"/>
    <w:rsid w:val="7A6B6208"/>
    <w:rsid w:val="7A7C6CD5"/>
    <w:rsid w:val="7A7D32E9"/>
    <w:rsid w:val="7A8E4E23"/>
    <w:rsid w:val="7A916EE4"/>
    <w:rsid w:val="7A9A6ADF"/>
    <w:rsid w:val="7AA22A9E"/>
    <w:rsid w:val="7AA56402"/>
    <w:rsid w:val="7AA60889"/>
    <w:rsid w:val="7AA626E8"/>
    <w:rsid w:val="7AAC5013"/>
    <w:rsid w:val="7AB42687"/>
    <w:rsid w:val="7ABB2659"/>
    <w:rsid w:val="7ACC6D49"/>
    <w:rsid w:val="7AE134DF"/>
    <w:rsid w:val="7AE3638F"/>
    <w:rsid w:val="7AF2370D"/>
    <w:rsid w:val="7AFA65E3"/>
    <w:rsid w:val="7AFD44C7"/>
    <w:rsid w:val="7AFD4BB7"/>
    <w:rsid w:val="7AFF50AB"/>
    <w:rsid w:val="7B0771E7"/>
    <w:rsid w:val="7B094206"/>
    <w:rsid w:val="7B0B08C7"/>
    <w:rsid w:val="7B0F2B4C"/>
    <w:rsid w:val="7B127B26"/>
    <w:rsid w:val="7B1A5870"/>
    <w:rsid w:val="7B1E68F1"/>
    <w:rsid w:val="7B21481E"/>
    <w:rsid w:val="7B231E19"/>
    <w:rsid w:val="7B2D6B05"/>
    <w:rsid w:val="7B3F1B1E"/>
    <w:rsid w:val="7B4341D4"/>
    <w:rsid w:val="7B5B0E94"/>
    <w:rsid w:val="7B7932BA"/>
    <w:rsid w:val="7B7E1905"/>
    <w:rsid w:val="7B834063"/>
    <w:rsid w:val="7B87337B"/>
    <w:rsid w:val="7B8760EA"/>
    <w:rsid w:val="7B883411"/>
    <w:rsid w:val="7B8C1A4A"/>
    <w:rsid w:val="7BA7634C"/>
    <w:rsid w:val="7BAF5599"/>
    <w:rsid w:val="7BC67C34"/>
    <w:rsid w:val="7BC93259"/>
    <w:rsid w:val="7BD14439"/>
    <w:rsid w:val="7BE87CC1"/>
    <w:rsid w:val="7BE9627E"/>
    <w:rsid w:val="7BF05108"/>
    <w:rsid w:val="7BFF3DED"/>
    <w:rsid w:val="7C043728"/>
    <w:rsid w:val="7C0F2941"/>
    <w:rsid w:val="7C16005F"/>
    <w:rsid w:val="7C172EC6"/>
    <w:rsid w:val="7C17632F"/>
    <w:rsid w:val="7C243260"/>
    <w:rsid w:val="7C283793"/>
    <w:rsid w:val="7C3A71A8"/>
    <w:rsid w:val="7C4276CC"/>
    <w:rsid w:val="7C4436C2"/>
    <w:rsid w:val="7C49047F"/>
    <w:rsid w:val="7C4C762F"/>
    <w:rsid w:val="7C507774"/>
    <w:rsid w:val="7C6211C6"/>
    <w:rsid w:val="7C6A1FED"/>
    <w:rsid w:val="7C7D0DA3"/>
    <w:rsid w:val="7C9C1C74"/>
    <w:rsid w:val="7CB47CE7"/>
    <w:rsid w:val="7CC972E6"/>
    <w:rsid w:val="7CDB5E56"/>
    <w:rsid w:val="7CDD29B0"/>
    <w:rsid w:val="7CDE17CE"/>
    <w:rsid w:val="7CE23BF8"/>
    <w:rsid w:val="7CF0393E"/>
    <w:rsid w:val="7D026A4E"/>
    <w:rsid w:val="7D0C34BE"/>
    <w:rsid w:val="7D0F1C20"/>
    <w:rsid w:val="7D325EDC"/>
    <w:rsid w:val="7D3E7EEF"/>
    <w:rsid w:val="7D462AE2"/>
    <w:rsid w:val="7D653A6B"/>
    <w:rsid w:val="7D6B09F0"/>
    <w:rsid w:val="7D6E0B38"/>
    <w:rsid w:val="7D8B702B"/>
    <w:rsid w:val="7DA94921"/>
    <w:rsid w:val="7DAC5E00"/>
    <w:rsid w:val="7DAC6018"/>
    <w:rsid w:val="7DAE49F7"/>
    <w:rsid w:val="7DAF41AA"/>
    <w:rsid w:val="7DC5409F"/>
    <w:rsid w:val="7DDA20A8"/>
    <w:rsid w:val="7DFB7688"/>
    <w:rsid w:val="7E0B1E9C"/>
    <w:rsid w:val="7E0D4FA2"/>
    <w:rsid w:val="7E1263E6"/>
    <w:rsid w:val="7E192FD7"/>
    <w:rsid w:val="7E1A5177"/>
    <w:rsid w:val="7E1A6310"/>
    <w:rsid w:val="7E2D4C47"/>
    <w:rsid w:val="7E364058"/>
    <w:rsid w:val="7E431629"/>
    <w:rsid w:val="7E48224D"/>
    <w:rsid w:val="7E632A19"/>
    <w:rsid w:val="7E6651F6"/>
    <w:rsid w:val="7E6B5201"/>
    <w:rsid w:val="7E7E51E9"/>
    <w:rsid w:val="7E7F3392"/>
    <w:rsid w:val="7E8240DF"/>
    <w:rsid w:val="7E935CE2"/>
    <w:rsid w:val="7E9823E5"/>
    <w:rsid w:val="7EAA3999"/>
    <w:rsid w:val="7EBD619C"/>
    <w:rsid w:val="7EC13409"/>
    <w:rsid w:val="7ED62F66"/>
    <w:rsid w:val="7EE1459F"/>
    <w:rsid w:val="7EE31C1D"/>
    <w:rsid w:val="7F3B45A5"/>
    <w:rsid w:val="7F3C4A44"/>
    <w:rsid w:val="7F504A7B"/>
    <w:rsid w:val="7F534039"/>
    <w:rsid w:val="7F61011D"/>
    <w:rsid w:val="7F6323E9"/>
    <w:rsid w:val="7F746471"/>
    <w:rsid w:val="7F783935"/>
    <w:rsid w:val="7F7F71F6"/>
    <w:rsid w:val="7F824883"/>
    <w:rsid w:val="7F8E1EF8"/>
    <w:rsid w:val="7F926E12"/>
    <w:rsid w:val="7F9E1326"/>
    <w:rsid w:val="7FA24991"/>
    <w:rsid w:val="7FA71AC9"/>
    <w:rsid w:val="7FA76F21"/>
    <w:rsid w:val="7FAB1781"/>
    <w:rsid w:val="7FB90C84"/>
    <w:rsid w:val="7FBB7D91"/>
    <w:rsid w:val="7FCA12E6"/>
    <w:rsid w:val="7FCB5CAB"/>
    <w:rsid w:val="7FDB6538"/>
    <w:rsid w:val="7FE012B7"/>
    <w:rsid w:val="7FEF39F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weight="1pt" color="#000000" startarrow="open" endarrow="open"/>
    </o:shapedefaults>
    <o:shapelayout v:ext="edit">
      <o:idmap v:ext="edit" data="1,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name="toc 2"/>
    <w:lsdException w:unhideWhenUsed="0" w:uiPriority="0" w:semiHidden="0" w:name="toc 3"/>
    <w:lsdException w:unhideWhenUsed="0" w:uiPriority="0" w:semiHidden="0" w:name="toc 4"/>
    <w:lsdException w:qFormat="1" w:uiPriority="39"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qFormat="1" w:unhideWhenUsed="0" w:uiPriority="0" w:semiHidden="0" w:name="footnote text"/>
    <w:lsdException w:qFormat="1" w:unhideWhenUsed="0" w:uiPriority="99" w:semiHidden="0" w:name="annotation text"/>
    <w:lsdException w:qFormat="1" w:unhideWhenUsed="0" w:uiPriority="0" w:semiHidden="0" w:name="header"/>
    <w:lsdException w:qFormat="1" w:unhideWhenUsed="0" w:uiPriority="99" w:semiHidden="0" w:name="footer"/>
    <w:lsdException w:qFormat="1"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99" w:semiHidden="0" w:name="Body Text First Indent 2"/>
    <w:lsdException w:qFormat="1"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iPriority="99"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qFormat="1" w:unhideWhenUsed="0" w:uiPriority="99"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semiHidden="0" w:name="Balloon Text"/>
    <w:lsdException w:qFormat="1" w:unhideWhenUsed="0" w:uiPriority="0"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ind w:firstLine="425"/>
      <w:jc w:val="both"/>
    </w:pPr>
    <w:rPr>
      <w:rFonts w:ascii="Times New Roman" w:hAnsi="Times New Roman" w:eastAsia="宋体" w:cs="Times New Roman"/>
      <w:kern w:val="2"/>
      <w:sz w:val="24"/>
      <w:lang w:val="en-US" w:eastAsia="zh-CN" w:bidi="ar-SA"/>
    </w:rPr>
  </w:style>
  <w:style w:type="paragraph" w:styleId="4">
    <w:name w:val="heading 1"/>
    <w:basedOn w:val="1"/>
    <w:next w:val="1"/>
    <w:link w:val="60"/>
    <w:qFormat/>
    <w:uiPriority w:val="0"/>
    <w:pPr>
      <w:keepNext/>
      <w:keepLines/>
      <w:pageBreakBefore/>
      <w:spacing w:before="120" w:after="120" w:line="360" w:lineRule="auto"/>
      <w:ind w:firstLine="0"/>
      <w:jc w:val="center"/>
      <w:outlineLvl w:val="0"/>
    </w:pPr>
    <w:rPr>
      <w:rFonts w:ascii="Impact" w:hAnsi="Impact" w:eastAsia="隶书"/>
      <w:kern w:val="44"/>
      <w:sz w:val="36"/>
    </w:rPr>
  </w:style>
  <w:style w:type="paragraph" w:styleId="5">
    <w:name w:val="heading 2"/>
    <w:basedOn w:val="1"/>
    <w:next w:val="1"/>
    <w:qFormat/>
    <w:uiPriority w:val="0"/>
    <w:pPr>
      <w:keepNext/>
      <w:keepLines/>
      <w:tabs>
        <w:tab w:val="left" w:pos="780"/>
      </w:tabs>
      <w:autoSpaceDE w:val="0"/>
      <w:autoSpaceDN w:val="0"/>
      <w:adjustRightInd w:val="0"/>
      <w:spacing w:before="120" w:after="120"/>
      <w:ind w:left="780" w:hanging="360"/>
      <w:textAlignment w:val="baseline"/>
      <w:outlineLvl w:val="1"/>
    </w:pPr>
    <w:rPr>
      <w:rFonts w:ascii="宋体" w:hAnsi="Arial" w:eastAsia="楷体_GB2312"/>
      <w:b/>
      <w:kern w:val="24"/>
    </w:rPr>
  </w:style>
  <w:style w:type="paragraph" w:styleId="6">
    <w:name w:val="heading 3"/>
    <w:basedOn w:val="1"/>
    <w:next w:val="1"/>
    <w:qFormat/>
    <w:uiPriority w:val="0"/>
    <w:pPr>
      <w:tabs>
        <w:tab w:val="left" w:pos="1260"/>
      </w:tabs>
      <w:autoSpaceDE w:val="0"/>
      <w:autoSpaceDN w:val="0"/>
      <w:adjustRightInd w:val="0"/>
      <w:spacing w:before="120" w:after="120"/>
      <w:ind w:left="1260" w:hanging="420"/>
      <w:textAlignment w:val="baseline"/>
      <w:outlineLvl w:val="2"/>
    </w:pPr>
    <w:rPr>
      <w:rFonts w:ascii="宋体" w:hAnsi="Impact" w:eastAsia="楷体_GB2312"/>
      <w:b/>
      <w:kern w:val="24"/>
    </w:rPr>
  </w:style>
  <w:style w:type="paragraph" w:styleId="3">
    <w:name w:val="heading 4"/>
    <w:basedOn w:val="1"/>
    <w:next w:val="1"/>
    <w:qFormat/>
    <w:uiPriority w:val="0"/>
    <w:pPr>
      <w:tabs>
        <w:tab w:val="left" w:pos="1680"/>
      </w:tabs>
      <w:autoSpaceDE w:val="0"/>
      <w:autoSpaceDN w:val="0"/>
      <w:adjustRightInd w:val="0"/>
      <w:spacing w:before="120" w:after="120"/>
      <w:ind w:left="1680" w:hanging="420"/>
      <w:textAlignment w:val="baseline"/>
      <w:outlineLvl w:val="3"/>
    </w:pPr>
    <w:rPr>
      <w:rFonts w:ascii="宋体" w:hAnsi="Arial" w:eastAsia="楷体_GB2312"/>
      <w:b/>
      <w:kern w:val="24"/>
    </w:rPr>
  </w:style>
  <w:style w:type="paragraph" w:styleId="7">
    <w:name w:val="heading 5"/>
    <w:basedOn w:val="1"/>
    <w:next w:val="1"/>
    <w:qFormat/>
    <w:uiPriority w:val="0"/>
    <w:pPr>
      <w:keepNext/>
      <w:keepLines/>
      <w:tabs>
        <w:tab w:val="left" w:pos="2100"/>
      </w:tabs>
      <w:spacing w:before="60" w:after="60"/>
      <w:ind w:left="2100" w:hanging="420"/>
      <w:outlineLvl w:val="4"/>
    </w:pPr>
    <w:rPr>
      <w:rFonts w:ascii="宋体" w:hAnsi="Impact" w:eastAsia="楷体_GB2312"/>
      <w:b/>
    </w:rPr>
  </w:style>
  <w:style w:type="paragraph" w:styleId="8">
    <w:name w:val="heading 6"/>
    <w:basedOn w:val="1"/>
    <w:next w:val="1"/>
    <w:qFormat/>
    <w:uiPriority w:val="0"/>
    <w:pPr>
      <w:keepNext/>
      <w:keepLines/>
      <w:tabs>
        <w:tab w:val="left" w:pos="2520"/>
      </w:tabs>
      <w:autoSpaceDE w:val="0"/>
      <w:autoSpaceDN w:val="0"/>
      <w:adjustRightInd w:val="0"/>
      <w:spacing w:before="120" w:after="64" w:line="319" w:lineRule="auto"/>
      <w:ind w:left="2520" w:hanging="420"/>
      <w:textAlignment w:val="baseline"/>
      <w:outlineLvl w:val="5"/>
    </w:pPr>
    <w:rPr>
      <w:rFonts w:ascii="Arial" w:hAnsi="Arial" w:eastAsia="楷体_GB2312"/>
      <w:b/>
      <w:kern w:val="24"/>
    </w:rPr>
  </w:style>
  <w:style w:type="paragraph" w:styleId="9">
    <w:name w:val="heading 7"/>
    <w:basedOn w:val="1"/>
    <w:next w:val="1"/>
    <w:qFormat/>
    <w:uiPriority w:val="0"/>
    <w:pPr>
      <w:keepNext/>
      <w:keepLines/>
      <w:tabs>
        <w:tab w:val="left" w:pos="2940"/>
      </w:tabs>
      <w:autoSpaceDE w:val="0"/>
      <w:autoSpaceDN w:val="0"/>
      <w:adjustRightInd w:val="0"/>
      <w:spacing w:before="240" w:after="64" w:line="320" w:lineRule="auto"/>
      <w:ind w:left="2940" w:hanging="420"/>
      <w:textAlignment w:val="baseline"/>
      <w:outlineLvl w:val="6"/>
    </w:pPr>
    <w:rPr>
      <w:rFonts w:ascii="宋体" w:hAnsi="Impact" w:eastAsia="楷体_GB2312"/>
      <w:b/>
      <w:kern w:val="24"/>
    </w:rPr>
  </w:style>
  <w:style w:type="paragraph" w:styleId="10">
    <w:name w:val="heading 8"/>
    <w:basedOn w:val="1"/>
    <w:next w:val="1"/>
    <w:qFormat/>
    <w:uiPriority w:val="0"/>
    <w:pPr>
      <w:keepNext/>
      <w:keepLines/>
      <w:tabs>
        <w:tab w:val="left" w:pos="3360"/>
      </w:tabs>
      <w:autoSpaceDE w:val="0"/>
      <w:autoSpaceDN w:val="0"/>
      <w:adjustRightInd w:val="0"/>
      <w:spacing w:before="240" w:after="64" w:line="320" w:lineRule="auto"/>
      <w:ind w:left="3360" w:hanging="420"/>
      <w:textAlignment w:val="baseline"/>
      <w:outlineLvl w:val="7"/>
    </w:pPr>
    <w:rPr>
      <w:rFonts w:ascii="Arial" w:hAnsi="Arial" w:eastAsia="黑体"/>
      <w:kern w:val="24"/>
    </w:rPr>
  </w:style>
  <w:style w:type="paragraph" w:styleId="11">
    <w:name w:val="heading 9"/>
    <w:basedOn w:val="1"/>
    <w:next w:val="1"/>
    <w:qFormat/>
    <w:uiPriority w:val="0"/>
    <w:pPr>
      <w:keepNext/>
      <w:keepLines/>
      <w:tabs>
        <w:tab w:val="left" w:pos="3780"/>
      </w:tabs>
      <w:autoSpaceDE w:val="0"/>
      <w:autoSpaceDN w:val="0"/>
      <w:adjustRightInd w:val="0"/>
      <w:spacing w:before="240" w:after="64" w:line="320" w:lineRule="auto"/>
      <w:ind w:left="3780" w:hanging="420"/>
      <w:textAlignment w:val="baseline"/>
      <w:outlineLvl w:val="8"/>
    </w:pPr>
    <w:rPr>
      <w:rFonts w:ascii="Arial" w:hAnsi="Arial" w:eastAsia="黑体"/>
      <w:kern w:val="24"/>
      <w:sz w:val="21"/>
    </w:rPr>
  </w:style>
  <w:style w:type="character" w:default="1" w:styleId="44">
    <w:name w:val="Default Paragraph Font"/>
    <w:semiHidden/>
    <w:unhideWhenUsed/>
    <w:qFormat/>
    <w:uiPriority w:val="1"/>
  </w:style>
  <w:style w:type="table" w:default="1" w:styleId="42">
    <w:name w:val="Normal Table"/>
    <w:semiHidden/>
    <w:unhideWhenUsed/>
    <w:qFormat/>
    <w:uiPriority w:val="99"/>
    <w:tblPr>
      <w:tblCellMar>
        <w:top w:w="0" w:type="dxa"/>
        <w:left w:w="108" w:type="dxa"/>
        <w:bottom w:w="0" w:type="dxa"/>
        <w:right w:w="108" w:type="dxa"/>
      </w:tblCellMar>
    </w:tblPr>
  </w:style>
  <w:style w:type="paragraph" w:styleId="2">
    <w:name w:val="Normal Indent"/>
    <w:basedOn w:val="1"/>
    <w:next w:val="3"/>
    <w:link w:val="65"/>
    <w:qFormat/>
    <w:uiPriority w:val="0"/>
    <w:pPr>
      <w:ind w:firstLine="420" w:firstLineChars="200"/>
    </w:pPr>
  </w:style>
  <w:style w:type="paragraph" w:styleId="12">
    <w:name w:val="Note Heading"/>
    <w:basedOn w:val="1"/>
    <w:next w:val="1"/>
    <w:qFormat/>
    <w:uiPriority w:val="0"/>
    <w:pPr>
      <w:ind w:firstLine="0"/>
      <w:jc w:val="center"/>
    </w:pPr>
  </w:style>
  <w:style w:type="paragraph" w:styleId="13">
    <w:name w:val="E-mail Signature"/>
    <w:basedOn w:val="1"/>
    <w:qFormat/>
    <w:uiPriority w:val="99"/>
    <w:pPr>
      <w:spacing w:line="460" w:lineRule="exact"/>
    </w:pPr>
  </w:style>
  <w:style w:type="paragraph" w:styleId="14">
    <w:name w:val="caption"/>
    <w:basedOn w:val="1"/>
    <w:next w:val="1"/>
    <w:qFormat/>
    <w:uiPriority w:val="0"/>
    <w:pPr>
      <w:keepNext/>
      <w:spacing w:before="60" w:after="60" w:line="460" w:lineRule="exact"/>
      <w:ind w:firstLine="0"/>
      <w:jc w:val="center"/>
    </w:pPr>
    <w:rPr>
      <w:rFonts w:ascii="宋体" w:hAnsi="宋体"/>
      <w:bCs/>
      <w:szCs w:val="24"/>
    </w:rPr>
  </w:style>
  <w:style w:type="paragraph" w:styleId="15">
    <w:name w:val="Document Map"/>
    <w:basedOn w:val="1"/>
    <w:qFormat/>
    <w:uiPriority w:val="0"/>
    <w:pPr>
      <w:shd w:val="clear" w:color="auto" w:fill="000080"/>
      <w:ind w:firstLine="0"/>
    </w:pPr>
    <w:rPr>
      <w:sz w:val="21"/>
      <w:szCs w:val="24"/>
    </w:rPr>
  </w:style>
  <w:style w:type="paragraph" w:styleId="16">
    <w:name w:val="annotation text"/>
    <w:basedOn w:val="1"/>
    <w:link w:val="147"/>
    <w:qFormat/>
    <w:uiPriority w:val="99"/>
    <w:pPr>
      <w:jc w:val="left"/>
    </w:pPr>
  </w:style>
  <w:style w:type="paragraph" w:styleId="17">
    <w:name w:val="Salutation"/>
    <w:basedOn w:val="1"/>
    <w:next w:val="1"/>
    <w:qFormat/>
    <w:uiPriority w:val="0"/>
    <w:pPr>
      <w:autoSpaceDE w:val="0"/>
      <w:autoSpaceDN w:val="0"/>
      <w:adjustRightInd w:val="0"/>
      <w:spacing w:line="288" w:lineRule="auto"/>
      <w:ind w:firstLine="567"/>
      <w:jc w:val="left"/>
      <w:textAlignment w:val="baseline"/>
    </w:pPr>
    <w:rPr>
      <w:kern w:val="0"/>
    </w:rPr>
  </w:style>
  <w:style w:type="paragraph" w:styleId="18">
    <w:name w:val="Body Text"/>
    <w:basedOn w:val="1"/>
    <w:qFormat/>
    <w:uiPriority w:val="0"/>
    <w:pPr>
      <w:spacing w:after="120"/>
    </w:pPr>
  </w:style>
  <w:style w:type="paragraph" w:styleId="19">
    <w:name w:val="Body Text Indent"/>
    <w:basedOn w:val="1"/>
    <w:next w:val="20"/>
    <w:qFormat/>
    <w:uiPriority w:val="0"/>
    <w:pPr>
      <w:widowControl/>
      <w:ind w:firstLine="430"/>
    </w:pPr>
    <w:rPr>
      <w:kern w:val="0"/>
      <w:sz w:val="28"/>
    </w:rPr>
  </w:style>
  <w:style w:type="paragraph" w:styleId="20">
    <w:name w:val="Body Text Indent 2"/>
    <w:basedOn w:val="1"/>
    <w:next w:val="21"/>
    <w:qFormat/>
    <w:uiPriority w:val="0"/>
    <w:pPr>
      <w:spacing w:after="120" w:line="480" w:lineRule="auto"/>
      <w:ind w:left="420" w:leftChars="200" w:firstLine="0"/>
    </w:pPr>
    <w:rPr>
      <w:sz w:val="21"/>
      <w:szCs w:val="24"/>
    </w:rPr>
  </w:style>
  <w:style w:type="paragraph" w:styleId="21">
    <w:name w:val="Body Text First Indent 2"/>
    <w:basedOn w:val="19"/>
    <w:next w:val="22"/>
    <w:qFormat/>
    <w:uiPriority w:val="99"/>
    <w:pPr>
      <w:spacing w:after="120"/>
      <w:ind w:left="420" w:firstLine="210"/>
    </w:pPr>
    <w:rPr>
      <w:sz w:val="21"/>
    </w:rPr>
  </w:style>
  <w:style w:type="paragraph" w:styleId="22">
    <w:name w:val="Body Text First Indent"/>
    <w:basedOn w:val="18"/>
    <w:next w:val="1"/>
    <w:qFormat/>
    <w:uiPriority w:val="0"/>
    <w:pPr>
      <w:ind w:firstLine="420" w:firstLineChars="100"/>
    </w:pPr>
  </w:style>
  <w:style w:type="paragraph" w:styleId="23">
    <w:name w:val="Block Text"/>
    <w:basedOn w:val="1"/>
    <w:qFormat/>
    <w:uiPriority w:val="0"/>
    <w:pPr>
      <w:spacing w:after="120"/>
      <w:ind w:left="1440" w:leftChars="700" w:right="1440" w:rightChars="700"/>
    </w:pPr>
  </w:style>
  <w:style w:type="paragraph" w:styleId="24">
    <w:name w:val="toc 5"/>
    <w:basedOn w:val="1"/>
    <w:next w:val="1"/>
    <w:unhideWhenUsed/>
    <w:qFormat/>
    <w:uiPriority w:val="39"/>
    <w:pPr>
      <w:ind w:left="1680" w:leftChars="800"/>
    </w:pPr>
  </w:style>
  <w:style w:type="paragraph" w:styleId="25">
    <w:name w:val="Plain Text"/>
    <w:basedOn w:val="1"/>
    <w:qFormat/>
    <w:uiPriority w:val="0"/>
    <w:pPr>
      <w:ind w:firstLine="0"/>
    </w:pPr>
    <w:rPr>
      <w:rFonts w:ascii="宋体" w:hAnsi="Courier New"/>
      <w:sz w:val="15"/>
      <w:szCs w:val="21"/>
    </w:rPr>
  </w:style>
  <w:style w:type="paragraph" w:styleId="26">
    <w:name w:val="Date"/>
    <w:basedOn w:val="1"/>
    <w:next w:val="1"/>
    <w:qFormat/>
    <w:uiPriority w:val="0"/>
    <w:pPr>
      <w:spacing w:line="520" w:lineRule="exact"/>
      <w:ind w:firstLine="0"/>
    </w:pPr>
    <w:rPr>
      <w:sz w:val="28"/>
    </w:rPr>
  </w:style>
  <w:style w:type="paragraph" w:styleId="27">
    <w:name w:val="Balloon Text"/>
    <w:basedOn w:val="1"/>
    <w:link w:val="96"/>
    <w:qFormat/>
    <w:uiPriority w:val="99"/>
    <w:rPr>
      <w:sz w:val="18"/>
      <w:szCs w:val="18"/>
    </w:rPr>
  </w:style>
  <w:style w:type="paragraph" w:styleId="28">
    <w:name w:val="footer"/>
    <w:basedOn w:val="1"/>
    <w:link w:val="93"/>
    <w:qFormat/>
    <w:uiPriority w:val="99"/>
    <w:pPr>
      <w:tabs>
        <w:tab w:val="center" w:pos="4153"/>
        <w:tab w:val="right" w:pos="8306"/>
      </w:tabs>
      <w:snapToGrid w:val="0"/>
      <w:jc w:val="left"/>
    </w:pPr>
    <w:rPr>
      <w:sz w:val="18"/>
      <w:szCs w:val="18"/>
    </w:rPr>
  </w:style>
  <w:style w:type="paragraph" w:styleId="29">
    <w:name w:val="header"/>
    <w:basedOn w:val="1"/>
    <w:next w:val="30"/>
    <w:qFormat/>
    <w:uiPriority w:val="0"/>
    <w:pPr>
      <w:pBdr>
        <w:bottom w:val="single" w:color="auto" w:sz="6" w:space="1"/>
      </w:pBdr>
      <w:tabs>
        <w:tab w:val="center" w:pos="4153"/>
        <w:tab w:val="right" w:pos="8306"/>
      </w:tabs>
      <w:snapToGrid w:val="0"/>
      <w:jc w:val="center"/>
    </w:pPr>
    <w:rPr>
      <w:sz w:val="18"/>
      <w:szCs w:val="18"/>
    </w:rPr>
  </w:style>
  <w:style w:type="paragraph" w:styleId="30">
    <w:name w:val="index heading"/>
    <w:basedOn w:val="1"/>
    <w:next w:val="31"/>
    <w:qFormat/>
    <w:uiPriority w:val="0"/>
    <w:rPr>
      <w:rFonts w:ascii="Arial" w:hAnsi="Arial"/>
      <w:b/>
    </w:rPr>
  </w:style>
  <w:style w:type="paragraph" w:styleId="31">
    <w:name w:val="index 1"/>
    <w:basedOn w:val="1"/>
    <w:next w:val="1"/>
    <w:qFormat/>
    <w:uiPriority w:val="0"/>
    <w:pPr>
      <w:jc w:val="left"/>
    </w:pPr>
    <w:rPr>
      <w:sz w:val="20"/>
    </w:rPr>
  </w:style>
  <w:style w:type="paragraph" w:styleId="32">
    <w:name w:val="toc 1"/>
    <w:basedOn w:val="1"/>
    <w:next w:val="1"/>
    <w:qFormat/>
    <w:uiPriority w:val="0"/>
  </w:style>
  <w:style w:type="paragraph" w:styleId="33">
    <w:name w:val="Subtitle"/>
    <w:basedOn w:val="1"/>
    <w:next w:val="1"/>
    <w:qFormat/>
    <w:uiPriority w:val="0"/>
    <w:pPr>
      <w:ind w:firstLine="0"/>
      <w:jc w:val="center"/>
    </w:pPr>
    <w:rPr>
      <w:bCs/>
      <w:kern w:val="28"/>
      <w:sz w:val="21"/>
      <w:szCs w:val="32"/>
    </w:rPr>
  </w:style>
  <w:style w:type="paragraph" w:styleId="34">
    <w:name w:val="List"/>
    <w:basedOn w:val="1"/>
    <w:qFormat/>
    <w:uiPriority w:val="0"/>
    <w:pPr>
      <w:snapToGrid w:val="0"/>
      <w:ind w:firstLine="0"/>
    </w:pPr>
    <w:rPr>
      <w:sz w:val="18"/>
      <w:szCs w:val="24"/>
    </w:rPr>
  </w:style>
  <w:style w:type="paragraph" w:styleId="35">
    <w:name w:val="footnote text"/>
    <w:basedOn w:val="1"/>
    <w:qFormat/>
    <w:uiPriority w:val="0"/>
    <w:pPr>
      <w:snapToGrid w:val="0"/>
      <w:jc w:val="left"/>
    </w:pPr>
    <w:rPr>
      <w:sz w:val="18"/>
      <w:szCs w:val="18"/>
    </w:rPr>
  </w:style>
  <w:style w:type="paragraph" w:styleId="36">
    <w:name w:val="Body Text Indent 3"/>
    <w:basedOn w:val="1"/>
    <w:qFormat/>
    <w:uiPriority w:val="0"/>
    <w:pPr>
      <w:spacing w:after="120"/>
      <w:ind w:left="420" w:leftChars="200"/>
    </w:pPr>
    <w:rPr>
      <w:sz w:val="16"/>
      <w:szCs w:val="16"/>
    </w:rPr>
  </w:style>
  <w:style w:type="paragraph" w:styleId="37">
    <w:name w:val="toc 2"/>
    <w:basedOn w:val="1"/>
    <w:next w:val="13"/>
    <w:semiHidden/>
    <w:qFormat/>
    <w:uiPriority w:val="0"/>
    <w:pPr>
      <w:ind w:left="210"/>
      <w:jc w:val="left"/>
    </w:pPr>
    <w:rPr>
      <w:smallCaps/>
    </w:rPr>
  </w:style>
  <w:style w:type="paragraph" w:styleId="38">
    <w:name w:val="Body Text 2"/>
    <w:basedOn w:val="1"/>
    <w:qFormat/>
    <w:uiPriority w:val="0"/>
    <w:pPr>
      <w:ind w:firstLine="0"/>
      <w:jc w:val="center"/>
    </w:pPr>
    <w:rPr>
      <w:sz w:val="21"/>
    </w:rPr>
  </w:style>
  <w:style w:type="paragraph" w:styleId="39">
    <w:name w:val="Normal (Web)"/>
    <w:basedOn w:val="1"/>
    <w:qFormat/>
    <w:uiPriority w:val="0"/>
    <w:pPr>
      <w:widowControl/>
      <w:spacing w:before="100" w:beforeAutospacing="1" w:after="100" w:afterAutospacing="1"/>
      <w:ind w:firstLine="0"/>
      <w:jc w:val="left"/>
    </w:pPr>
    <w:rPr>
      <w:rFonts w:ascii="宋体" w:hAnsi="宋体"/>
      <w:kern w:val="0"/>
      <w:szCs w:val="24"/>
    </w:rPr>
  </w:style>
  <w:style w:type="paragraph" w:styleId="40">
    <w:name w:val="Title"/>
    <w:basedOn w:val="1"/>
    <w:next w:val="1"/>
    <w:qFormat/>
    <w:uiPriority w:val="10"/>
    <w:pPr>
      <w:spacing w:beforeLines="100"/>
      <w:ind w:firstLine="0"/>
      <w:jc w:val="center"/>
    </w:pPr>
    <w:rPr>
      <w:bCs/>
      <w:szCs w:val="32"/>
    </w:rPr>
  </w:style>
  <w:style w:type="paragraph" w:styleId="41">
    <w:name w:val="annotation subject"/>
    <w:basedOn w:val="16"/>
    <w:next w:val="16"/>
    <w:qFormat/>
    <w:uiPriority w:val="0"/>
    <w:rPr>
      <w:b/>
      <w:bCs/>
    </w:rPr>
  </w:style>
  <w:style w:type="table" w:styleId="43">
    <w:name w:val="Table Grid"/>
    <w:basedOn w:val="42"/>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styleId="45">
    <w:name w:val="Strong"/>
    <w:basedOn w:val="44"/>
    <w:qFormat/>
    <w:uiPriority w:val="22"/>
    <w:rPr>
      <w:b/>
      <w:bCs/>
    </w:rPr>
  </w:style>
  <w:style w:type="character" w:styleId="46">
    <w:name w:val="page number"/>
    <w:basedOn w:val="44"/>
    <w:qFormat/>
    <w:uiPriority w:val="0"/>
  </w:style>
  <w:style w:type="character" w:styleId="47">
    <w:name w:val="FollowedHyperlink"/>
    <w:basedOn w:val="44"/>
    <w:qFormat/>
    <w:uiPriority w:val="0"/>
    <w:rPr>
      <w:color w:val="333333"/>
      <w:u w:val="none"/>
    </w:rPr>
  </w:style>
  <w:style w:type="character" w:styleId="48">
    <w:name w:val="Hyperlink"/>
    <w:basedOn w:val="44"/>
    <w:unhideWhenUsed/>
    <w:qFormat/>
    <w:uiPriority w:val="99"/>
    <w:rPr>
      <w:color w:val="333333"/>
      <w:u w:val="none"/>
    </w:rPr>
  </w:style>
  <w:style w:type="character" w:styleId="49">
    <w:name w:val="HTML Code"/>
    <w:basedOn w:val="44"/>
    <w:qFormat/>
    <w:uiPriority w:val="0"/>
    <w:rPr>
      <w:rFonts w:ascii="Courier New" w:hAnsi="Courier New"/>
      <w:sz w:val="20"/>
    </w:rPr>
  </w:style>
  <w:style w:type="character" w:styleId="50">
    <w:name w:val="annotation reference"/>
    <w:basedOn w:val="44"/>
    <w:qFormat/>
    <w:uiPriority w:val="0"/>
    <w:rPr>
      <w:sz w:val="21"/>
      <w:szCs w:val="21"/>
    </w:rPr>
  </w:style>
  <w:style w:type="character" w:styleId="51">
    <w:name w:val="footnote reference"/>
    <w:qFormat/>
    <w:uiPriority w:val="0"/>
    <w:rPr>
      <w:vertAlign w:val="superscript"/>
    </w:rPr>
  </w:style>
  <w:style w:type="paragraph" w:customStyle="1" w:styleId="52">
    <w:name w:val="Default"/>
    <w:basedOn w:val="53"/>
    <w:next w:val="54"/>
    <w:qFormat/>
    <w:uiPriority w:val="0"/>
    <w:pPr>
      <w:autoSpaceDE w:val="0"/>
      <w:autoSpaceDN w:val="0"/>
    </w:pPr>
    <w:rPr>
      <w:rFonts w:hAnsi="Times New Roman" w:cs="宋体"/>
      <w:color w:val="000000"/>
      <w:sz w:val="24"/>
      <w:szCs w:val="24"/>
    </w:rPr>
  </w:style>
  <w:style w:type="paragraph" w:customStyle="1" w:styleId="53">
    <w:name w:val="纯文本1"/>
    <w:basedOn w:val="1"/>
    <w:qFormat/>
    <w:uiPriority w:val="0"/>
    <w:pPr>
      <w:adjustRightInd w:val="0"/>
      <w:ind w:firstLine="0"/>
      <w:textAlignment w:val="baseline"/>
    </w:pPr>
    <w:rPr>
      <w:rFonts w:ascii="宋体" w:hAnsi="Courier New"/>
      <w:sz w:val="21"/>
    </w:rPr>
  </w:style>
  <w:style w:type="paragraph" w:customStyle="1" w:styleId="54">
    <w:name w:val="样式35"/>
    <w:basedOn w:val="55"/>
    <w:next w:val="56"/>
    <w:qFormat/>
    <w:uiPriority w:val="0"/>
    <w:pPr>
      <w:spacing w:line="312" w:lineRule="auto"/>
      <w:ind w:firstLine="567"/>
      <w:jc w:val="both"/>
    </w:pPr>
    <w:rPr>
      <w:rFonts w:ascii="宋体"/>
    </w:rPr>
  </w:style>
  <w:style w:type="paragraph" w:customStyle="1" w:styleId="55">
    <w:name w:val="表 内容"/>
    <w:basedOn w:val="1"/>
    <w:qFormat/>
    <w:uiPriority w:val="0"/>
    <w:pPr>
      <w:ind w:firstLine="0"/>
      <w:jc w:val="center"/>
    </w:pPr>
    <w:rPr>
      <w:sz w:val="21"/>
      <w:szCs w:val="21"/>
    </w:rPr>
  </w:style>
  <w:style w:type="paragraph" w:customStyle="1" w:styleId="56">
    <w:name w:val="font6"/>
    <w:basedOn w:val="1"/>
    <w:next w:val="37"/>
    <w:qFormat/>
    <w:uiPriority w:val="0"/>
    <w:pPr>
      <w:widowControl/>
      <w:spacing w:before="100" w:beforeAutospacing="1" w:after="100" w:afterAutospacing="1"/>
      <w:ind w:firstLine="0"/>
      <w:jc w:val="left"/>
    </w:pPr>
    <w:rPr>
      <w:rFonts w:ascii="宋体" w:hAnsi="宋体" w:cs="宋体"/>
      <w:kern w:val="0"/>
      <w:sz w:val="18"/>
      <w:szCs w:val="18"/>
    </w:rPr>
  </w:style>
  <w:style w:type="paragraph" w:customStyle="1" w:styleId="57">
    <w:name w:val="表中正文"/>
    <w:basedOn w:val="1"/>
    <w:qFormat/>
    <w:uiPriority w:val="0"/>
    <w:pPr>
      <w:tabs>
        <w:tab w:val="left" w:pos="958"/>
        <w:tab w:val="left" w:pos="7320"/>
        <w:tab w:val="left" w:pos="8160"/>
      </w:tabs>
      <w:spacing w:line="360" w:lineRule="atLeast"/>
      <w:ind w:right="113" w:firstLine="0"/>
      <w:jc w:val="center"/>
      <w:textAlignment w:val="baseline"/>
    </w:pPr>
    <w:rPr>
      <w:rFonts w:ascii="宋体" w:hAnsi="宋体"/>
      <w:spacing w:val="6"/>
      <w:kern w:val="20"/>
      <w:sz w:val="21"/>
      <w:szCs w:val="24"/>
    </w:rPr>
  </w:style>
  <w:style w:type="character" w:customStyle="1" w:styleId="58">
    <w:name w:val="正文 Char Char"/>
    <w:link w:val="59"/>
    <w:qFormat/>
    <w:uiPriority w:val="0"/>
    <w:rPr>
      <w:rFonts w:eastAsia="楷体_GB2312"/>
      <w:kern w:val="2"/>
      <w:sz w:val="24"/>
      <w:lang w:val="en-US" w:eastAsia="zh-CN" w:bidi="ar-SA"/>
    </w:rPr>
  </w:style>
  <w:style w:type="paragraph" w:customStyle="1" w:styleId="59">
    <w:name w:val="正文1"/>
    <w:basedOn w:val="1"/>
    <w:link w:val="58"/>
    <w:qFormat/>
    <w:uiPriority w:val="0"/>
    <w:pPr>
      <w:adjustRightInd w:val="0"/>
      <w:ind w:firstLine="0"/>
    </w:pPr>
    <w:rPr>
      <w:rFonts w:eastAsia="楷体_GB2312"/>
    </w:rPr>
  </w:style>
  <w:style w:type="character" w:customStyle="1" w:styleId="60">
    <w:name w:val="标题 1 Char"/>
    <w:link w:val="4"/>
    <w:qFormat/>
    <w:uiPriority w:val="0"/>
    <w:rPr>
      <w:rFonts w:ascii="Impact" w:hAnsi="Impact" w:eastAsia="隶书"/>
      <w:kern w:val="44"/>
      <w:sz w:val="36"/>
    </w:rPr>
  </w:style>
  <w:style w:type="character" w:customStyle="1" w:styleId="61">
    <w:name w:val="表格 32 Char Char"/>
    <w:qFormat/>
    <w:uiPriority w:val="0"/>
    <w:rPr>
      <w:rFonts w:ascii="宋体" w:hAnsi="Impact" w:eastAsia="宋体"/>
      <w:kern w:val="24"/>
      <w:sz w:val="24"/>
      <w:lang w:val="en-US" w:eastAsia="zh-CN" w:bidi="ar-SA"/>
    </w:rPr>
  </w:style>
  <w:style w:type="character" w:customStyle="1" w:styleId="62">
    <w:name w:val="text1"/>
    <w:qFormat/>
    <w:uiPriority w:val="0"/>
    <w:rPr>
      <w:rFonts w:hint="eastAsia" w:ascii="宋体" w:hAnsi="宋体" w:eastAsia="宋体"/>
      <w:color w:val="000000"/>
      <w:sz w:val="18"/>
      <w:szCs w:val="18"/>
      <w:u w:val="none"/>
    </w:rPr>
  </w:style>
  <w:style w:type="character" w:customStyle="1" w:styleId="63">
    <w:name w:val="样式 首行缩进:  2 字符1 Char Char Char"/>
    <w:link w:val="64"/>
    <w:qFormat/>
    <w:uiPriority w:val="0"/>
    <w:rPr>
      <w:bCs/>
      <w:kern w:val="2"/>
      <w:sz w:val="24"/>
      <w:szCs w:val="24"/>
    </w:rPr>
  </w:style>
  <w:style w:type="paragraph" w:customStyle="1" w:styleId="64">
    <w:name w:val="样式 首行缩进:  2 字符1 Char"/>
    <w:basedOn w:val="1"/>
    <w:link w:val="63"/>
    <w:qFormat/>
    <w:uiPriority w:val="0"/>
    <w:pPr>
      <w:tabs>
        <w:tab w:val="left" w:pos="1094"/>
        <w:tab w:val="left" w:pos="1244"/>
      </w:tabs>
      <w:snapToGrid w:val="0"/>
      <w:spacing w:line="360" w:lineRule="auto"/>
      <w:ind w:firstLine="480" w:firstLineChars="200"/>
    </w:pPr>
    <w:rPr>
      <w:bCs/>
      <w:szCs w:val="24"/>
    </w:rPr>
  </w:style>
  <w:style w:type="character" w:customStyle="1" w:styleId="65">
    <w:name w:val="正文缩进 Char"/>
    <w:link w:val="2"/>
    <w:qFormat/>
    <w:uiPriority w:val="0"/>
    <w:rPr>
      <w:rFonts w:eastAsia="宋体"/>
      <w:kern w:val="2"/>
      <w:sz w:val="24"/>
      <w:lang w:val="en-US" w:eastAsia="zh-CN" w:bidi="ar-SA"/>
    </w:rPr>
  </w:style>
  <w:style w:type="character" w:customStyle="1" w:styleId="66">
    <w:name w:val="表格字体 Char Char Char"/>
    <w:qFormat/>
    <w:uiPriority w:val="0"/>
    <w:rPr>
      <w:rFonts w:eastAsia="宋体" w:cs="宋体"/>
      <w:kern w:val="2"/>
      <w:sz w:val="21"/>
      <w:lang w:val="en-US" w:eastAsia="zh-CN" w:bidi="ar-SA"/>
    </w:rPr>
  </w:style>
  <w:style w:type="character" w:customStyle="1" w:styleId="67">
    <w:name w:val="报告正文 Char Char"/>
    <w:link w:val="68"/>
    <w:qFormat/>
    <w:uiPriority w:val="0"/>
    <w:rPr>
      <w:rFonts w:ascii="宋体" w:hAnsi="宋体" w:eastAsia="宋体" w:cs="宋体"/>
      <w:kern w:val="2"/>
      <w:sz w:val="24"/>
      <w:szCs w:val="24"/>
      <w:lang w:val="en-US" w:eastAsia="zh-CN" w:bidi="ar-SA"/>
    </w:rPr>
  </w:style>
  <w:style w:type="paragraph" w:customStyle="1" w:styleId="68">
    <w:name w:val="报告正文"/>
    <w:basedOn w:val="1"/>
    <w:next w:val="1"/>
    <w:link w:val="67"/>
    <w:qFormat/>
    <w:uiPriority w:val="0"/>
    <w:pPr>
      <w:spacing w:beforeLines="50" w:afterLines="50" w:line="460" w:lineRule="exact"/>
      <w:ind w:firstLine="471"/>
      <w:jc w:val="left"/>
    </w:pPr>
    <w:rPr>
      <w:rFonts w:ascii="宋体" w:hAnsi="宋体" w:cs="宋体"/>
      <w:szCs w:val="24"/>
    </w:rPr>
  </w:style>
  <w:style w:type="character" w:customStyle="1" w:styleId="69">
    <w:name w:val="main_tdbg_760"/>
    <w:basedOn w:val="44"/>
    <w:qFormat/>
    <w:uiPriority w:val="0"/>
  </w:style>
  <w:style w:type="character" w:customStyle="1" w:styleId="70">
    <w:name w:val="表格、图表名称 Char Char"/>
    <w:link w:val="71"/>
    <w:qFormat/>
    <w:uiPriority w:val="0"/>
    <w:rPr>
      <w:rFonts w:eastAsia="宋体"/>
      <w:b/>
      <w:kern w:val="2"/>
      <w:sz w:val="24"/>
      <w:szCs w:val="22"/>
      <w:lang w:val="en-US" w:eastAsia="zh-CN" w:bidi="ar-SA"/>
    </w:rPr>
  </w:style>
  <w:style w:type="paragraph" w:customStyle="1" w:styleId="71">
    <w:name w:val="表格、图表名称"/>
    <w:basedOn w:val="1"/>
    <w:link w:val="70"/>
    <w:qFormat/>
    <w:uiPriority w:val="0"/>
    <w:pPr>
      <w:spacing w:line="360" w:lineRule="auto"/>
      <w:ind w:firstLine="0"/>
      <w:jc w:val="center"/>
    </w:pPr>
    <w:rPr>
      <w:b/>
      <w:szCs w:val="22"/>
    </w:rPr>
  </w:style>
  <w:style w:type="character" w:customStyle="1" w:styleId="72">
    <w:name w:val="表格名称 Char Char"/>
    <w:link w:val="73"/>
    <w:qFormat/>
    <w:uiPriority w:val="0"/>
    <w:rPr>
      <w:rFonts w:hAnsi="宋体"/>
      <w:b/>
      <w:bCs/>
      <w:kern w:val="2"/>
      <w:sz w:val="24"/>
      <w:szCs w:val="24"/>
      <w:lang w:val="en-US" w:eastAsia="zh-CN"/>
    </w:rPr>
  </w:style>
  <w:style w:type="paragraph" w:customStyle="1" w:styleId="73">
    <w:name w:val="表格名称"/>
    <w:basedOn w:val="1"/>
    <w:link w:val="72"/>
    <w:qFormat/>
    <w:uiPriority w:val="0"/>
    <w:pPr>
      <w:keepNext/>
      <w:keepLines/>
      <w:topLinePunct/>
      <w:adjustRightInd w:val="0"/>
      <w:snapToGrid w:val="0"/>
      <w:ind w:firstLine="0"/>
      <w:jc w:val="center"/>
    </w:pPr>
    <w:rPr>
      <w:rFonts w:hAnsi="宋体"/>
      <w:b/>
      <w:bCs/>
      <w:szCs w:val="24"/>
    </w:rPr>
  </w:style>
  <w:style w:type="character" w:customStyle="1" w:styleId="74">
    <w:name w:val="报告表 段 Char Char"/>
    <w:link w:val="75"/>
    <w:qFormat/>
    <w:uiPriority w:val="0"/>
    <w:rPr>
      <w:rFonts w:ascii="宋体" w:hAnsi="宋体"/>
      <w:bCs/>
      <w:kern w:val="2"/>
      <w:sz w:val="24"/>
      <w:szCs w:val="24"/>
    </w:rPr>
  </w:style>
  <w:style w:type="paragraph" w:customStyle="1" w:styleId="75">
    <w:name w:val="报告表 段"/>
    <w:basedOn w:val="1"/>
    <w:link w:val="74"/>
    <w:qFormat/>
    <w:uiPriority w:val="0"/>
    <w:pPr>
      <w:spacing w:line="360" w:lineRule="auto"/>
      <w:ind w:firstLine="470" w:firstLineChars="196"/>
    </w:pPr>
    <w:rPr>
      <w:rFonts w:ascii="宋体" w:hAnsi="宋体"/>
      <w:bCs/>
      <w:szCs w:val="24"/>
    </w:rPr>
  </w:style>
  <w:style w:type="character" w:customStyle="1" w:styleId="76">
    <w:name w:val="正文. Char Char"/>
    <w:link w:val="77"/>
    <w:qFormat/>
    <w:uiPriority w:val="0"/>
    <w:rPr>
      <w:rFonts w:hAnsi="t"/>
      <w:color w:val="FF0000"/>
      <w:kern w:val="2"/>
      <w:sz w:val="24"/>
    </w:rPr>
  </w:style>
  <w:style w:type="paragraph" w:customStyle="1" w:styleId="77">
    <w:name w:val="正文."/>
    <w:basedOn w:val="78"/>
    <w:link w:val="76"/>
    <w:qFormat/>
    <w:uiPriority w:val="0"/>
    <w:rPr>
      <w:rFonts w:ascii="Times New Roman" w:hAnsi="t"/>
      <w:color w:val="FF0000"/>
    </w:rPr>
  </w:style>
  <w:style w:type="paragraph" w:customStyle="1" w:styleId="78">
    <w:name w:val="正 文"/>
    <w:link w:val="87"/>
    <w:qFormat/>
    <w:uiPriority w:val="0"/>
    <w:pPr>
      <w:widowControl w:val="0"/>
      <w:spacing w:line="480" w:lineRule="exact"/>
      <w:ind w:firstLine="471"/>
      <w:jc w:val="both"/>
    </w:pPr>
    <w:rPr>
      <w:rFonts w:ascii="Arial" w:hAnsi="Arial" w:eastAsia="宋体" w:cs="Times New Roman"/>
      <w:kern w:val="2"/>
      <w:sz w:val="24"/>
      <w:lang w:val="en-US" w:eastAsia="zh-CN" w:bidi="ar-SA"/>
    </w:rPr>
  </w:style>
  <w:style w:type="character" w:customStyle="1" w:styleId="79">
    <w:name w:val="表格文字 Char Char1"/>
    <w:qFormat/>
    <w:uiPriority w:val="0"/>
    <w:rPr>
      <w:rFonts w:hint="default" w:ascii="Times New Roman" w:eastAsia="仿宋_GB2312"/>
      <w:kern w:val="2"/>
      <w:sz w:val="21"/>
    </w:rPr>
  </w:style>
  <w:style w:type="character" w:customStyle="1" w:styleId="80">
    <w:name w:val="正文 Char Char Char"/>
    <w:qFormat/>
    <w:uiPriority w:val="0"/>
    <w:rPr>
      <w:rFonts w:ascii="Arial" w:hAnsi="Arial" w:eastAsia="楷体_GB2312" w:cs="Arial"/>
      <w:kern w:val="2"/>
      <w:sz w:val="24"/>
      <w:lang w:val="en-US" w:eastAsia="zh-CN" w:bidi="ar-SA"/>
    </w:rPr>
  </w:style>
  <w:style w:type="character" w:customStyle="1" w:styleId="81">
    <w:name w:val="报告表 段 Char"/>
    <w:qFormat/>
    <w:uiPriority w:val="0"/>
    <w:rPr>
      <w:rFonts w:ascii="宋体" w:hAnsi="宋体"/>
      <w:bCs/>
      <w:kern w:val="2"/>
      <w:sz w:val="24"/>
      <w:szCs w:val="24"/>
    </w:rPr>
  </w:style>
  <w:style w:type="character" w:customStyle="1" w:styleId="82">
    <w:name w:val="font121"/>
    <w:qFormat/>
    <w:uiPriority w:val="0"/>
    <w:rPr>
      <w:sz w:val="18"/>
      <w:szCs w:val="18"/>
    </w:rPr>
  </w:style>
  <w:style w:type="character" w:customStyle="1" w:styleId="83">
    <w:name w:val="样式 宋体 小四"/>
    <w:qFormat/>
    <w:uiPriority w:val="0"/>
    <w:rPr>
      <w:rFonts w:ascii="Times New Roman" w:hAnsi="Times New Roman" w:eastAsia="宋体"/>
      <w:kern w:val="0"/>
      <w:sz w:val="24"/>
    </w:rPr>
  </w:style>
  <w:style w:type="character" w:customStyle="1" w:styleId="84">
    <w:name w:val="words-outer-wrap"/>
    <w:basedOn w:val="44"/>
    <w:qFormat/>
    <w:uiPriority w:val="0"/>
  </w:style>
  <w:style w:type="character" w:customStyle="1" w:styleId="85">
    <w:name w:val="表格字体 Char Char"/>
    <w:link w:val="86"/>
    <w:qFormat/>
    <w:uiPriority w:val="0"/>
    <w:rPr>
      <w:rFonts w:eastAsia="宋体" w:cs="宋体"/>
      <w:kern w:val="2"/>
      <w:sz w:val="21"/>
      <w:lang w:val="en-US" w:eastAsia="zh-CN" w:bidi="ar-SA"/>
    </w:rPr>
  </w:style>
  <w:style w:type="paragraph" w:customStyle="1" w:styleId="86">
    <w:name w:val="表格字体"/>
    <w:basedOn w:val="1"/>
    <w:link w:val="85"/>
    <w:qFormat/>
    <w:uiPriority w:val="0"/>
    <w:pPr>
      <w:ind w:firstLine="0"/>
      <w:jc w:val="center"/>
    </w:pPr>
    <w:rPr>
      <w:rFonts w:cs="宋体"/>
      <w:sz w:val="21"/>
    </w:rPr>
  </w:style>
  <w:style w:type="character" w:customStyle="1" w:styleId="87">
    <w:name w:val="正 文 Char Char"/>
    <w:link w:val="78"/>
    <w:qFormat/>
    <w:uiPriority w:val="0"/>
    <w:rPr>
      <w:rFonts w:ascii="Arial" w:hAnsi="Arial"/>
      <w:kern w:val="2"/>
      <w:sz w:val="24"/>
      <w:lang w:val="en-US" w:eastAsia="zh-CN" w:bidi="ar-SA"/>
    </w:rPr>
  </w:style>
  <w:style w:type="character" w:customStyle="1" w:styleId="88">
    <w:name w:val="表格 Char Char"/>
    <w:link w:val="89"/>
    <w:qFormat/>
    <w:uiPriority w:val="0"/>
    <w:rPr>
      <w:sz w:val="24"/>
      <w:lang w:val="en-US" w:eastAsia="zh-CN" w:bidi="ar-SA"/>
    </w:rPr>
  </w:style>
  <w:style w:type="paragraph" w:customStyle="1" w:styleId="89">
    <w:name w:val="表格"/>
    <w:next w:val="1"/>
    <w:link w:val="88"/>
    <w:qFormat/>
    <w:uiPriority w:val="0"/>
    <w:pPr>
      <w:keepNext/>
      <w:widowControl w:val="0"/>
      <w:autoSpaceDE w:val="0"/>
      <w:autoSpaceDN w:val="0"/>
      <w:adjustRightInd w:val="0"/>
      <w:jc w:val="center"/>
      <w:textAlignment w:val="baseline"/>
    </w:pPr>
    <w:rPr>
      <w:rFonts w:ascii="Times New Roman" w:hAnsi="Times New Roman" w:eastAsia="宋体" w:cs="Times New Roman"/>
      <w:sz w:val="24"/>
      <w:lang w:val="en-US" w:eastAsia="zh-CN" w:bidi="ar-SA"/>
    </w:rPr>
  </w:style>
  <w:style w:type="character" w:customStyle="1" w:styleId="90">
    <w:name w:val="split-word"/>
    <w:basedOn w:val="44"/>
    <w:qFormat/>
    <w:uiPriority w:val="0"/>
  </w:style>
  <w:style w:type="character" w:customStyle="1" w:styleId="91">
    <w:name w:val="表格文字 Char Char"/>
    <w:link w:val="92"/>
    <w:qFormat/>
    <w:uiPriority w:val="0"/>
    <w:rPr>
      <w:rFonts w:eastAsia="仿宋_GB2312"/>
      <w:bCs/>
      <w:kern w:val="2"/>
      <w:sz w:val="21"/>
      <w:szCs w:val="21"/>
      <w:lang w:val="en-US" w:eastAsia="zh-CN" w:bidi="ar-SA"/>
    </w:rPr>
  </w:style>
  <w:style w:type="paragraph" w:customStyle="1" w:styleId="92">
    <w:name w:val="表格文字"/>
    <w:basedOn w:val="1"/>
    <w:link w:val="91"/>
    <w:qFormat/>
    <w:uiPriority w:val="0"/>
    <w:pPr>
      <w:ind w:left="-110" w:leftChars="-46" w:firstLine="1"/>
      <w:jc w:val="center"/>
    </w:pPr>
    <w:rPr>
      <w:rFonts w:eastAsia="仿宋_GB2312"/>
      <w:bCs/>
      <w:sz w:val="21"/>
      <w:szCs w:val="21"/>
    </w:rPr>
  </w:style>
  <w:style w:type="character" w:customStyle="1" w:styleId="93">
    <w:name w:val="页脚 Char"/>
    <w:link w:val="28"/>
    <w:qFormat/>
    <w:uiPriority w:val="99"/>
    <w:rPr>
      <w:kern w:val="2"/>
      <w:sz w:val="18"/>
      <w:szCs w:val="18"/>
    </w:rPr>
  </w:style>
  <w:style w:type="character" w:customStyle="1" w:styleId="94">
    <w:name w:val="表格1 Char Char"/>
    <w:qFormat/>
    <w:uiPriority w:val="0"/>
    <w:rPr>
      <w:rFonts w:ascii="宋体" w:hAnsi="Impact" w:eastAsia="宋体"/>
      <w:kern w:val="24"/>
      <w:sz w:val="28"/>
      <w:lang w:val="en-US" w:eastAsia="zh-CN" w:bidi="ar-SA"/>
    </w:rPr>
  </w:style>
  <w:style w:type="character" w:customStyle="1" w:styleId="95">
    <w:name w:val="headline-content"/>
    <w:basedOn w:val="44"/>
    <w:qFormat/>
    <w:uiPriority w:val="0"/>
  </w:style>
  <w:style w:type="character" w:customStyle="1" w:styleId="96">
    <w:name w:val="批注框文本 Char"/>
    <w:link w:val="27"/>
    <w:qFormat/>
    <w:uiPriority w:val="99"/>
    <w:rPr>
      <w:rFonts w:eastAsia="宋体"/>
      <w:kern w:val="2"/>
      <w:sz w:val="18"/>
      <w:szCs w:val="18"/>
      <w:lang w:val="en-US" w:eastAsia="zh-CN" w:bidi="ar-SA"/>
    </w:rPr>
  </w:style>
  <w:style w:type="paragraph" w:customStyle="1" w:styleId="97">
    <w:name w:val="佛表"/>
    <w:basedOn w:val="34"/>
    <w:qFormat/>
    <w:uiPriority w:val="0"/>
    <w:pPr>
      <w:snapToGrid/>
      <w:spacing w:line="0" w:lineRule="atLeast"/>
      <w:ind w:right="-146"/>
      <w:jc w:val="center"/>
    </w:pPr>
    <w:rPr>
      <w:color w:val="000000"/>
      <w:sz w:val="21"/>
    </w:rPr>
  </w:style>
  <w:style w:type="paragraph" w:customStyle="1" w:styleId="98">
    <w:name w:val="表格内容"/>
    <w:basedOn w:val="1"/>
    <w:qFormat/>
    <w:uiPriority w:val="0"/>
    <w:pPr>
      <w:ind w:firstLine="0"/>
    </w:pPr>
    <w:rPr>
      <w:rFonts w:ascii="宋体" w:hAnsi="Arial"/>
      <w:b/>
      <w:bCs/>
      <w:sz w:val="28"/>
      <w:szCs w:val="24"/>
    </w:rPr>
  </w:style>
  <w:style w:type="paragraph" w:customStyle="1" w:styleId="99">
    <w:name w:val="ST20_1"/>
    <w:basedOn w:val="1"/>
    <w:qFormat/>
    <w:uiPriority w:val="0"/>
    <w:pPr>
      <w:autoSpaceDE w:val="0"/>
      <w:autoSpaceDN w:val="0"/>
      <w:adjustRightInd w:val="0"/>
      <w:spacing w:line="312" w:lineRule="atLeast"/>
      <w:ind w:firstLine="0"/>
      <w:jc w:val="center"/>
      <w:textAlignment w:val="baseline"/>
    </w:pPr>
    <w:rPr>
      <w:rFonts w:ascii="宋体" w:hAnsi="Tms Rmn"/>
      <w:kern w:val="0"/>
    </w:rPr>
  </w:style>
  <w:style w:type="paragraph" w:customStyle="1" w:styleId="100">
    <w:name w:val="常用"/>
    <w:basedOn w:val="73"/>
    <w:qFormat/>
    <w:uiPriority w:val="0"/>
    <w:pPr>
      <w:wordWrap w:val="0"/>
    </w:pPr>
    <w:rPr>
      <w:rFonts w:hAnsi="Times New Roman" w:cs="宋体"/>
      <w:b w:val="0"/>
      <w:bCs w:val="0"/>
      <w:sz w:val="21"/>
      <w:szCs w:val="20"/>
    </w:rPr>
  </w:style>
  <w:style w:type="paragraph" w:customStyle="1" w:styleId="101">
    <w:name w:val="前言"/>
    <w:basedOn w:val="1"/>
    <w:qFormat/>
    <w:uiPriority w:val="0"/>
    <w:pPr>
      <w:pageBreakBefore/>
      <w:autoSpaceDE w:val="0"/>
      <w:autoSpaceDN w:val="0"/>
      <w:adjustRightInd w:val="0"/>
      <w:ind w:firstLine="0"/>
      <w:jc w:val="center"/>
      <w:textAlignment w:val="baseline"/>
    </w:pPr>
    <w:rPr>
      <w:rFonts w:ascii="黑体" w:hAnsi="Impact" w:eastAsia="黑体"/>
      <w:kern w:val="24"/>
      <w:sz w:val="32"/>
    </w:rPr>
  </w:style>
  <w:style w:type="paragraph" w:customStyle="1" w:styleId="102">
    <w:name w:val="xl30"/>
    <w:basedOn w:val="1"/>
    <w:qFormat/>
    <w:uiPriority w:val="0"/>
    <w:pPr>
      <w:widowControl/>
      <w:spacing w:before="100" w:beforeAutospacing="1" w:after="100" w:afterAutospacing="1"/>
      <w:ind w:firstLine="0"/>
      <w:jc w:val="center"/>
    </w:pPr>
    <w:rPr>
      <w:rFonts w:eastAsia="Arial Unicode MS"/>
      <w:kern w:val="0"/>
      <w:szCs w:val="24"/>
    </w:rPr>
  </w:style>
  <w:style w:type="paragraph" w:customStyle="1" w:styleId="103">
    <w:name w:val="默认段落字体 Para Char Char Char Char"/>
    <w:basedOn w:val="1"/>
    <w:qFormat/>
    <w:uiPriority w:val="0"/>
    <w:pPr>
      <w:ind w:firstLine="0"/>
    </w:pPr>
    <w:rPr>
      <w:sz w:val="21"/>
      <w:szCs w:val="24"/>
    </w:rPr>
  </w:style>
  <w:style w:type="paragraph" w:customStyle="1" w:styleId="104">
    <w:name w:val="样式 样式 标题 2 + 段前: 0.5 行 + 段前: 6 磅 段后: 6 磅"/>
    <w:basedOn w:val="1"/>
    <w:qFormat/>
    <w:uiPriority w:val="0"/>
    <w:pPr>
      <w:keepLines/>
      <w:adjustRightInd w:val="0"/>
      <w:snapToGrid w:val="0"/>
      <w:spacing w:line="480" w:lineRule="exact"/>
      <w:ind w:firstLine="471"/>
      <w:textAlignment w:val="baseline"/>
      <w:outlineLvl w:val="1"/>
    </w:pPr>
    <w:rPr>
      <w:rFonts w:ascii="黑体" w:hAnsi="Arial" w:eastAsia="黑体" w:cs="宋体"/>
      <w:kern w:val="0"/>
    </w:rPr>
  </w:style>
  <w:style w:type="paragraph" w:customStyle="1" w:styleId="105">
    <w:name w:val="表格1"/>
    <w:basedOn w:val="1"/>
    <w:next w:val="1"/>
    <w:qFormat/>
    <w:uiPriority w:val="0"/>
    <w:pPr>
      <w:topLinePunct/>
      <w:autoSpaceDE w:val="0"/>
      <w:autoSpaceDN w:val="0"/>
      <w:adjustRightInd w:val="0"/>
      <w:ind w:firstLine="0"/>
      <w:jc w:val="center"/>
      <w:textAlignment w:val="baseline"/>
    </w:pPr>
    <w:rPr>
      <w:rFonts w:ascii="宋体" w:hAnsi="Impact"/>
      <w:kern w:val="24"/>
      <w:sz w:val="28"/>
    </w:rPr>
  </w:style>
  <w:style w:type="paragraph" w:customStyle="1" w:styleId="106">
    <w:name w:val="Char Char Char Char Char Char1 Char Char Char Char"/>
    <w:basedOn w:val="1"/>
    <w:qFormat/>
    <w:uiPriority w:val="0"/>
    <w:pPr>
      <w:ind w:firstLine="0"/>
    </w:pPr>
    <w:rPr>
      <w:sz w:val="21"/>
      <w:szCs w:val="24"/>
    </w:rPr>
  </w:style>
  <w:style w:type="paragraph" w:customStyle="1" w:styleId="107">
    <w:name w:val="Table Paragraph"/>
    <w:basedOn w:val="1"/>
    <w:qFormat/>
    <w:uiPriority w:val="1"/>
  </w:style>
  <w:style w:type="paragraph" w:customStyle="1" w:styleId="108">
    <w:name w:val="3 Char"/>
    <w:basedOn w:val="1"/>
    <w:next w:val="1"/>
    <w:qFormat/>
    <w:uiPriority w:val="0"/>
    <w:pPr>
      <w:spacing w:line="360" w:lineRule="auto"/>
      <w:ind w:firstLine="200" w:firstLineChars="200"/>
    </w:pPr>
    <w:rPr>
      <w:rFonts w:ascii="宋体" w:hAnsi="宋体" w:eastAsia="汉鼎简书宋" w:cs="宋体"/>
      <w:szCs w:val="24"/>
    </w:rPr>
  </w:style>
  <w:style w:type="paragraph" w:customStyle="1" w:styleId="109">
    <w:name w:val="Char Char Char"/>
    <w:basedOn w:val="1"/>
    <w:qFormat/>
    <w:uiPriority w:val="0"/>
    <w:pPr>
      <w:ind w:firstLine="0"/>
    </w:pPr>
    <w:rPr>
      <w:sz w:val="21"/>
      <w:szCs w:val="24"/>
    </w:rPr>
  </w:style>
  <w:style w:type="paragraph" w:customStyle="1" w:styleId="110">
    <w:name w:val="页面 2"/>
    <w:basedOn w:val="1"/>
    <w:qFormat/>
    <w:uiPriority w:val="0"/>
    <w:pPr>
      <w:adjustRightInd w:val="0"/>
      <w:ind w:firstLine="0"/>
      <w:jc w:val="center"/>
    </w:pPr>
    <w:rPr>
      <w:kern w:val="0"/>
      <w:sz w:val="72"/>
    </w:rPr>
  </w:style>
  <w:style w:type="paragraph" w:customStyle="1" w:styleId="111">
    <w:name w:val="1"/>
    <w:basedOn w:val="1"/>
    <w:next w:val="23"/>
    <w:qFormat/>
    <w:uiPriority w:val="0"/>
    <w:pPr>
      <w:spacing w:line="360" w:lineRule="auto"/>
      <w:ind w:left="603" w:leftChars="287" w:right="170" w:firstLine="418" w:firstLineChars="174"/>
    </w:pPr>
    <w:rPr>
      <w:rFonts w:eastAsia="仿宋_GB2312"/>
      <w:szCs w:val="24"/>
    </w:rPr>
  </w:style>
  <w:style w:type="paragraph" w:customStyle="1" w:styleId="112">
    <w:name w:val="样式1"/>
    <w:basedOn w:val="1"/>
    <w:qFormat/>
    <w:uiPriority w:val="0"/>
    <w:pPr>
      <w:ind w:firstLine="0"/>
    </w:pPr>
    <w:rPr>
      <w:rFonts w:ascii="仿宋_GB2312" w:eastAsia="仿宋_GB2312"/>
    </w:rPr>
  </w:style>
  <w:style w:type="paragraph" w:customStyle="1" w:styleId="113">
    <w:name w:val="正文 + 四号"/>
    <w:basedOn w:val="1"/>
    <w:qFormat/>
    <w:uiPriority w:val="0"/>
    <w:pPr>
      <w:spacing w:line="480" w:lineRule="exact"/>
      <w:ind w:firstLine="560" w:firstLineChars="200"/>
    </w:pPr>
    <w:rPr>
      <w:sz w:val="28"/>
      <w:szCs w:val="28"/>
    </w:rPr>
  </w:style>
  <w:style w:type="paragraph" w:customStyle="1" w:styleId="114">
    <w:name w:val="表格 1"/>
    <w:basedOn w:val="1"/>
    <w:qFormat/>
    <w:uiPriority w:val="0"/>
    <w:pPr>
      <w:autoSpaceDE w:val="0"/>
      <w:autoSpaceDN w:val="0"/>
      <w:adjustRightInd w:val="0"/>
      <w:ind w:firstLine="0"/>
      <w:jc w:val="center"/>
    </w:pPr>
    <w:rPr>
      <w:rFonts w:eastAsia="楷体_GB2312"/>
      <w:kern w:val="0"/>
      <w:sz w:val="28"/>
    </w:rPr>
  </w:style>
  <w:style w:type="paragraph" w:customStyle="1" w:styleId="115">
    <w:name w:val="Char Char Char Char Char Char Char Char Char Char Char Char Char Char Char Char Char Char Char"/>
    <w:basedOn w:val="1"/>
    <w:qFormat/>
    <w:uiPriority w:val="0"/>
    <w:pPr>
      <w:spacing w:line="360" w:lineRule="auto"/>
      <w:ind w:firstLine="200" w:firstLineChars="200"/>
    </w:pPr>
    <w:rPr>
      <w:rFonts w:ascii="宋体" w:hAnsi="宋体" w:cs="宋体"/>
      <w:szCs w:val="24"/>
    </w:rPr>
  </w:style>
  <w:style w:type="paragraph" w:customStyle="1" w:styleId="116">
    <w:name w:val="样式 行距: 固定值 25 磅"/>
    <w:basedOn w:val="1"/>
    <w:qFormat/>
    <w:uiPriority w:val="0"/>
    <w:pPr>
      <w:spacing w:line="360" w:lineRule="auto"/>
      <w:ind w:firstLine="480" w:firstLineChars="200"/>
    </w:pPr>
    <w:rPr>
      <w:rFonts w:eastAsia="楷体_GB2312"/>
      <w:szCs w:val="24"/>
    </w:rPr>
  </w:style>
  <w:style w:type="paragraph" w:customStyle="1" w:styleId="117">
    <w:name w:val="表格文字2"/>
    <w:basedOn w:val="1"/>
    <w:qFormat/>
    <w:uiPriority w:val="0"/>
    <w:pPr>
      <w:adjustRightInd w:val="0"/>
      <w:spacing w:before="60"/>
      <w:ind w:firstLine="0"/>
      <w:jc w:val="center"/>
      <w:textAlignment w:val="baseline"/>
    </w:pPr>
    <w:rPr>
      <w:rFonts w:ascii="宋体"/>
      <w:kern w:val="0"/>
    </w:rPr>
  </w:style>
  <w:style w:type="paragraph" w:customStyle="1" w:styleId="118">
    <w:name w:val="新表项"/>
    <w:basedOn w:val="1"/>
    <w:qFormat/>
    <w:uiPriority w:val="0"/>
    <w:pPr>
      <w:adjustRightInd w:val="0"/>
      <w:spacing w:before="60" w:line="336" w:lineRule="auto"/>
      <w:ind w:firstLine="505"/>
      <w:textAlignment w:val="baseline"/>
    </w:pPr>
    <w:rPr>
      <w:rFonts w:ascii="宋体"/>
      <w:kern w:val="0"/>
    </w:rPr>
  </w:style>
  <w:style w:type="paragraph" w:customStyle="1" w:styleId="119">
    <w:name w:val="Char Char1 Char Char Char Char Char Char Char Char Char Char Char Char Char Char Char Char Char Char Char Char1 Char"/>
    <w:basedOn w:val="1"/>
    <w:qFormat/>
    <w:uiPriority w:val="0"/>
    <w:pPr>
      <w:spacing w:line="360" w:lineRule="auto"/>
      <w:ind w:firstLine="200" w:firstLineChars="200"/>
    </w:pPr>
    <w:rPr>
      <w:rFonts w:ascii="宋体" w:hAnsi="宋体" w:cs="宋体"/>
      <w:szCs w:val="24"/>
    </w:rPr>
  </w:style>
  <w:style w:type="paragraph" w:customStyle="1" w:styleId="120">
    <w:name w:val="表头"/>
    <w:next w:val="1"/>
    <w:qFormat/>
    <w:uiPriority w:val="0"/>
    <w:pPr>
      <w:spacing w:before="120" w:after="120"/>
      <w:jc w:val="center"/>
    </w:pPr>
    <w:rPr>
      <w:rFonts w:ascii="Times New Roman" w:hAnsi="Times New Roman" w:eastAsia="仿宋_GB2312" w:cs="Times New Roman"/>
      <w:b/>
      <w:sz w:val="24"/>
      <w:lang w:val="en-US" w:eastAsia="zh-CN" w:bidi="ar-SA"/>
    </w:rPr>
  </w:style>
  <w:style w:type="paragraph" w:customStyle="1" w:styleId="121">
    <w:name w:val="字元 字元 Char Char 字元 字元1"/>
    <w:basedOn w:val="1"/>
    <w:qFormat/>
    <w:uiPriority w:val="0"/>
    <w:pPr>
      <w:ind w:firstLine="0"/>
    </w:pPr>
    <w:rPr>
      <w:szCs w:val="24"/>
    </w:rPr>
  </w:style>
  <w:style w:type="paragraph" w:customStyle="1" w:styleId="122">
    <w:name w:val="表1表2"/>
    <w:basedOn w:val="1"/>
    <w:qFormat/>
    <w:uiPriority w:val="0"/>
    <w:pPr>
      <w:autoSpaceDE w:val="0"/>
      <w:autoSpaceDN w:val="0"/>
      <w:adjustRightInd w:val="0"/>
      <w:ind w:firstLine="0"/>
      <w:jc w:val="center"/>
      <w:textAlignment w:val="center"/>
    </w:pPr>
    <w:rPr>
      <w:rFonts w:eastAsia="仿宋体"/>
      <w:kern w:val="0"/>
    </w:rPr>
  </w:style>
  <w:style w:type="paragraph" w:customStyle="1" w:styleId="123">
    <w:name w:val="表格 32"/>
    <w:basedOn w:val="1"/>
    <w:qFormat/>
    <w:uiPriority w:val="0"/>
    <w:pPr>
      <w:autoSpaceDE w:val="0"/>
      <w:autoSpaceDN w:val="0"/>
      <w:adjustRightInd w:val="0"/>
      <w:ind w:firstLine="0"/>
      <w:jc w:val="center"/>
      <w:textAlignment w:val="baseline"/>
    </w:pPr>
    <w:rPr>
      <w:rFonts w:ascii="宋体" w:hAnsi="Impact"/>
      <w:kern w:val="24"/>
    </w:rPr>
  </w:style>
  <w:style w:type="paragraph" w:customStyle="1" w:styleId="124">
    <w:name w:val="Char Char Char Char Char Char Char"/>
    <w:basedOn w:val="1"/>
    <w:qFormat/>
    <w:uiPriority w:val="0"/>
    <w:pPr>
      <w:ind w:firstLine="0"/>
    </w:pPr>
    <w:rPr>
      <w:rFonts w:ascii="Tahoma" w:hAnsi="Tahoma"/>
    </w:rPr>
  </w:style>
  <w:style w:type="paragraph" w:customStyle="1" w:styleId="125">
    <w:name w:val="表格2"/>
    <w:basedOn w:val="105"/>
    <w:next w:val="1"/>
    <w:qFormat/>
    <w:uiPriority w:val="0"/>
    <w:pPr>
      <w:jc w:val="both"/>
    </w:pPr>
    <w:rPr>
      <w:rFonts w:eastAsia="仿宋_GB2312"/>
      <w:position w:val="-28"/>
      <w:sz w:val="23"/>
      <w:szCs w:val="23"/>
    </w:rPr>
  </w:style>
  <w:style w:type="paragraph" w:customStyle="1" w:styleId="126">
    <w:name w:val="样式 标题 2 + 段前: 0.5 行"/>
    <w:basedOn w:val="5"/>
    <w:qFormat/>
    <w:uiPriority w:val="0"/>
    <w:pPr>
      <w:keepNext w:val="0"/>
      <w:tabs>
        <w:tab w:val="clear" w:pos="780"/>
      </w:tabs>
      <w:autoSpaceDE/>
      <w:autoSpaceDN/>
      <w:snapToGrid w:val="0"/>
      <w:spacing w:before="0" w:after="0" w:line="480" w:lineRule="exact"/>
      <w:ind w:left="0" w:firstLine="471"/>
    </w:pPr>
    <w:rPr>
      <w:rFonts w:ascii="黑体" w:eastAsia="黑体" w:cs="宋体"/>
      <w:b w:val="0"/>
      <w:kern w:val="0"/>
    </w:rPr>
  </w:style>
  <w:style w:type="paragraph" w:customStyle="1" w:styleId="127">
    <w:name w:val="报告表  段"/>
    <w:basedOn w:val="1"/>
    <w:qFormat/>
    <w:uiPriority w:val="0"/>
    <w:pPr>
      <w:adjustRightInd w:val="0"/>
      <w:spacing w:line="360" w:lineRule="auto"/>
      <w:ind w:firstLine="505"/>
      <w:textAlignment w:val="baseline"/>
    </w:pPr>
    <w:rPr>
      <w:rFonts w:ascii="宋体" w:hAnsi="宋体"/>
      <w:kern w:val="0"/>
    </w:rPr>
  </w:style>
  <w:style w:type="paragraph" w:customStyle="1" w:styleId="128">
    <w:name w:val="表文"/>
    <w:basedOn w:val="1"/>
    <w:qFormat/>
    <w:uiPriority w:val="0"/>
    <w:pPr>
      <w:autoSpaceDE w:val="0"/>
      <w:autoSpaceDN w:val="0"/>
      <w:adjustRightInd w:val="0"/>
      <w:spacing w:line="360" w:lineRule="atLeast"/>
      <w:ind w:firstLine="0"/>
      <w:jc w:val="center"/>
      <w:textAlignment w:val="baseline"/>
    </w:pPr>
    <w:rPr>
      <w:rFonts w:ascii="宋体" w:hAnsi="Tms Rmn"/>
      <w:kern w:val="0"/>
    </w:rPr>
  </w:style>
  <w:style w:type="paragraph" w:customStyle="1" w:styleId="129">
    <w:name w:val="样式 表格文字 + 首行缩进:  2.15 字符"/>
    <w:basedOn w:val="25"/>
    <w:qFormat/>
    <w:uiPriority w:val="0"/>
    <w:pPr>
      <w:topLinePunct/>
      <w:adjustRightInd w:val="0"/>
      <w:jc w:val="center"/>
    </w:pPr>
    <w:rPr>
      <w:rFonts w:ascii="Arial" w:hAnsi="Arial" w:cs="宋体"/>
      <w:bCs/>
      <w:sz w:val="21"/>
      <w:szCs w:val="20"/>
    </w:rPr>
  </w:style>
  <w:style w:type="paragraph" w:customStyle="1" w:styleId="130">
    <w:name w:val="Char Char92"/>
    <w:basedOn w:val="1"/>
    <w:qFormat/>
    <w:uiPriority w:val="0"/>
    <w:pPr>
      <w:widowControl/>
      <w:spacing w:after="160" w:line="240" w:lineRule="exact"/>
      <w:ind w:firstLine="0"/>
      <w:jc w:val="left"/>
    </w:pPr>
    <w:rPr>
      <w:sz w:val="21"/>
    </w:rPr>
  </w:style>
  <w:style w:type="paragraph" w:customStyle="1" w:styleId="131">
    <w:name w:val="p0"/>
    <w:basedOn w:val="1"/>
    <w:qFormat/>
    <w:uiPriority w:val="0"/>
    <w:pPr>
      <w:widowControl/>
      <w:ind w:firstLine="0"/>
    </w:pPr>
    <w:rPr>
      <w:kern w:val="0"/>
      <w:sz w:val="21"/>
      <w:szCs w:val="21"/>
    </w:rPr>
  </w:style>
  <w:style w:type="paragraph" w:customStyle="1" w:styleId="132">
    <w:name w:val="Char"/>
    <w:basedOn w:val="1"/>
    <w:qFormat/>
    <w:uiPriority w:val="0"/>
    <w:pPr>
      <w:spacing w:line="360" w:lineRule="auto"/>
      <w:ind w:firstLine="200" w:firstLineChars="200"/>
    </w:pPr>
    <w:rPr>
      <w:rFonts w:ascii="宋体" w:hAnsi="宋体" w:cs="宋体"/>
      <w:szCs w:val="24"/>
    </w:rPr>
  </w:style>
  <w:style w:type="paragraph" w:customStyle="1" w:styleId="133">
    <w:name w:val="WPSOffice手动目录 1"/>
    <w:qFormat/>
    <w:uiPriority w:val="0"/>
    <w:rPr>
      <w:rFonts w:ascii="Calibri" w:hAnsi="Calibri" w:eastAsia="微软雅黑" w:cs="Times New Roman"/>
      <w:lang w:val="en-US" w:eastAsia="zh-CN" w:bidi="ar-SA"/>
    </w:rPr>
  </w:style>
  <w:style w:type="paragraph" w:styleId="134">
    <w:name w:val="No Spacing"/>
    <w:basedOn w:val="1"/>
    <w:next w:val="1"/>
    <w:qFormat/>
    <w:uiPriority w:val="1"/>
    <w:pPr>
      <w:outlineLvl w:val="0"/>
    </w:pPr>
    <w:rPr>
      <w:b/>
      <w:sz w:val="28"/>
    </w:rPr>
  </w:style>
  <w:style w:type="paragraph" w:customStyle="1" w:styleId="135">
    <w:name w:val="0HP 表内文字"/>
    <w:basedOn w:val="1"/>
    <w:qFormat/>
    <w:uiPriority w:val="0"/>
    <w:pPr>
      <w:ind w:firstLine="0"/>
      <w:jc w:val="center"/>
    </w:pPr>
    <w:rPr>
      <w:sz w:val="21"/>
      <w:szCs w:val="24"/>
    </w:rPr>
  </w:style>
  <w:style w:type="paragraph" w:customStyle="1" w:styleId="136">
    <w:name w:val="列出段落1"/>
    <w:basedOn w:val="1"/>
    <w:qFormat/>
    <w:uiPriority w:val="34"/>
    <w:pPr>
      <w:ind w:firstLine="420"/>
    </w:pPr>
    <w:rPr>
      <w:rFonts w:cs="黑体"/>
    </w:rPr>
  </w:style>
  <w:style w:type="paragraph" w:customStyle="1" w:styleId="137">
    <w:name w:val="段落A"/>
    <w:basedOn w:val="1"/>
    <w:qFormat/>
    <w:uiPriority w:val="0"/>
    <w:pPr>
      <w:spacing w:line="400" w:lineRule="exact"/>
      <w:ind w:firstLine="480"/>
    </w:pPr>
    <w:rPr>
      <w:szCs w:val="24"/>
    </w:rPr>
  </w:style>
  <w:style w:type="paragraph" w:customStyle="1" w:styleId="138">
    <w:name w:val="0HP 正文 文本"/>
    <w:basedOn w:val="1"/>
    <w:qFormat/>
    <w:uiPriority w:val="0"/>
    <w:pPr>
      <w:ind w:firstLine="480"/>
    </w:pPr>
    <w:rPr>
      <w:szCs w:val="24"/>
    </w:rPr>
  </w:style>
  <w:style w:type="paragraph" w:customStyle="1" w:styleId="139">
    <w:name w:val="0HP 表头"/>
    <w:basedOn w:val="138"/>
    <w:next w:val="138"/>
    <w:qFormat/>
    <w:uiPriority w:val="0"/>
    <w:pPr>
      <w:ind w:firstLine="0"/>
      <w:jc w:val="center"/>
    </w:pPr>
    <w:rPr>
      <w:b/>
      <w:sz w:val="21"/>
    </w:rPr>
  </w:style>
  <w:style w:type="paragraph" w:customStyle="1" w:styleId="140">
    <w:name w:val="11表内字"/>
    <w:basedOn w:val="1"/>
    <w:qFormat/>
    <w:uiPriority w:val="0"/>
    <w:pPr>
      <w:autoSpaceDE w:val="0"/>
      <w:autoSpaceDN w:val="0"/>
      <w:ind w:firstLine="0"/>
      <w:jc w:val="center"/>
    </w:pPr>
    <w:rPr>
      <w:sz w:val="21"/>
    </w:rPr>
  </w:style>
  <w:style w:type="paragraph" w:customStyle="1" w:styleId="141">
    <w:name w:val="Char Char Char1"/>
    <w:basedOn w:val="1"/>
    <w:qFormat/>
    <w:uiPriority w:val="0"/>
    <w:pPr>
      <w:ind w:firstLine="0"/>
    </w:pPr>
    <w:rPr>
      <w:sz w:val="21"/>
      <w:szCs w:val="24"/>
    </w:rPr>
  </w:style>
  <w:style w:type="paragraph" w:customStyle="1" w:styleId="142">
    <w:name w:val="表图名称"/>
    <w:basedOn w:val="1"/>
    <w:qFormat/>
    <w:uiPriority w:val="0"/>
    <w:pPr>
      <w:tabs>
        <w:tab w:val="right" w:leader="dot" w:pos="9628"/>
      </w:tabs>
      <w:contextualSpacing/>
      <w:jc w:val="center"/>
    </w:pPr>
    <w:rPr>
      <w:rFonts w:eastAsia="黑体"/>
      <w:b/>
      <w:iCs/>
      <w:szCs w:val="24"/>
    </w:rPr>
  </w:style>
  <w:style w:type="paragraph" w:customStyle="1" w:styleId="143">
    <w:name w:val="表格文本"/>
    <w:basedOn w:val="1"/>
    <w:qFormat/>
    <w:uiPriority w:val="0"/>
    <w:pPr>
      <w:adjustRightInd w:val="0"/>
      <w:snapToGrid w:val="0"/>
      <w:jc w:val="center"/>
    </w:pPr>
    <w:rPr>
      <w:bCs/>
      <w:color w:val="000000"/>
      <w:kern w:val="0"/>
      <w:szCs w:val="21"/>
    </w:rPr>
  </w:style>
  <w:style w:type="paragraph" w:customStyle="1" w:styleId="144">
    <w:name w:val="表格内容自定"/>
    <w:basedOn w:val="1"/>
    <w:qFormat/>
    <w:uiPriority w:val="0"/>
    <w:pPr>
      <w:spacing w:line="280" w:lineRule="exact"/>
      <w:jc w:val="center"/>
    </w:pPr>
    <w:rPr>
      <w:kern w:val="0"/>
      <w:sz w:val="18"/>
      <w:szCs w:val="21"/>
    </w:rPr>
  </w:style>
  <w:style w:type="paragraph" w:customStyle="1" w:styleId="145">
    <w:name w:val="表格正文"/>
    <w:basedOn w:val="1"/>
    <w:qFormat/>
    <w:uiPriority w:val="0"/>
    <w:pPr>
      <w:jc w:val="center"/>
    </w:pPr>
    <w:rPr>
      <w:rFonts w:ascii="仿宋_GB2312" w:eastAsia="仿宋_GB2312"/>
      <w:sz w:val="21"/>
    </w:rPr>
  </w:style>
  <w:style w:type="paragraph" w:customStyle="1" w:styleId="146">
    <w:name w:val="修订1"/>
    <w:hidden/>
    <w:semiHidden/>
    <w:qFormat/>
    <w:uiPriority w:val="99"/>
    <w:rPr>
      <w:rFonts w:ascii="Times New Roman" w:hAnsi="Times New Roman" w:eastAsia="宋体" w:cs="Times New Roman"/>
      <w:kern w:val="2"/>
      <w:sz w:val="24"/>
      <w:lang w:val="en-US" w:eastAsia="zh-CN" w:bidi="ar-SA"/>
    </w:rPr>
  </w:style>
  <w:style w:type="character" w:customStyle="1" w:styleId="147">
    <w:name w:val="批注文字 Char"/>
    <w:link w:val="16"/>
    <w:qFormat/>
    <w:uiPriority w:val="99"/>
    <w:rPr>
      <w:kern w:val="2"/>
      <w:sz w:val="24"/>
    </w:rPr>
  </w:style>
  <w:style w:type="paragraph" w:customStyle="1" w:styleId="148">
    <w:name w:val="修订2"/>
    <w:hidden/>
    <w:semiHidden/>
    <w:qFormat/>
    <w:uiPriority w:val="99"/>
    <w:rPr>
      <w:rFonts w:ascii="Times New Roman" w:hAnsi="Times New Roman" w:eastAsia="宋体" w:cs="Times New Roman"/>
      <w:kern w:val="2"/>
      <w:sz w:val="24"/>
      <w:lang w:val="en-US" w:eastAsia="zh-CN" w:bidi="ar-SA"/>
    </w:rPr>
  </w:style>
  <w:style w:type="paragraph" w:customStyle="1" w:styleId="149">
    <w:name w:val="正文标准样式"/>
    <w:basedOn w:val="1"/>
    <w:qFormat/>
    <w:uiPriority w:val="0"/>
    <w:pPr>
      <w:spacing w:line="300" w:lineRule="auto"/>
      <w:ind w:firstLine="482"/>
    </w:pPr>
    <w:rPr>
      <w:kern w:val="1"/>
    </w:rPr>
  </w:style>
  <w:style w:type="paragraph" w:customStyle="1" w:styleId="150">
    <w:name w:val="2"/>
    <w:basedOn w:val="1"/>
    <w:next w:val="1"/>
    <w:qFormat/>
    <w:uiPriority w:val="0"/>
    <w:pPr>
      <w:widowControl/>
      <w:spacing w:line="560" w:lineRule="exact"/>
      <w:ind w:firstLine="560"/>
      <w:jc w:val="left"/>
    </w:pPr>
    <w:rPr>
      <w:kern w:val="1"/>
      <w:sz w:val="28"/>
    </w:rPr>
  </w:style>
  <w:style w:type="paragraph" w:customStyle="1" w:styleId="151">
    <w:name w:val="修订3"/>
    <w:hidden/>
    <w:unhideWhenUsed/>
    <w:qFormat/>
    <w:uiPriority w:val="99"/>
    <w:rPr>
      <w:rFonts w:ascii="Times New Roman" w:hAnsi="Times New Roman" w:eastAsia="宋体" w:cs="Times New Roman"/>
      <w:kern w:val="2"/>
      <w:sz w:val="24"/>
      <w:lang w:val="en-US" w:eastAsia="zh-CN" w:bidi="ar-SA"/>
    </w:rPr>
  </w:style>
  <w:style w:type="paragraph" w:customStyle="1" w:styleId="152">
    <w:name w:val="修订4"/>
    <w:hidden/>
    <w:unhideWhenUsed/>
    <w:qFormat/>
    <w:uiPriority w:val="99"/>
    <w:rPr>
      <w:rFonts w:ascii="Times New Roman" w:hAnsi="Times New Roman" w:eastAsia="宋体" w:cs="Times New Roman"/>
      <w:kern w:val="2"/>
      <w:sz w:val="24"/>
      <w:lang w:val="en-US" w:eastAsia="zh-CN" w:bidi="ar-SA"/>
    </w:rPr>
  </w:style>
  <w:style w:type="character" w:customStyle="1" w:styleId="153">
    <w:name w:val="active4"/>
    <w:basedOn w:val="44"/>
    <w:qFormat/>
    <w:uiPriority w:val="0"/>
    <w:rPr>
      <w:color w:val="333333"/>
    </w:rPr>
  </w:style>
  <w:style w:type="character" w:customStyle="1" w:styleId="154">
    <w:name w:val="hover2"/>
    <w:basedOn w:val="44"/>
    <w:qFormat/>
    <w:uiPriority w:val="0"/>
    <w:rPr>
      <w:color w:val="2F6EA2"/>
    </w:rPr>
  </w:style>
  <w:style w:type="character" w:customStyle="1" w:styleId="155">
    <w:name w:val="calendar-head__prev-range-btn"/>
    <w:basedOn w:val="44"/>
    <w:qFormat/>
    <w:uiPriority w:val="0"/>
    <w:rPr>
      <w:vanish/>
    </w:rPr>
  </w:style>
  <w:style w:type="character" w:customStyle="1" w:styleId="156">
    <w:name w:val="calendar-head__next-range-btn"/>
    <w:basedOn w:val="44"/>
    <w:qFormat/>
    <w:uiPriority w:val="0"/>
    <w:rPr>
      <w:vanish/>
    </w:rPr>
  </w:style>
  <w:style w:type="character" w:customStyle="1" w:styleId="157">
    <w:name w:val="calendar-head__text-display"/>
    <w:basedOn w:val="44"/>
    <w:qFormat/>
    <w:uiPriority w:val="0"/>
    <w:rPr>
      <w:vanish/>
    </w:rPr>
  </w:style>
  <w:style w:type="character" w:customStyle="1" w:styleId="158">
    <w:name w:val="calendar-head__year-range"/>
    <w:basedOn w:val="44"/>
    <w:qFormat/>
    <w:uiPriority w:val="0"/>
    <w:rPr>
      <w:vanish/>
    </w:rPr>
  </w:style>
  <w:style w:type="character" w:customStyle="1" w:styleId="159">
    <w:name w:val="calendar-head__next-month-btn"/>
    <w:basedOn w:val="44"/>
    <w:qFormat/>
    <w:uiPriority w:val="0"/>
  </w:style>
  <w:style w:type="character" w:customStyle="1" w:styleId="160">
    <w:name w:val="calendar-head__next-year-btn"/>
    <w:basedOn w:val="44"/>
    <w:qFormat/>
    <w:uiPriority w:val="0"/>
  </w:style>
  <w:style w:type="paragraph" w:customStyle="1" w:styleId="161">
    <w:name w:val="TTT"/>
    <w:basedOn w:val="1"/>
    <w:qFormat/>
    <w:uiPriority w:val="0"/>
    <w:pPr>
      <w:tabs>
        <w:tab w:val="left" w:pos="480"/>
      </w:tabs>
      <w:spacing w:line="360" w:lineRule="auto"/>
      <w:ind w:firstLine="200" w:firstLineChars="200"/>
    </w:pPr>
    <w:rPr>
      <w:b/>
    </w:rPr>
  </w:style>
  <w:style w:type="paragraph" w:customStyle="1" w:styleId="162">
    <w:name w:val="内容"/>
    <w:basedOn w:val="1"/>
    <w:qFormat/>
    <w:uiPriority w:val="0"/>
    <w:pPr>
      <w:ind w:left="-105" w:leftChars="-50" w:right="-105" w:rightChars="-50"/>
      <w:jc w:val="center"/>
    </w:pPr>
    <w:rPr>
      <w:rFonts w:ascii="宋体" w:hAnsi="宋体"/>
      <w:kern w:val="0"/>
      <w:sz w:val="18"/>
      <w:szCs w:val="18"/>
    </w:rPr>
  </w:style>
  <w:style w:type="paragraph" w:customStyle="1" w:styleId="163">
    <w:name w:val="正文 32"/>
    <w:basedOn w:val="1"/>
    <w:qFormat/>
    <w:uiPriority w:val="0"/>
    <w:pPr>
      <w:autoSpaceDE w:val="0"/>
      <w:autoSpaceDN w:val="0"/>
      <w:adjustRightInd w:val="0"/>
      <w:spacing w:line="300" w:lineRule="auto"/>
      <w:ind w:firstLine="567"/>
      <w:textAlignment w:val="baseline"/>
    </w:pPr>
    <w:rPr>
      <w:rFonts w:ascii="仿宋体" w:hAnsi="仿宋体" w:eastAsia="隶书" w:cs="仿宋体"/>
      <w:kern w:val="0"/>
    </w:rPr>
  </w:style>
  <w:style w:type="paragraph" w:customStyle="1" w:styleId="164">
    <w:name w:val="mm蓝森正文"/>
    <w:basedOn w:val="1"/>
    <w:qFormat/>
    <w:uiPriority w:val="0"/>
    <w:pPr>
      <w:spacing w:line="480" w:lineRule="exact"/>
      <w:ind w:firstLine="200" w:firstLineChars="200"/>
    </w:p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0" Type="http://schemas.openxmlformats.org/officeDocument/2006/relationships/fontTable" Target="fontTable.xml"/><Relationship Id="rId7" Type="http://schemas.openxmlformats.org/officeDocument/2006/relationships/footer" Target="footer3.xml"/><Relationship Id="rId69" Type="http://schemas.openxmlformats.org/officeDocument/2006/relationships/customXml" Target="../customXml/item1.xml"/><Relationship Id="rId68" Type="http://schemas.openxmlformats.org/officeDocument/2006/relationships/numbering" Target="numbering.xml"/><Relationship Id="rId67" Type="http://schemas.openxmlformats.org/officeDocument/2006/relationships/image" Target="media/image55.jpeg"/><Relationship Id="rId66" Type="http://schemas.openxmlformats.org/officeDocument/2006/relationships/image" Target="media/image54.jpeg"/><Relationship Id="rId65" Type="http://schemas.openxmlformats.org/officeDocument/2006/relationships/image" Target="media/image53.jpeg"/><Relationship Id="rId64" Type="http://schemas.openxmlformats.org/officeDocument/2006/relationships/image" Target="media/image52.jpeg"/><Relationship Id="rId63" Type="http://schemas.openxmlformats.org/officeDocument/2006/relationships/image" Target="media/image51.jpeg"/><Relationship Id="rId62" Type="http://schemas.openxmlformats.org/officeDocument/2006/relationships/image" Target="media/image50.png"/><Relationship Id="rId61" Type="http://schemas.openxmlformats.org/officeDocument/2006/relationships/image" Target="media/image49.jpeg"/><Relationship Id="rId60" Type="http://schemas.openxmlformats.org/officeDocument/2006/relationships/image" Target="media/image48.jpeg"/><Relationship Id="rId6" Type="http://schemas.openxmlformats.org/officeDocument/2006/relationships/header" Target="header2.xml"/><Relationship Id="rId59" Type="http://schemas.openxmlformats.org/officeDocument/2006/relationships/image" Target="media/image47.jpeg"/><Relationship Id="rId58" Type="http://schemas.openxmlformats.org/officeDocument/2006/relationships/image" Target="media/image46.jpeg"/><Relationship Id="rId57" Type="http://schemas.openxmlformats.org/officeDocument/2006/relationships/image" Target="media/image45.jpeg"/><Relationship Id="rId56" Type="http://schemas.openxmlformats.org/officeDocument/2006/relationships/image" Target="media/image44.jpeg"/><Relationship Id="rId55" Type="http://schemas.openxmlformats.org/officeDocument/2006/relationships/image" Target="media/image43.jpeg"/><Relationship Id="rId54" Type="http://schemas.openxmlformats.org/officeDocument/2006/relationships/image" Target="media/image42.jpe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2.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jpeg"/><Relationship Id="rId46" Type="http://schemas.openxmlformats.org/officeDocument/2006/relationships/image" Target="media/image34.jpeg"/><Relationship Id="rId45" Type="http://schemas.openxmlformats.org/officeDocument/2006/relationships/image" Target="media/image33.jpeg"/><Relationship Id="rId44" Type="http://schemas.openxmlformats.org/officeDocument/2006/relationships/image" Target="media/image32.png"/><Relationship Id="rId43" Type="http://schemas.openxmlformats.org/officeDocument/2006/relationships/image" Target="media/image31.jpeg"/><Relationship Id="rId42" Type="http://schemas.openxmlformats.org/officeDocument/2006/relationships/image" Target="media/image30.jpeg"/><Relationship Id="rId41" Type="http://schemas.openxmlformats.org/officeDocument/2006/relationships/image" Target="media/image29.jpeg"/><Relationship Id="rId40" Type="http://schemas.openxmlformats.org/officeDocument/2006/relationships/image" Target="media/image28.jpeg"/><Relationship Id="rId4" Type="http://schemas.openxmlformats.org/officeDocument/2006/relationships/footer" Target="footer1.xml"/><Relationship Id="rId39" Type="http://schemas.openxmlformats.org/officeDocument/2006/relationships/image" Target="media/image27.jpeg"/><Relationship Id="rId38" Type="http://schemas.openxmlformats.org/officeDocument/2006/relationships/image" Target="media/image26.jpeg"/><Relationship Id="rId37" Type="http://schemas.openxmlformats.org/officeDocument/2006/relationships/image" Target="media/image25.jpe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header" Target="header1.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wmf"/><Relationship Id="rId24" Type="http://schemas.openxmlformats.org/officeDocument/2006/relationships/image" Target="media/image12.wmf"/><Relationship Id="rId23" Type="http://schemas.openxmlformats.org/officeDocument/2006/relationships/image" Target="media/image11.wmf"/><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ADCA751-CA68-45F0-95AA-F48473E76BEA}">
  <ds:schemaRefs/>
</ds:datastoreItem>
</file>

<file path=docProps/app.xml><?xml version="1.0" encoding="utf-8"?>
<Properties xmlns="http://schemas.openxmlformats.org/officeDocument/2006/extended-properties" xmlns:vt="http://schemas.openxmlformats.org/officeDocument/2006/docPropsVTypes">
  <Template>Normal.dotm</Template>
  <Pages>98</Pages>
  <Words>30888</Words>
  <Characters>35670</Characters>
  <Lines>289</Lines>
  <Paragraphs>81</Paragraphs>
  <TotalTime>3</TotalTime>
  <ScaleCrop>false</ScaleCrop>
  <LinksUpToDate>false</LinksUpToDate>
  <CharactersWithSpaces>36459</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2020-07-09T02:35:00Z</dcterms:created>
  <dc:creator>卢</dc:creator>
  <cp:lastModifiedBy>HFWGZX</cp:lastModifiedBy>
  <cp:lastPrinted>2020-07-15T07:08:00Z</cp:lastPrinted>
  <dcterms:modified xsi:type="dcterms:W3CDTF">2023-10-24T01:38:55Z</dcterms:modified>
  <dc:title>建设项目环境影响报告表</dc:title>
  <cp:revision>18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019518EBDDDB48A0816E4B8DD145B4EB</vt:lpwstr>
  </property>
</Properties>
</file>