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300" w:beforeAutospacing="0" w:after="375" w:afterAutospacing="0"/>
        <w:ind w:left="0" w:right="0" w:firstLine="0"/>
        <w:jc w:val="center"/>
        <w:rPr>
          <w:rFonts w:hint="eastAsia" w:ascii="宋体" w:hAnsi="宋体" w:eastAsia="宋体" w:cs="宋体"/>
          <w:b/>
          <w:bCs/>
          <w:i w:val="0"/>
          <w:iCs w:val="0"/>
          <w:caps w:val="0"/>
          <w:color w:val="auto"/>
          <w:spacing w:val="0"/>
          <w:sz w:val="44"/>
          <w:szCs w:val="44"/>
        </w:rPr>
      </w:pPr>
      <w:r>
        <w:rPr>
          <w:rFonts w:hint="eastAsia" w:ascii="宋体" w:hAnsi="宋体" w:eastAsia="宋体" w:cs="宋体"/>
          <w:b/>
          <w:bCs/>
          <w:i w:val="0"/>
          <w:iCs w:val="0"/>
          <w:caps w:val="0"/>
          <w:color w:val="auto"/>
          <w:spacing w:val="0"/>
          <w:sz w:val="44"/>
          <w:szCs w:val="44"/>
          <w:shd w:val="clear" w:fill="FFFFFF"/>
          <w:lang w:val="en-US" w:eastAsia="zh-CN"/>
        </w:rPr>
        <w:t>海丰县</w:t>
      </w:r>
      <w:r>
        <w:rPr>
          <w:rFonts w:hint="eastAsia" w:ascii="宋体" w:hAnsi="宋体" w:eastAsia="宋体" w:cs="宋体"/>
          <w:b/>
          <w:bCs/>
          <w:i w:val="0"/>
          <w:iCs w:val="0"/>
          <w:caps w:val="0"/>
          <w:color w:val="auto"/>
          <w:spacing w:val="0"/>
          <w:sz w:val="44"/>
          <w:szCs w:val="44"/>
          <w:shd w:val="clear" w:fill="FFFFFF"/>
        </w:rPr>
        <w:t>文化广电旅游体育局主动公开基本目录</w:t>
      </w:r>
    </w:p>
    <w:p>
      <w:pPr>
        <w:bidi w:val="0"/>
        <w:jc w:val="center"/>
        <w:rPr>
          <w:rFonts w:hint="eastAsia" w:ascii="仿宋" w:hAnsi="仿宋" w:eastAsia="仿宋" w:cs="仿宋"/>
          <w:b/>
          <w:bCs/>
          <w:sz w:val="32"/>
          <w:szCs w:val="32"/>
        </w:rPr>
      </w:pPr>
      <w:r>
        <w:rPr>
          <w:rFonts w:hint="eastAsia" w:ascii="仿宋" w:hAnsi="仿宋" w:eastAsia="仿宋" w:cs="仿宋"/>
          <w:b/>
          <w:bCs/>
          <w:sz w:val="32"/>
          <w:szCs w:val="32"/>
        </w:rPr>
        <w:t>第一部分概述</w:t>
      </w:r>
    </w:p>
    <w:p>
      <w:pPr>
        <w:bidi w:val="0"/>
        <w:rPr>
          <w:rFonts w:hint="eastAsia" w:ascii="仿宋" w:hAnsi="仿宋" w:eastAsia="仿宋" w:cs="仿宋"/>
          <w:sz w:val="32"/>
          <w:szCs w:val="32"/>
        </w:rPr>
      </w:pPr>
      <w:r>
        <w:rPr>
          <w:rFonts w:hint="eastAsia" w:ascii="仿宋" w:hAnsi="仿宋" w:eastAsia="仿宋" w:cs="仿宋"/>
          <w:sz w:val="32"/>
          <w:szCs w:val="32"/>
        </w:rPr>
        <w:t>　　一、主要依据</w:t>
      </w:r>
    </w:p>
    <w:p>
      <w:pPr>
        <w:bidi w:val="0"/>
        <w:rPr>
          <w:rFonts w:hint="eastAsia" w:ascii="仿宋" w:hAnsi="仿宋" w:eastAsia="仿宋" w:cs="仿宋"/>
          <w:sz w:val="32"/>
          <w:szCs w:val="32"/>
        </w:rPr>
      </w:pPr>
      <w:r>
        <w:rPr>
          <w:rFonts w:hint="eastAsia" w:ascii="仿宋" w:hAnsi="仿宋" w:eastAsia="仿宋" w:cs="仿宋"/>
          <w:sz w:val="32"/>
          <w:szCs w:val="32"/>
        </w:rPr>
        <w:t>　　1.中华人民共和国政府信息公开条例（国务院令第711号）</w:t>
      </w:r>
    </w:p>
    <w:p>
      <w:pPr>
        <w:bidi w:val="0"/>
        <w:rPr>
          <w:rFonts w:hint="eastAsia" w:ascii="仿宋" w:hAnsi="仿宋" w:eastAsia="仿宋" w:cs="仿宋"/>
          <w:sz w:val="32"/>
          <w:szCs w:val="32"/>
        </w:rPr>
      </w:pPr>
      <w:r>
        <w:rPr>
          <w:rFonts w:hint="eastAsia" w:ascii="仿宋" w:hAnsi="仿宋" w:eastAsia="仿宋" w:cs="仿宋"/>
          <w:sz w:val="32"/>
          <w:szCs w:val="32"/>
        </w:rPr>
        <w:t>　　2.中共中央办公厅 国务院办公厅《关于全面推进政务公开工作的意见》(中办发〔2016〕8号)</w:t>
      </w:r>
    </w:p>
    <w:p>
      <w:pPr>
        <w:bidi w:val="0"/>
        <w:rPr>
          <w:rFonts w:hint="eastAsia" w:ascii="仿宋" w:hAnsi="仿宋" w:eastAsia="仿宋" w:cs="仿宋"/>
          <w:sz w:val="32"/>
          <w:szCs w:val="32"/>
        </w:rPr>
      </w:pPr>
      <w:r>
        <w:rPr>
          <w:rFonts w:hint="eastAsia" w:ascii="仿宋" w:hAnsi="仿宋" w:eastAsia="仿宋" w:cs="仿宋"/>
          <w:sz w:val="32"/>
          <w:szCs w:val="32"/>
        </w:rPr>
        <w:t>　　3.国务院办公厅印发《关于全面推进政务公开工作的意见》实施细则的通知（国办发〔2016〕80号）</w:t>
      </w:r>
    </w:p>
    <w:p>
      <w:pPr>
        <w:bidi w:val="0"/>
        <w:rPr>
          <w:rFonts w:hint="eastAsia" w:ascii="仿宋" w:hAnsi="仿宋" w:eastAsia="仿宋" w:cs="仿宋"/>
          <w:sz w:val="32"/>
          <w:szCs w:val="32"/>
        </w:rPr>
      </w:pPr>
      <w:r>
        <w:rPr>
          <w:rFonts w:hint="eastAsia" w:ascii="仿宋" w:hAnsi="仿宋" w:eastAsia="仿宋" w:cs="仿宋"/>
          <w:sz w:val="32"/>
          <w:szCs w:val="32"/>
        </w:rPr>
        <w:t>　　4.广东省政府办公厅关于印发省级部门主动公开基本目录编制工作方案的通知（粤办函〔2019〕142号）</w:t>
      </w:r>
    </w:p>
    <w:p>
      <w:pPr>
        <w:bidi w:val="0"/>
        <w:rPr>
          <w:rFonts w:hint="eastAsia" w:ascii="仿宋" w:hAnsi="仿宋" w:eastAsia="仿宋" w:cs="仿宋"/>
          <w:sz w:val="32"/>
          <w:szCs w:val="32"/>
        </w:rPr>
      </w:pPr>
      <w:r>
        <w:rPr>
          <w:rFonts w:hint="eastAsia" w:ascii="仿宋" w:hAnsi="仿宋" w:eastAsia="仿宋" w:cs="仿宋"/>
          <w:sz w:val="32"/>
          <w:szCs w:val="32"/>
        </w:rPr>
        <w:t>　　5.广东省人民政府办公厅关于进一步推进省市县三级主动公开基本目录编制发布工作的通知（粤办函〔2021〕255号）</w:t>
      </w:r>
    </w:p>
    <w:p>
      <w:pPr>
        <w:bidi w:val="0"/>
        <w:rPr>
          <w:rFonts w:hint="eastAsia" w:ascii="仿宋" w:hAnsi="仿宋" w:eastAsia="仿宋" w:cs="仿宋"/>
          <w:sz w:val="32"/>
          <w:szCs w:val="32"/>
        </w:rPr>
      </w:pPr>
      <w:r>
        <w:rPr>
          <w:rFonts w:hint="eastAsia" w:ascii="仿宋" w:hAnsi="仿宋" w:eastAsia="仿宋" w:cs="仿宋"/>
          <w:sz w:val="32"/>
          <w:szCs w:val="32"/>
        </w:rPr>
        <w:t>　　二、责任主体、公开时限、方式和监督渠道</w:t>
      </w:r>
    </w:p>
    <w:p>
      <w:pPr>
        <w:bidi w:val="0"/>
        <w:rPr>
          <w:rFonts w:hint="eastAsia" w:ascii="仿宋" w:hAnsi="仿宋" w:eastAsia="仿宋" w:cs="仿宋"/>
          <w:sz w:val="32"/>
          <w:szCs w:val="32"/>
        </w:rPr>
      </w:pPr>
      <w:r>
        <w:rPr>
          <w:rFonts w:hint="eastAsia" w:ascii="仿宋" w:hAnsi="仿宋" w:eastAsia="仿宋" w:cs="仿宋"/>
          <w:sz w:val="32"/>
          <w:szCs w:val="32"/>
        </w:rPr>
        <w:t>　　【责任主体】</w:t>
      </w:r>
      <w:bookmarkStart w:id="0" w:name="_Hlk84694603"/>
      <w:r>
        <w:rPr>
          <w:rFonts w:hint="eastAsia" w:ascii="仿宋" w:hAnsi="仿宋" w:eastAsia="仿宋" w:cs="仿宋"/>
          <w:sz w:val="32"/>
          <w:szCs w:val="32"/>
          <w:lang w:val="en-US" w:eastAsia="zh-CN"/>
        </w:rPr>
        <w:t>海丰县</w:t>
      </w:r>
      <w:r>
        <w:rPr>
          <w:rFonts w:hint="eastAsia" w:ascii="仿宋" w:hAnsi="仿宋" w:eastAsia="仿宋" w:cs="仿宋"/>
          <w:sz w:val="32"/>
          <w:szCs w:val="32"/>
        </w:rPr>
        <w:t>文化广电旅游体育</w:t>
      </w:r>
      <w:bookmarkEnd w:id="0"/>
      <w:r>
        <w:rPr>
          <w:rFonts w:hint="eastAsia" w:ascii="仿宋" w:hAnsi="仿宋" w:eastAsia="仿宋" w:cs="仿宋"/>
          <w:sz w:val="32"/>
          <w:szCs w:val="32"/>
        </w:rPr>
        <w:t>局</w:t>
      </w:r>
    </w:p>
    <w:p>
      <w:pPr>
        <w:bidi w:val="0"/>
        <w:rPr>
          <w:rFonts w:hint="eastAsia" w:ascii="仿宋" w:hAnsi="仿宋" w:eastAsia="仿宋" w:cs="仿宋"/>
          <w:sz w:val="32"/>
          <w:szCs w:val="32"/>
        </w:rPr>
      </w:pPr>
      <w:r>
        <w:rPr>
          <w:rFonts w:hint="eastAsia" w:ascii="仿宋" w:hAnsi="仿宋" w:eastAsia="仿宋" w:cs="仿宋"/>
          <w:sz w:val="32"/>
          <w:szCs w:val="32"/>
        </w:rPr>
        <w:t>　　【公开时限】政府信息形成或者变更之日起20个工作日内（法律、法规对政府信息公开的时限另有规定的，从其规定）</w:t>
      </w:r>
    </w:p>
    <w:p>
      <w:pPr>
        <w:bidi w:val="0"/>
        <w:rPr>
          <w:rFonts w:hint="eastAsia" w:ascii="仿宋" w:hAnsi="仿宋" w:eastAsia="仿宋" w:cs="仿宋"/>
          <w:sz w:val="32"/>
          <w:szCs w:val="32"/>
        </w:rPr>
      </w:pPr>
      <w:r>
        <w:rPr>
          <w:rFonts w:hint="eastAsia" w:ascii="仿宋" w:hAnsi="仿宋" w:eastAsia="仿宋" w:cs="仿宋"/>
          <w:sz w:val="32"/>
          <w:szCs w:val="32"/>
        </w:rPr>
        <w:t>　　【公开方式】</w:t>
      </w:r>
      <w:r>
        <w:rPr>
          <w:rFonts w:hint="eastAsia" w:ascii="仿宋" w:hAnsi="仿宋" w:eastAsia="仿宋" w:cs="仿宋"/>
          <w:sz w:val="32"/>
          <w:szCs w:val="32"/>
          <w:lang w:val="en-US" w:eastAsia="zh-CN"/>
        </w:rPr>
        <w:t>海丰县</w:t>
      </w:r>
      <w:r>
        <w:rPr>
          <w:rFonts w:hint="eastAsia" w:ascii="仿宋" w:hAnsi="仿宋" w:eastAsia="仿宋" w:cs="仿宋"/>
          <w:sz w:val="32"/>
          <w:szCs w:val="32"/>
        </w:rPr>
        <w:t>文化广电旅游体育局门户网站及有关媒体主动公开</w:t>
      </w:r>
    </w:p>
    <w:p>
      <w:pPr>
        <w:bidi w:val="0"/>
        <w:rPr>
          <w:rFonts w:hint="eastAsia" w:ascii="仿宋" w:hAnsi="仿宋" w:eastAsia="仿宋" w:cs="仿宋"/>
          <w:sz w:val="32"/>
          <w:szCs w:val="32"/>
        </w:rPr>
      </w:pPr>
      <w:r>
        <w:rPr>
          <w:rFonts w:hint="eastAsia" w:ascii="仿宋" w:hAnsi="仿宋" w:eastAsia="仿宋" w:cs="仿宋"/>
          <w:sz w:val="32"/>
          <w:szCs w:val="32"/>
        </w:rPr>
        <w:t>　　【监督渠道】通过</w:t>
      </w:r>
      <w:r>
        <w:rPr>
          <w:rFonts w:hint="eastAsia" w:ascii="仿宋" w:hAnsi="仿宋" w:eastAsia="仿宋" w:cs="仿宋"/>
          <w:sz w:val="32"/>
          <w:szCs w:val="32"/>
          <w:lang w:val="en-US" w:eastAsia="zh-CN"/>
        </w:rPr>
        <w:t>海丰县</w:t>
      </w:r>
      <w:r>
        <w:rPr>
          <w:rFonts w:hint="eastAsia" w:ascii="仿宋" w:hAnsi="仿宋" w:eastAsia="仿宋" w:cs="仿宋"/>
          <w:sz w:val="32"/>
          <w:szCs w:val="32"/>
        </w:rPr>
        <w:t>文化广电旅游体育局门户网站政民互动平台、电话监督</w:t>
      </w:r>
    </w:p>
    <w:p>
      <w:pPr>
        <w:bidi w:val="0"/>
        <w:rPr>
          <w:rFonts w:hint="eastAsia" w:ascii="仿宋" w:hAnsi="仿宋" w:eastAsia="仿宋" w:cs="仿宋"/>
          <w:sz w:val="32"/>
          <w:szCs w:val="32"/>
        </w:rPr>
      </w:pPr>
      <w:r>
        <w:rPr>
          <w:rFonts w:hint="eastAsia" w:ascii="仿宋" w:hAnsi="仿宋" w:eastAsia="仿宋" w:cs="仿宋"/>
          <w:sz w:val="32"/>
          <w:szCs w:val="32"/>
        </w:rPr>
        <w:t>　　网站：http://www.gdhf.gov.cn/wgxj/</w:t>
      </w:r>
    </w:p>
    <w:p>
      <w:pPr>
        <w:bidi w:val="0"/>
        <w:rPr>
          <w:rFonts w:hint="eastAsia" w:ascii="仿宋" w:hAnsi="仿宋" w:eastAsia="仿宋" w:cs="仿宋"/>
          <w:sz w:val="32"/>
          <w:szCs w:val="32"/>
          <w:lang w:val="en-US" w:eastAsia="zh-CN"/>
        </w:rPr>
      </w:pPr>
      <w:r>
        <w:rPr>
          <w:rFonts w:hint="eastAsia" w:ascii="仿宋" w:hAnsi="仿宋" w:eastAsia="仿宋" w:cs="仿宋"/>
          <w:sz w:val="32"/>
          <w:szCs w:val="32"/>
        </w:rPr>
        <w:t>　　电话：0660-</w:t>
      </w:r>
      <w:r>
        <w:rPr>
          <w:rFonts w:hint="eastAsia" w:ascii="仿宋" w:hAnsi="仿宋" w:eastAsia="仿宋" w:cs="仿宋"/>
          <w:sz w:val="32"/>
          <w:szCs w:val="32"/>
          <w:lang w:val="en-US" w:eastAsia="zh-CN"/>
        </w:rPr>
        <w:t>6622212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center"/>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第二部分主动公开基本目录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rPr>
          <w:color w:val="424242"/>
        </w:rPr>
      </w:pPr>
    </w:p>
    <w:tbl>
      <w:tblPr>
        <w:tblStyle w:val="4"/>
        <w:tblW w:w="97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71"/>
        <w:gridCol w:w="1275"/>
        <w:gridCol w:w="1350"/>
        <w:gridCol w:w="4245"/>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71" w:type="dxa"/>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t>序号</w:t>
            </w:r>
          </w:p>
        </w:tc>
        <w:tc>
          <w:tcPr>
            <w:tcW w:w="2625" w:type="dxa"/>
            <w:gridSpan w:val="2"/>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t>公开类别及事项</w:t>
            </w:r>
          </w:p>
        </w:tc>
        <w:tc>
          <w:tcPr>
            <w:tcW w:w="424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t>公开内容</w:t>
            </w:r>
          </w:p>
        </w:tc>
        <w:tc>
          <w:tcPr>
            <w:tcW w:w="2268"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t>责任</w:t>
            </w:r>
            <w:r>
              <w:rPr>
                <w:rFonts w:hint="eastAsia"/>
                <w:lang w:val="en-US" w:eastAsia="zh-CN"/>
              </w:rPr>
              <w:t>股</w:t>
            </w:r>
            <w:r>
              <w:t>室</w:t>
            </w:r>
            <w:bookmarkStart w:id="1" w:name="_GoBack"/>
            <w:bookmarkEnd w:id="1"/>
            <w: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71" w:type="dxa"/>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rPr>
                <w:rFonts w:hint="eastAsia"/>
              </w:rPr>
            </w:pPr>
          </w:p>
        </w:tc>
        <w:tc>
          <w:tcPr>
            <w:tcW w:w="127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t>一级类目</w:t>
            </w:r>
          </w:p>
        </w:tc>
        <w:tc>
          <w:tcPr>
            <w:tcW w:w="135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t>二级类目</w:t>
            </w:r>
          </w:p>
        </w:tc>
        <w:tc>
          <w:tcPr>
            <w:tcW w:w="424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rPr>
                <w:rFonts w:hint="eastAsia"/>
              </w:rPr>
            </w:pPr>
          </w:p>
        </w:tc>
        <w:tc>
          <w:tcPr>
            <w:tcW w:w="2268"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71"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t>1</w:t>
            </w:r>
          </w:p>
        </w:tc>
        <w:tc>
          <w:tcPr>
            <w:tcW w:w="2625" w:type="dxa"/>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t>政府信息公开指南</w:t>
            </w:r>
          </w:p>
        </w:tc>
        <w:tc>
          <w:tcPr>
            <w:tcW w:w="42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t>政府信息分类和编排体系、获取形式、政府信息公开工作机构、监督方式等</w:t>
            </w:r>
          </w:p>
        </w:tc>
        <w:tc>
          <w:tcPr>
            <w:tcW w:w="22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71"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t>2</w:t>
            </w:r>
          </w:p>
        </w:tc>
        <w:tc>
          <w:tcPr>
            <w:tcW w:w="1275" w:type="dxa"/>
            <w:vMerge w:val="restart"/>
            <w:tcBorders>
              <w:top w:val="nil"/>
              <w:left w:val="nil"/>
              <w:bottom w:val="nil"/>
              <w:right w:val="single" w:color="000000" w:sz="8" w:space="0"/>
            </w:tcBorders>
            <w:shd w:val="clear" w:color="auto" w:fill="auto"/>
            <w:tcMar>
              <w:top w:w="75" w:type="dxa"/>
              <w:left w:w="150" w:type="dxa"/>
              <w:bottom w:w="75" w:type="dxa"/>
              <w:right w:w="150" w:type="dxa"/>
            </w:tcMar>
            <w:vAlign w:val="center"/>
          </w:tcPr>
          <w:p>
            <w:pPr>
              <w:pStyle w:val="3"/>
              <w:bidi w:val="0"/>
            </w:pPr>
            <w:r>
              <w:t>组织机构</w:t>
            </w:r>
          </w:p>
        </w:tc>
        <w:tc>
          <w:tcPr>
            <w:tcW w:w="135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t>机构职能</w:t>
            </w:r>
          </w:p>
        </w:tc>
        <w:tc>
          <w:tcPr>
            <w:tcW w:w="42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t>机构设置及主要职能情况</w:t>
            </w:r>
          </w:p>
        </w:tc>
        <w:tc>
          <w:tcPr>
            <w:tcW w:w="22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71"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t>3</w:t>
            </w:r>
          </w:p>
        </w:tc>
        <w:tc>
          <w:tcPr>
            <w:tcW w:w="1275" w:type="dxa"/>
            <w:vMerge w:val="continue"/>
            <w:tcBorders>
              <w:top w:val="nil"/>
              <w:left w:val="nil"/>
              <w:bottom w:val="nil"/>
              <w:right w:val="single" w:color="000000" w:sz="8" w:space="0"/>
            </w:tcBorders>
            <w:shd w:val="clear" w:color="auto" w:fill="auto"/>
            <w:tcMar>
              <w:top w:w="75" w:type="dxa"/>
              <w:left w:w="150" w:type="dxa"/>
              <w:bottom w:w="75" w:type="dxa"/>
              <w:right w:w="150" w:type="dxa"/>
            </w:tcMar>
            <w:vAlign w:val="center"/>
          </w:tcPr>
          <w:p>
            <w:pPr>
              <w:pStyle w:val="3"/>
              <w:bidi w:val="0"/>
              <w:rPr>
                <w:rFonts w:hint="eastAsia"/>
              </w:rPr>
            </w:pPr>
          </w:p>
        </w:tc>
        <w:tc>
          <w:tcPr>
            <w:tcW w:w="135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t>领导分工</w:t>
            </w:r>
          </w:p>
        </w:tc>
        <w:tc>
          <w:tcPr>
            <w:tcW w:w="42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t>机构领导及分工情况</w:t>
            </w:r>
          </w:p>
        </w:tc>
        <w:tc>
          <w:tcPr>
            <w:tcW w:w="22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71"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t>4</w:t>
            </w:r>
          </w:p>
        </w:tc>
        <w:tc>
          <w:tcPr>
            <w:tcW w:w="1275" w:type="dxa"/>
            <w:vMerge w:val="continue"/>
            <w:tcBorders>
              <w:top w:val="nil"/>
              <w:left w:val="nil"/>
              <w:bottom w:val="nil"/>
              <w:right w:val="single" w:color="000000" w:sz="8" w:space="0"/>
            </w:tcBorders>
            <w:shd w:val="clear" w:color="auto" w:fill="auto"/>
            <w:tcMar>
              <w:top w:w="75" w:type="dxa"/>
              <w:left w:w="150" w:type="dxa"/>
              <w:bottom w:w="75" w:type="dxa"/>
              <w:right w:w="150" w:type="dxa"/>
            </w:tcMar>
            <w:vAlign w:val="center"/>
          </w:tcPr>
          <w:p>
            <w:pPr>
              <w:pStyle w:val="3"/>
              <w:bidi w:val="0"/>
              <w:rPr>
                <w:rFonts w:hint="eastAsia"/>
              </w:rPr>
            </w:pPr>
          </w:p>
        </w:tc>
        <w:tc>
          <w:tcPr>
            <w:tcW w:w="135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t>内设机构</w:t>
            </w:r>
          </w:p>
        </w:tc>
        <w:tc>
          <w:tcPr>
            <w:tcW w:w="42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t>内设机构设置及职能情况</w:t>
            </w:r>
          </w:p>
        </w:tc>
        <w:tc>
          <w:tcPr>
            <w:tcW w:w="22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71"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t>5</w:t>
            </w:r>
          </w:p>
        </w:tc>
        <w:tc>
          <w:tcPr>
            <w:tcW w:w="1275" w:type="dxa"/>
            <w:vMerge w:val="continue"/>
            <w:tcBorders>
              <w:top w:val="nil"/>
              <w:left w:val="nil"/>
              <w:bottom w:val="nil"/>
              <w:right w:val="single" w:color="000000" w:sz="8" w:space="0"/>
            </w:tcBorders>
            <w:shd w:val="clear" w:color="auto" w:fill="auto"/>
            <w:tcMar>
              <w:top w:w="75" w:type="dxa"/>
              <w:left w:w="150" w:type="dxa"/>
              <w:bottom w:w="75" w:type="dxa"/>
              <w:right w:w="150" w:type="dxa"/>
            </w:tcMar>
            <w:vAlign w:val="center"/>
          </w:tcPr>
          <w:p>
            <w:pPr>
              <w:pStyle w:val="3"/>
              <w:bidi w:val="0"/>
              <w:rPr>
                <w:rFonts w:hint="eastAsia"/>
              </w:rPr>
            </w:pPr>
          </w:p>
        </w:tc>
        <w:tc>
          <w:tcPr>
            <w:tcW w:w="135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t>局属单位</w:t>
            </w:r>
          </w:p>
        </w:tc>
        <w:tc>
          <w:tcPr>
            <w:tcW w:w="42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t>局属事业单位信息</w:t>
            </w:r>
          </w:p>
        </w:tc>
        <w:tc>
          <w:tcPr>
            <w:tcW w:w="22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71"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t>6</w:t>
            </w:r>
          </w:p>
        </w:tc>
        <w:tc>
          <w:tcPr>
            <w:tcW w:w="1275" w:type="dxa"/>
            <w:vMerge w:val="restart"/>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t>部门文件</w:t>
            </w:r>
          </w:p>
        </w:tc>
        <w:tc>
          <w:tcPr>
            <w:tcW w:w="135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t>规范性文件</w:t>
            </w:r>
          </w:p>
        </w:tc>
        <w:tc>
          <w:tcPr>
            <w:tcW w:w="42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t>以</w:t>
            </w:r>
            <w:r>
              <w:rPr>
                <w:rFonts w:hint="eastAsia"/>
                <w:lang w:val="en-US" w:eastAsia="zh-CN"/>
              </w:rPr>
              <w:t>县</w:t>
            </w:r>
            <w:r>
              <w:t>文化广电旅游体育局名义发布或者作为主办部门与其他部门联合发布的规范性文件</w:t>
            </w:r>
          </w:p>
        </w:tc>
        <w:tc>
          <w:tcPr>
            <w:tcW w:w="22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rPr>
                <w:rFonts w:hint="default" w:eastAsiaTheme="minorEastAsia"/>
                <w:lang w:val="en-US" w:eastAsia="zh-CN"/>
              </w:rPr>
            </w:pPr>
            <w:r>
              <w:rPr>
                <w:rFonts w:hint="eastAsia"/>
                <w:lang w:val="en-US" w:eastAsia="zh-CN"/>
              </w:rPr>
              <w:t>行政审批股</w:t>
            </w:r>
            <w:r>
              <w:t>牵头，各</w:t>
            </w:r>
            <w:r>
              <w:rPr>
                <w:rFonts w:hint="eastAsia"/>
                <w:lang w:val="en-US" w:eastAsia="zh-CN"/>
              </w:rPr>
              <w:t>股（</w:t>
            </w:r>
            <w:r>
              <w:t>室</w:t>
            </w:r>
            <w:r>
              <w:rPr>
                <w:rFonts w:hint="eastAsia"/>
                <w:lang w:eastAsia="zh-CN"/>
              </w:rPr>
              <w:t>、</w:t>
            </w:r>
            <w:r>
              <w:rPr>
                <w:rFonts w:hint="eastAsia"/>
                <w:lang w:val="en-US" w:eastAsia="zh-CN"/>
              </w:rPr>
              <w:t>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71"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t>7</w:t>
            </w:r>
          </w:p>
        </w:tc>
        <w:tc>
          <w:tcPr>
            <w:tcW w:w="127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rPr>
                <w:rFonts w:hint="eastAsia"/>
              </w:rPr>
            </w:pPr>
          </w:p>
        </w:tc>
        <w:tc>
          <w:tcPr>
            <w:tcW w:w="135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t>其他文件</w:t>
            </w:r>
          </w:p>
        </w:tc>
        <w:tc>
          <w:tcPr>
            <w:tcW w:w="42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t>除规范性文件外的业务公开信息</w:t>
            </w:r>
          </w:p>
        </w:tc>
        <w:tc>
          <w:tcPr>
            <w:tcW w:w="22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t>各</w:t>
            </w:r>
            <w:r>
              <w:rPr>
                <w:rFonts w:hint="eastAsia"/>
                <w:lang w:val="en-US" w:eastAsia="zh-CN"/>
              </w:rPr>
              <w:t>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71"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t>8</w:t>
            </w:r>
          </w:p>
        </w:tc>
        <w:tc>
          <w:tcPr>
            <w:tcW w:w="1275" w:type="dxa"/>
            <w:vMerge w:val="continue"/>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rPr>
                <w:rFonts w:hint="eastAsia"/>
              </w:rPr>
            </w:pPr>
          </w:p>
        </w:tc>
        <w:tc>
          <w:tcPr>
            <w:tcW w:w="1350"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t>政策解读</w:t>
            </w:r>
          </w:p>
        </w:tc>
        <w:tc>
          <w:tcPr>
            <w:tcW w:w="42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t>相关政策法规的解读材料</w:t>
            </w:r>
          </w:p>
        </w:tc>
        <w:tc>
          <w:tcPr>
            <w:tcW w:w="22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t>各</w:t>
            </w:r>
            <w:r>
              <w:rPr>
                <w:rFonts w:hint="eastAsia"/>
                <w:lang w:val="en-US" w:eastAsia="zh-CN"/>
              </w:rPr>
              <w:t>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71"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t>9</w:t>
            </w:r>
          </w:p>
        </w:tc>
        <w:tc>
          <w:tcPr>
            <w:tcW w:w="2625" w:type="dxa"/>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t>工作动态</w:t>
            </w:r>
          </w:p>
        </w:tc>
        <w:tc>
          <w:tcPr>
            <w:tcW w:w="42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rPr>
                <w:rFonts w:hint="eastAsia"/>
                <w:lang w:val="en-US" w:eastAsia="zh-CN"/>
              </w:rPr>
              <w:t>县</w:t>
            </w:r>
            <w:r>
              <w:t>文化广电旅游体育局重要会议、活动的主要情况</w:t>
            </w:r>
          </w:p>
        </w:tc>
        <w:tc>
          <w:tcPr>
            <w:tcW w:w="22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rPr>
                <w:rFonts w:hint="default"/>
                <w:lang w:val="en-US"/>
              </w:rPr>
            </w:pPr>
            <w:r>
              <w:rPr>
                <w:rFonts w:hint="eastAsia"/>
                <w:lang w:val="en-US" w:eastAsia="zh-CN"/>
              </w:rPr>
              <w:t>办公室牵头，</w:t>
            </w:r>
            <w:r>
              <w:t>各</w:t>
            </w:r>
            <w:r>
              <w:rPr>
                <w:rFonts w:hint="eastAsia"/>
                <w:lang w:val="en-US" w:eastAsia="zh-CN"/>
              </w:rPr>
              <w:t>股（队）、局属各事业单位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71"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t>11</w:t>
            </w:r>
          </w:p>
        </w:tc>
        <w:tc>
          <w:tcPr>
            <w:tcW w:w="2625" w:type="dxa"/>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t>行政执法</w:t>
            </w:r>
          </w:p>
        </w:tc>
        <w:tc>
          <w:tcPr>
            <w:tcW w:w="42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rPr>
                <w:rFonts w:hint="eastAsia"/>
                <w:lang w:val="en-US" w:eastAsia="zh-CN"/>
              </w:rPr>
              <w:t>县</w:t>
            </w:r>
            <w:r>
              <w:t>文化广电旅游体育局各类行政执法职权及依据等</w:t>
            </w:r>
          </w:p>
        </w:tc>
        <w:tc>
          <w:tcPr>
            <w:tcW w:w="22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rPr>
                <w:rFonts w:hint="default" w:eastAsiaTheme="minorEastAsia"/>
                <w:lang w:val="en-US" w:eastAsia="zh-CN"/>
              </w:rPr>
            </w:pPr>
            <w:r>
              <w:rPr>
                <w:rFonts w:hint="eastAsia"/>
                <w:lang w:val="en-US" w:eastAsia="zh-CN"/>
              </w:rPr>
              <w:t>行政审批股牵头各股（队）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71"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t>11</w:t>
            </w:r>
          </w:p>
        </w:tc>
        <w:tc>
          <w:tcPr>
            <w:tcW w:w="2625" w:type="dxa"/>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t>办事指南</w:t>
            </w:r>
          </w:p>
        </w:tc>
        <w:tc>
          <w:tcPr>
            <w:tcW w:w="42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rPr>
                <w:rFonts w:hint="eastAsia"/>
                <w:lang w:val="en-US" w:eastAsia="zh-CN"/>
              </w:rPr>
              <w:t>县</w:t>
            </w:r>
            <w:r>
              <w:t>文化广电旅游体育局各项行政审批的事项、依据、条件、数量、程序、期限以及申请行政许可需要提交的全部材料目录及办理情况。</w:t>
            </w:r>
          </w:p>
        </w:tc>
        <w:tc>
          <w:tcPr>
            <w:tcW w:w="22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rPr>
                <w:rFonts w:hint="eastAsia" w:eastAsiaTheme="minorEastAsia"/>
                <w:lang w:eastAsia="zh-CN"/>
              </w:rPr>
            </w:pPr>
            <w:r>
              <w:t>行政审批</w:t>
            </w:r>
            <w:r>
              <w:rPr>
                <w:rFonts w:hint="eastAsia"/>
                <w:lang w:val="en-US" w:eastAsia="zh-CN"/>
              </w:rPr>
              <w:t>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71"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t>12</w:t>
            </w:r>
          </w:p>
        </w:tc>
        <w:tc>
          <w:tcPr>
            <w:tcW w:w="2625" w:type="dxa"/>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t>财政预决算</w:t>
            </w:r>
          </w:p>
        </w:tc>
        <w:tc>
          <w:tcPr>
            <w:tcW w:w="42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rPr>
                <w:rFonts w:hint="eastAsia"/>
                <w:lang w:val="en-US" w:eastAsia="zh-CN"/>
              </w:rPr>
              <w:t>县</w:t>
            </w:r>
            <w:r>
              <w:t>文化广电旅游体育局涉及财政预决算、支出情况</w:t>
            </w:r>
          </w:p>
        </w:tc>
        <w:tc>
          <w:tcPr>
            <w:tcW w:w="22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rPr>
                <w:rFonts w:hint="default" w:eastAsiaTheme="minorEastAsia"/>
                <w:lang w:val="en-US" w:eastAsia="zh-CN"/>
              </w:rPr>
            </w:pPr>
            <w:r>
              <w:t>办公室</w:t>
            </w:r>
            <w:r>
              <w:rPr>
                <w:rFonts w:hint="eastAsia"/>
                <w:lang w:eastAsia="zh-CN"/>
              </w:rPr>
              <w:t>、</w:t>
            </w:r>
            <w:r>
              <w:rPr>
                <w:rFonts w:hint="eastAsia"/>
                <w:lang w:val="en-US" w:eastAsia="zh-CN"/>
              </w:rPr>
              <w:t>局属各事业单位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71"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t>13</w:t>
            </w:r>
          </w:p>
        </w:tc>
        <w:tc>
          <w:tcPr>
            <w:tcW w:w="2625" w:type="dxa"/>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t>政府信息公开工作年度报告</w:t>
            </w:r>
          </w:p>
        </w:tc>
        <w:tc>
          <w:tcPr>
            <w:tcW w:w="42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rPr>
                <w:rFonts w:hint="eastAsia"/>
                <w:lang w:val="en-US" w:eastAsia="zh-CN"/>
              </w:rPr>
              <w:t>县</w:t>
            </w:r>
            <w:r>
              <w:t>文化广电旅游体育局每年发布的上年度政府信息公开工作情况</w:t>
            </w:r>
          </w:p>
        </w:tc>
        <w:tc>
          <w:tcPr>
            <w:tcW w:w="22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71"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t>14</w:t>
            </w:r>
          </w:p>
        </w:tc>
        <w:tc>
          <w:tcPr>
            <w:tcW w:w="2625" w:type="dxa"/>
            <w:gridSpan w:val="2"/>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t>其他</w:t>
            </w:r>
          </w:p>
        </w:tc>
        <w:tc>
          <w:tcPr>
            <w:tcW w:w="4245"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t>人事任免事项；</w:t>
            </w:r>
            <w:r>
              <w:rPr>
                <w:rFonts w:hint="eastAsia"/>
                <w:lang w:val="en-US" w:eastAsia="zh-CN"/>
              </w:rPr>
              <w:t>县</w:t>
            </w:r>
            <w:r>
              <w:t>文化广电旅游体育局公务员及事业单位工作人员招考录用计划、程序、结果等，以及局职责范围内依法应当公开的其他信息。</w:t>
            </w:r>
          </w:p>
        </w:tc>
        <w:tc>
          <w:tcPr>
            <w:tcW w:w="2268"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pStyle w:val="3"/>
              <w:bidi w:val="0"/>
            </w:pPr>
            <w:r>
              <w:rPr>
                <w:rFonts w:hint="eastAsia"/>
                <w:lang w:val="en-US" w:eastAsia="zh-CN"/>
              </w:rPr>
              <w:t>办公室</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F15D5"/>
    <w:rsid w:val="38564B22"/>
    <w:rsid w:val="55FC5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2021-12-16T05:27:00Z</dcterms:created>
  <dc:creator>Administrator</dc:creator>
  <cp:lastModifiedBy>Mr.Black</cp:lastModifiedBy>
  <dcterms:modified xsi:type="dcterms:W3CDTF">2021-12-16T05:47:16Z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90A51759C97F4F609167535715A10976</vt:lpwstr>
  </property>
</Properties>
</file>